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дискретного логарифмирования в конечном поле, которое применяется во многих алгоритмах криптографии с открытым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алгоритм дискретного логарифмирования в конечном поле.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представленный алгоритм и вычислить логарифм по заданным числам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дискретного логарифмирования, как и задача разложения на множители, применяется во многих алгоритмах криптографии с открытым ключом. Предложенная в 1976 году У. Диффи и М. Хеллманом для установления сеансового ключа, эта задача послужила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p>
      <w:pPr>
        <w:pStyle w:val="BodyText"/>
      </w:pPr>
      <w:r>
        <w:t xml:space="preserve">Пусть над некоторым множеством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произвольной природы определены операции сложения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и умножения</w:t>
      </w:r>
      <w:r>
        <w:t xml:space="preserve"> </w:t>
      </w:r>
      <w:r>
        <w:t xml:space="preserve">“</w:t>
      </w:r>
      <m:oMath>
        <m:r>
          <m:rPr>
            <m:sty m:val="p"/>
          </m:rPr>
          <m:t>⋅</m:t>
        </m:r>
      </m:oMath>
      <w:r>
        <w:t xml:space="preserve">”</w:t>
      </w:r>
      <w:r>
        <w:t xml:space="preserve">. Множество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кольцом</w:t>
      </w:r>
      <w:r>
        <w:t xml:space="preserve">, если вполняются следующие условия:</w:t>
      </w:r>
    </w:p>
    <w:p>
      <w:pPr>
        <w:numPr>
          <w:ilvl w:val="0"/>
          <w:numId w:val="1002"/>
        </w:numPr>
        <w:pStyle w:val="Compact"/>
      </w:pPr>
      <w:r>
        <w:t xml:space="preserve">Сложение коммутативно: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Сложение ассоциативно: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Существует нулевой элемент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Для каждого элемента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существует противоположный элемент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, такой, что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Умножение дистрибутивно относительно сложения: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b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.</w:t>
      </w:r>
    </w:p>
    <w:p>
      <w:pPr>
        <w:pStyle w:val="FirstParagraph"/>
      </w:pPr>
      <w:r>
        <w:t xml:space="preserve">Если в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умножение коммутативно: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коммутативным</w:t>
      </w:r>
      <w:r>
        <w:t xml:space="preserve">.</w:t>
      </w:r>
    </w:p>
    <w:p>
      <w:pPr>
        <w:pStyle w:val="BodyText"/>
      </w:pPr>
      <w:r>
        <w:t xml:space="preserve">Если в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умножение ассоциативно: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⋅</m:t>
            </m:r>
            <m:r>
              <m:t>c</m:t>
            </m:r>
          </m:e>
        </m:d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ассоциативным</w:t>
      </w:r>
      <w:r>
        <w:t xml:space="preserve">.</w:t>
      </w:r>
    </w:p>
    <w:p>
      <w:pPr>
        <w:pStyle w:val="BodyText"/>
      </w:pPr>
      <w:r>
        <w:t xml:space="preserve">Если в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существует едининым элемент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e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 кольцом с единицей.</w:t>
      </w:r>
    </w:p>
    <w:p>
      <w:pPr>
        <w:pStyle w:val="BodyText"/>
      </w:pPr>
      <w:r>
        <w:t xml:space="preserve">Если в ассоциативном, коммутативном кольце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с единицей для каждого ненулевого элемента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существует обратный элемент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полем</w:t>
      </w:r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сравнимыми по модулю m</w:t>
      </w:r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)),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m</m:t>
        </m:r>
      </m:oMath>
      <w:r>
        <w:t xml:space="preserve">. Некоторые свойства отношения сравнимости: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Рефлексивность</w:t>
      </w:r>
      <w:r>
        <w:t xml:space="preserve">: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a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Симметричность</w:t>
      </w:r>
      <w:r>
        <w:t xml:space="preserve">: 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), то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a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Транзитивность</w:t>
      </w:r>
      <w:r>
        <w:t xml:space="preserve">: 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 и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c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), то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c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).</w:t>
      </w:r>
    </w:p>
    <w:p>
      <w:pPr>
        <w:pStyle w:val="FirstParagraph"/>
      </w:pPr>
      <w:r>
        <w:t xml:space="preserve">Отношение, обладающее свойством рефлесивности, симметриности и транзитивности, называется</w:t>
      </w:r>
      <w:r>
        <w:t xml:space="preserve"> </w:t>
      </w:r>
      <w:r>
        <w:rPr>
          <w:iCs/>
          <w:i/>
        </w:rPr>
        <w:t xml:space="preserve">отношением эквивалентности</w:t>
      </w:r>
      <w:r>
        <w:t xml:space="preserve">. Отношение сравнимости является отношением эквивалентности на множестве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целых чисел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BodyText"/>
      </w:pPr>
      <w:r>
        <w:t xml:space="preserve">Отношение эквивалентности разбивает множество, на котором оно определено, на</w:t>
      </w:r>
      <w:r>
        <w:t xml:space="preserve"> </w:t>
      </w:r>
      <w:r>
        <w:rPr>
          <w:iCs/>
          <w:i/>
        </w:rPr>
        <w:t xml:space="preserve">классы эквивалентности</w:t>
      </w:r>
      <w:r>
        <w:t xml:space="preserve">. Любые два класса эквивалентности либо не пересекаются, либо совпадают.</w:t>
      </w:r>
    </w:p>
    <w:p>
      <w:pPr>
        <w:pStyle w:val="BodyText"/>
      </w:pPr>
      <w:r>
        <w:t xml:space="preserve">Классы эквивалентности, определяемые отношением сравнимости, называются</w:t>
      </w:r>
      <w:r>
        <w:t xml:space="preserve"> </w:t>
      </w:r>
      <w:r>
        <w:rPr>
          <w:iCs/>
          <w:i/>
        </w:rPr>
        <w:t xml:space="preserve">классами вычетов по модулю m</w:t>
      </w:r>
      <w:r>
        <w:t xml:space="preserve">. Класс вычетов, содержащий число</w:t>
      </w:r>
      <w:r>
        <w:t xml:space="preserve"> </w:t>
      </w:r>
      <m:oMath>
        <m:r>
          <m:t>a</m:t>
        </m:r>
      </m:oMath>
      <w:r>
        <w:t xml:space="preserve">, обознаается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m</m:t>
        </m:r>
      </m:oMath>
      <w:r>
        <w:t xml:space="preserve">) или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</m:oMath>
      <w:r>
        <w:t xml:space="preserve"> </w:t>
      </w:r>
      <w:r>
        <w:t xml:space="preserve">и представляет собой множество чисел вида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k</m:t>
        </m:r>
        <m:r>
          <m:t>m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t>Z</m:t>
        </m:r>
      </m:oMath>
      <w:r>
        <w:t xml:space="preserve">;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представителем этого класса вычетов.</w:t>
      </w:r>
    </w:p>
    <w:p>
      <w:pPr>
        <w:pStyle w:val="BodyText"/>
      </w:pPr>
      <w:r>
        <w:t xml:space="preserve">Множество классов вычетов по 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обозначается</w:t>
      </w:r>
      <w:r>
        <w:t xml:space="preserve"> </w:t>
      </w:r>
      <m:oMath>
        <m:r>
          <m:t>Z</m:t>
        </m:r>
        <m:r>
          <m:rPr>
            <m:sty m:val="p"/>
          </m:rPr>
          <m:t>/</m:t>
        </m:r>
        <m:r>
          <m:t>m</m:t>
        </m:r>
        <m:r>
          <m:t>Z</m:t>
        </m:r>
      </m:oMath>
      <w:r>
        <w:t xml:space="preserve">, состоит ровно из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элементов и относительно операций сложения и умножения является</w:t>
      </w:r>
      <w:r>
        <w:t xml:space="preserve"> </w:t>
      </w:r>
      <w:r>
        <w:rPr>
          <w:iCs/>
          <w:i/>
        </w:rPr>
        <w:t xml:space="preserve">кольцом классов вычетов</w:t>
      </w:r>
      <w:r>
        <w:t xml:space="preserve"> </w:t>
      </w:r>
      <w:r>
        <w:t xml:space="preserve">по модулю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. Если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, то</w:t>
      </w:r>
      <w:r>
        <w:t xml:space="preserve"> </w:t>
      </w:r>
      <m:oMath>
        <m:r>
          <m:t>Z</m:t>
        </m:r>
        <m:r>
          <m:rPr>
            <m:sty m:val="p"/>
          </m:rPr>
          <m:t>/</m:t>
        </m:r>
        <m:r>
          <m:t>2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2</m:t>
            </m:r>
          </m:e>
        </m:d>
        <m:r>
          <m:rPr>
            <m:sty m:val="p"/>
          </m:rPr>
          <m:t>,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2</m:t>
            </m:r>
          </m:e>
        </m:d>
        <m:r>
          <m:rPr>
            <m:sty m:val="p"/>
          </m:rPr>
          <m:t>}</m:t>
        </m:r>
      </m:oMath>
      <w:r>
        <w:t xml:space="preserve">, где</w:t>
      </w:r>
      <w:r>
        <w:t xml:space="preserve"> </w:t>
      </w: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2</m:t>
            </m:r>
          </m:e>
        </m:d>
        <m:r>
          <m:rPr>
            <m:sty m:val="p"/>
          </m:rPr>
          <m:t>=</m:t>
        </m:r>
        <m:r>
          <m:t>2</m:t>
        </m:r>
        <m:r>
          <m:t>Z</m:t>
        </m:r>
      </m:oMath>
      <w:r>
        <w:t xml:space="preserve"> </w:t>
      </w:r>
      <w:r>
        <w:t xml:space="preserve">- множество всех четных чисел,</w:t>
      </w:r>
      <w:r>
        <w:t xml:space="preserve"> </w:t>
      </w:r>
      <m:oMath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2</m:t>
            </m:r>
          </m:e>
        </m:d>
        <m:r>
          <m:rPr>
            <m:sty m:val="p"/>
          </m:rPr>
          <m:t>=</m:t>
        </m:r>
        <m:r>
          <m:t>2</m:t>
        </m:r>
        <m:r>
          <m:t>Z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- множество всех нечетных чисел.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Z</m:t>
        </m:r>
        <m:r>
          <m:rPr>
            <m:sty m:val="p"/>
          </m:rPr>
          <m:t>/</m:t>
        </m:r>
        <m:r>
          <m:t>p</m:t>
        </m:r>
        <m:r>
          <m:t>Z</m:t>
        </m:r>
      </m:oMath>
      <w:r>
        <w:t xml:space="preserve">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простое целое число и назовем конечным полем из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элементов. Задача дискретного логарифмирования в конечном поле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формулируется так: для данных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p</m:t>
        </m:r>
      </m:oMath>
      <w:r>
        <w:t xml:space="preserve">, найти логарифм - такое целое число</w:t>
      </w:r>
      <w:r>
        <w:t xml:space="preserve"> </w:t>
      </w:r>
      <m:oMath>
        <m:r>
          <m:t>x</m:t>
        </m:r>
      </m:oMath>
      <w:r>
        <w:t xml:space="preserve">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 (если такое число существует). По аналогии с вещественными числами используется обозначение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b</m:t>
        </m:r>
      </m:oMath>
      <w:r>
        <w:t xml:space="preserve">.</w:t>
      </w:r>
    </w:p>
    <w:p>
      <w:pPr>
        <w:pStyle w:val="BodyText"/>
      </w:pPr>
      <w:r>
        <w:t xml:space="preserve">Безопастность соответствующих криптосистем основана на том, что, зная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 легко, а решить задачу дискретного логарифмирования трудно. Рассмотрим р-Метод Полларда, который можно применить и для задач дискретного логарифмирования. При этом случайное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должно обладать не только сжимающими свойствами, но и вычислимостью логарифма (логарифм числа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можно выразить через неизвестный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). Для дискретного логарифмирования в качестве случайного отображения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чаще всего используются ветвящиеся отображения, например: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при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при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&gt;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имеем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, при</w:t>
      </w:r>
      <w:r>
        <w:t xml:space="preserve"> </w:t>
      </w:r>
      <m:oMath>
        <m:r>
          <m:t>c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имеем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x</m:t>
        </m:r>
      </m:oMath>
      <w:r>
        <w:t xml:space="preserve">.</w:t>
      </w:r>
    </w:p>
    <w:bookmarkStart w:id="27" w:name="X75a60e76aeb03ef91ab2cebf939e32a8172d40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Алгоритм, реализующий р-метод Полларда для задач дискретного логарифмирования.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), если такой показатель существует.</w:t>
      </w:r>
    </w:p>
    <w:p>
      <w:pPr>
        <w:numPr>
          <w:ilvl w:val="0"/>
          <w:numId w:val="1004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c</m:t>
        </m:r>
      </m:oMath>
    </w:p>
    <w:p>
      <w:pPr>
        <w:numPr>
          <w:ilvl w:val="0"/>
          <w:numId w:val="1004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 Решим задачу дискретного логарифмирования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64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107</m:t>
        </m:r>
      </m:oMath>
      <w:r>
        <w:t xml:space="preserve">), используя р-Метод Полларда. Порядок числа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107</m:t>
        </m:r>
      </m:oMath>
      <w:r>
        <w:t xml:space="preserve"> </w:t>
      </w:r>
      <w:r>
        <w:t xml:space="preserve">равен</w:t>
      </w:r>
      <w:r>
        <w:t xml:space="preserve"> </w:t>
      </w:r>
      <m:oMath>
        <m:r>
          <m:t>53</m:t>
        </m:r>
      </m:oMath>
      <w:r>
        <w:t xml:space="preserve">.</w:t>
      </w:r>
    </w:p>
    <w:p>
      <w:pPr>
        <w:pStyle w:val="BodyText"/>
      </w:pPr>
      <w:r>
        <w:t xml:space="preserve">Выберем отображение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10</m:t>
        </m:r>
        <m:r>
          <m:t>c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107</m:t>
        </m:r>
      </m:oMath>
      <w:r>
        <w:t xml:space="preserve">) 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53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64</m:t>
        </m:r>
        <m:r>
          <m:t>c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107</m:t>
        </m:r>
      </m:oMath>
      <w:r>
        <w:t xml:space="preserve">) при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53</m:t>
        </m:r>
      </m:oMath>
      <w:r>
        <w:t xml:space="preserve">. Пусть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2</m:t>
        </m:r>
      </m:oMath>
      <w:r>
        <w:t xml:space="preserve">. Результаты вычислений запишем в таблицу:</w:t>
      </w:r>
    </w:p>
    <w:p>
      <w:pPr>
        <w:pStyle w:val="CaptionedFigure"/>
      </w:pPr>
      <w:r>
        <w:drawing>
          <wp:inline>
            <wp:extent cx="4267200" cy="3042778"/>
            <wp:effectExtent b="0" l="0" r="0" t="0"/>
            <wp:docPr descr="Схема работы алгоритма" title="" id="25" name="Picture"/>
            <a:graphic>
              <a:graphicData uri="http://schemas.openxmlformats.org/drawingml/2006/picture">
                <pic:pic>
                  <pic:nvPicPr>
                    <pic:cNvPr descr="screens/5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работы алгоритма</w:t>
      </w:r>
    </w:p>
    <w:p>
      <w:pPr>
        <w:pStyle w:val="BodyText"/>
      </w:pPr>
      <w:r>
        <w:t xml:space="preserve">Приравниваем логарифмы, полученные на 11-м шаге: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≡</m:t>
        </m:r>
        <m:r>
          <m:t>13</m:t>
        </m:r>
        <m:r>
          <m:rPr>
            <m:sty m:val="p"/>
          </m:rPr>
          <m:t>+</m:t>
        </m:r>
        <m:r>
          <m:t>13</m:t>
        </m:r>
        <m:r>
          <m:t>x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53</m:t>
        </m:r>
      </m:oMath>
      <w:r>
        <w:t xml:space="preserve">). Решая сравнение первой степени, получаем: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53</m:t>
        </m:r>
      </m:oMath>
      <w:r>
        <w:t xml:space="preserve">).</w:t>
      </w:r>
    </w:p>
    <w:p>
      <w:pPr>
        <w:pStyle w:val="BodyText"/>
      </w:pPr>
      <w:r>
        <w:t xml:space="preserve">Проверка:</w:t>
      </w:r>
      <w:r>
        <w:t xml:space="preserve"> </w:t>
      </w:r>
      <m:oMath>
        <m:sSup>
          <m:e>
            <m:r>
              <m:t>10</m:t>
            </m:r>
          </m:e>
          <m:sup>
            <m:r>
              <m:t>20</m:t>
            </m:r>
          </m:sup>
        </m:sSup>
        <m:r>
          <m:rPr>
            <m:sty m:val="p"/>
          </m:rPr>
          <m:t>≡</m:t>
        </m:r>
        <m:r>
          <m:t>64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107</m:t>
        </m:r>
      </m:oMath>
      <w:r>
        <w:t xml:space="preserve">).</w:t>
      </w:r>
    </w:p>
    <w:bookmarkEnd w:id="27"/>
    <w:bookmarkEnd w:id="28"/>
    <w:bookmarkStart w:id="41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рассмотренного алгоритма разложения чисел на множители будем использовать среду JupyterLab. Выполним необходимую задачу.</w:t>
      </w:r>
    </w:p>
    <w:p>
      <w:pPr>
        <w:numPr>
          <w:ilvl w:val="0"/>
          <w:numId w:val="1005"/>
        </w:numPr>
        <w:pStyle w:val="Compact"/>
      </w:pPr>
      <w:r>
        <w:t xml:space="preserve">Пропишем алгоритм Евклида, который был показан в предыдущих лабораторных работах, а также запишем функцию для вывода его инверсивного значения:</w:t>
      </w:r>
    </w:p>
    <w:p>
      <w:pPr>
        <w:pStyle w:val="CaptionedFigure"/>
      </w:pPr>
      <w:r>
        <w:drawing>
          <wp:inline>
            <wp:extent cx="4267200" cy="1574122"/>
            <wp:effectExtent b="0" l="0" r="0" t="0"/>
            <wp:docPr descr="Расширенный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screens/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p>
      <w:pPr>
        <w:numPr>
          <w:ilvl w:val="0"/>
          <w:numId w:val="1006"/>
        </w:numPr>
        <w:pStyle w:val="Compact"/>
      </w:pPr>
      <w:r>
        <w:t xml:space="preserve">Также пропишем функцию для подсчета значений при выполнении алгоритма Полларда:</w:t>
      </w:r>
    </w:p>
    <w:p>
      <w:pPr>
        <w:pStyle w:val="CaptionedFigure"/>
      </w:pPr>
      <w:r>
        <w:drawing>
          <wp:inline>
            <wp:extent cx="4267200" cy="2129031"/>
            <wp:effectExtent b="0" l="0" r="0" t="0"/>
            <wp:docPr descr="Вспомогательная функция" title="" id="33" name="Picture"/>
            <a:graphic>
              <a:graphicData uri="http://schemas.openxmlformats.org/drawingml/2006/picture">
                <pic:pic>
                  <pic:nvPicPr>
                    <pic:cNvPr descr="screens/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Вспомогательная функция</w:t>
      </w:r>
    </w:p>
    <w:p>
      <w:pPr>
        <w:numPr>
          <w:ilvl w:val="0"/>
          <w:numId w:val="1007"/>
        </w:numPr>
        <w:pStyle w:val="Compact"/>
      </w:pPr>
      <w:r>
        <w:t xml:space="preserve">Запишем алгоритм, реализующий</w:t>
      </w:r>
      <w:r>
        <w:t xml:space="preserve"> </w:t>
      </w:r>
      <w:r>
        <w:rPr>
          <w:iCs/>
          <w:i/>
        </w:rPr>
        <w:t xml:space="preserve">р-метод Полларда</w:t>
      </w:r>
      <w:r>
        <w:t xml:space="preserve">, с помощью следующей функции:</w:t>
      </w:r>
    </w:p>
    <w:p>
      <w:pPr>
        <w:pStyle w:val="CaptionedFigure"/>
      </w:pPr>
      <w:r>
        <w:drawing>
          <wp:inline>
            <wp:extent cx="4267200" cy="2643542"/>
            <wp:effectExtent b="0" l="0" r="0" t="0"/>
            <wp:docPr descr="р-Метод Полларда" title="" id="36" name="Picture"/>
            <a:graphic>
              <a:graphicData uri="http://schemas.openxmlformats.org/drawingml/2006/picture">
                <pic:pic>
                  <pic:nvPicPr>
                    <pic:cNvPr descr="screens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р-Метод Полларда</w:t>
      </w:r>
    </w:p>
    <w:p>
      <w:pPr>
        <w:pStyle w:val="BodyText"/>
      </w:pPr>
      <w:r>
        <w:t xml:space="preserve">Здесь на вход подается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 Необходимо выполнить следующее:</w:t>
      </w:r>
    </w:p>
    <w:p>
      <w:pPr>
        <w:numPr>
          <w:ilvl w:val="0"/>
          <w:numId w:val="1008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c</m:t>
        </m:r>
      </m:oMath>
    </w:p>
    <w:p>
      <w:pPr>
        <w:numPr>
          <w:ilvl w:val="0"/>
          <w:numId w:val="1008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По итогу при вызове функции мы получим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p</m:t>
        </m:r>
      </m:oMath>
      <w:r>
        <w:t xml:space="preserve">), если такой показатель существует.</w:t>
      </w:r>
    </w:p>
    <w:p>
      <w:pPr>
        <w:numPr>
          <w:ilvl w:val="0"/>
          <w:numId w:val="1009"/>
        </w:numPr>
        <w:pStyle w:val="Compact"/>
      </w:pPr>
      <w:r>
        <w:t xml:space="preserve">Проверим корректность работы алгоритма для заданных сведений. Для этого запишем условие примера с помощью следующей функции:</w:t>
      </w:r>
    </w:p>
    <w:p>
      <w:pPr>
        <w:pStyle w:val="CaptionedFigure"/>
      </w:pPr>
      <w:r>
        <w:drawing>
          <wp:inline>
            <wp:extent cx="4267200" cy="1565594"/>
            <wp:effectExtent b="0" l="0" r="0" t="0"/>
            <wp:docPr descr="Пример работы алгоритма" title="" id="39" name="Picture"/>
            <a:graphic>
              <a:graphicData uri="http://schemas.openxmlformats.org/drawingml/2006/picture">
                <pic:pic>
                  <pic:nvPicPr>
                    <pic:cNvPr descr="screens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6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работы алгоритма</w:t>
      </w:r>
    </w:p>
    <w:p>
      <w:pPr>
        <w:pStyle w:val="BodyText"/>
      </w:pPr>
      <w:r>
        <w:t xml:space="preserve">При вызове данной функции видим, что получаем то же число, что было описано в примере. То есть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53</m:t>
        </m:r>
      </m:oMath>
      <w:r>
        <w:t xml:space="preserve">) для задачи дискретного логарифмирования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64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107</m:t>
        </m:r>
      </m:oMath>
      <w:r>
        <w:t xml:space="preserve">).</w:t>
      </w:r>
    </w:p>
    <w:bookmarkEnd w:id="41"/>
    <w:bookmarkStart w:id="42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def alg_e_ext(a, b):</w:t>
      </w:r>
      <w:r>
        <w:br/>
      </w:r>
      <w:r>
        <w:rPr>
          <w:rStyle w:val="VerbatimChar"/>
        </w:rPr>
        <w:t xml:space="preserve">  if b == 0:</w:t>
      </w:r>
      <w:r>
        <w:br/>
      </w:r>
      <w:r>
        <w:rPr>
          <w:rStyle w:val="VerbatimChar"/>
        </w:rPr>
        <w:t xml:space="preserve">    return a, 1, 0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d, x, y = alg_e_ext(b, a % b)</w:t>
      </w:r>
      <w:r>
        <w:br/>
      </w:r>
      <w:r>
        <w:rPr>
          <w:rStyle w:val="VerbatimChar"/>
        </w:rPr>
        <w:t xml:space="preserve">  return d, y, x - (a // b) * y</w:t>
      </w:r>
      <w:r>
        <w:br/>
      </w:r>
      <w:r>
        <w:br/>
      </w:r>
      <w:r>
        <w:rPr>
          <w:rStyle w:val="VerbatimChar"/>
        </w:rPr>
        <w:t xml:space="preserve">def inv(a, n):</w:t>
      </w:r>
      <w:r>
        <w:br/>
      </w:r>
      <w:r>
        <w:rPr>
          <w:rStyle w:val="VerbatimChar"/>
        </w:rPr>
        <w:t xml:space="preserve">  return alg_e_ext(a, n)[1]</w:t>
      </w:r>
      <w:r>
        <w:br/>
      </w:r>
      <w:r>
        <w:br/>
      </w:r>
      <w:r>
        <w:rPr>
          <w:rStyle w:val="VerbatimChar"/>
        </w:rPr>
        <w:t xml:space="preserve">def fun(x, a, b, xxx):</w:t>
      </w:r>
      <w:r>
        <w:br/>
      </w:r>
      <w:r>
        <w:rPr>
          <w:rStyle w:val="VerbatimChar"/>
        </w:rPr>
        <w:t xml:space="preserve">  (G, H, P, Q) = xxx</w:t>
      </w:r>
      <w:r>
        <w:br/>
      </w:r>
      <w:r>
        <w:rPr>
          <w:rStyle w:val="VerbatimChar"/>
        </w:rPr>
        <w:t xml:space="preserve">  sub = x % 3</w:t>
      </w:r>
      <w:r>
        <w:br/>
      </w:r>
      <w:r>
        <w:rPr>
          <w:rStyle w:val="VerbatimChar"/>
        </w:rPr>
        <w:t xml:space="preserve">  if sub == 0:</w:t>
      </w:r>
      <w:r>
        <w:br/>
      </w:r>
      <w:r>
        <w:rPr>
          <w:rStyle w:val="VerbatimChar"/>
        </w:rPr>
        <w:t xml:space="preserve">    x = x * xxx[0] % xxx[2]</w:t>
      </w:r>
      <w:r>
        <w:br/>
      </w:r>
      <w:r>
        <w:rPr>
          <w:rStyle w:val="VerbatimChar"/>
        </w:rPr>
        <w:t xml:space="preserve">    a = (a + 1) % Q</w:t>
      </w:r>
      <w:r>
        <w:br/>
      </w:r>
      <w:r>
        <w:rPr>
          <w:rStyle w:val="VerbatimChar"/>
        </w:rPr>
        <w:t xml:space="preserve">  if sub == 1:</w:t>
      </w:r>
      <w:r>
        <w:br/>
      </w:r>
      <w:r>
        <w:rPr>
          <w:rStyle w:val="VerbatimChar"/>
        </w:rPr>
        <w:t xml:space="preserve">    x = x * xxx[1] % xxx[2]</w:t>
      </w:r>
      <w:r>
        <w:br/>
      </w:r>
      <w:r>
        <w:rPr>
          <w:rStyle w:val="VerbatimChar"/>
        </w:rPr>
        <w:t xml:space="preserve">    b = (b + 1) % xxx[2]</w:t>
      </w:r>
      <w:r>
        <w:br/>
      </w:r>
      <w:r>
        <w:rPr>
          <w:rStyle w:val="VerbatimChar"/>
        </w:rPr>
        <w:t xml:space="preserve">  if sub == 2:</w:t>
      </w:r>
      <w:r>
        <w:br/>
      </w:r>
      <w:r>
        <w:rPr>
          <w:rStyle w:val="VerbatimChar"/>
        </w:rPr>
        <w:t xml:space="preserve">    x = x * x % xxx[2]</w:t>
      </w:r>
      <w:r>
        <w:br/>
      </w:r>
      <w:r>
        <w:rPr>
          <w:rStyle w:val="VerbatimChar"/>
        </w:rPr>
        <w:t xml:space="preserve">    a = a * 2 % xxx[3]</w:t>
      </w:r>
      <w:r>
        <w:br/>
      </w:r>
      <w:r>
        <w:rPr>
          <w:rStyle w:val="VerbatimChar"/>
        </w:rPr>
        <w:t xml:space="preserve">    b = b * 2 % xxx[3]</w:t>
      </w:r>
      <w:r>
        <w:br/>
      </w:r>
      <w:r>
        <w:rPr>
          <w:rStyle w:val="VerbatimChar"/>
        </w:rPr>
        <w:t xml:space="preserve">  return x, a, b</w:t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rPr>
          <w:rStyle w:val="VerbatimChar"/>
        </w:rPr>
        <w:t xml:space="preserve">  Q = int((P - 1) // 2)</w:t>
      </w:r>
      <w:r>
        <w:br/>
      </w:r>
      <w:r>
        <w:rPr>
          <w:rStyle w:val="VerbatimChar"/>
        </w:rPr>
        <w:t xml:space="preserve">  x = G * H</w:t>
      </w:r>
      <w:r>
        <w:br/>
      </w:r>
      <w:r>
        <w:rPr>
          <w:rStyle w:val="VerbatimChar"/>
        </w:rPr>
        <w:t xml:space="preserve">  a = 1</w:t>
      </w:r>
      <w:r>
        <w:br/>
      </w:r>
      <w:r>
        <w:rPr>
          <w:rStyle w:val="VerbatimChar"/>
        </w:rPr>
        <w:t xml:space="preserve">  b = 1</w:t>
      </w:r>
      <w:r>
        <w:br/>
      </w:r>
      <w:r>
        <w:rPr>
          <w:rStyle w:val="VerbatimChar"/>
        </w:rPr>
        <w:t xml:space="preserve">  X = x</w:t>
      </w:r>
      <w:r>
        <w:br/>
      </w:r>
      <w:r>
        <w:rPr>
          <w:rStyle w:val="VerbatimChar"/>
        </w:rPr>
        <w:t xml:space="preserve">  A = a</w:t>
      </w:r>
      <w:r>
        <w:br/>
      </w:r>
      <w:r>
        <w:rPr>
          <w:rStyle w:val="VerbatimChar"/>
        </w:rPr>
        <w:t xml:space="preserve">  B = b</w:t>
      </w:r>
      <w:r>
        <w:br/>
      </w:r>
      <w:r>
        <w:rPr>
          <w:rStyle w:val="VerbatimChar"/>
        </w:rPr>
        <w:t xml:space="preserve">  for i in range(1, P):</w:t>
      </w:r>
      <w:r>
        <w:br/>
      </w:r>
      <w:r>
        <w:rPr>
          <w:rStyle w:val="VerbatimChar"/>
        </w:rPr>
        <w:t xml:space="preserve">    x, a, b = fun(x, a, b, (G, H, P, Q))</w:t>
      </w:r>
      <w:r>
        <w:br/>
      </w:r>
      <w:r>
        <w:rPr>
          <w:rStyle w:val="VerbatimChar"/>
        </w:rPr>
        <w:t xml:space="preserve">    X, A, B = fun(X, A, B, (G, H, P, Q))</w:t>
      </w:r>
      <w:r>
        <w:br/>
      </w:r>
      <w:r>
        <w:rPr>
          <w:rStyle w:val="VerbatimChar"/>
        </w:rPr>
        <w:t xml:space="preserve">    X, A, B = fun(X, A, B, (G, H, P, Q))</w:t>
      </w:r>
      <w:r>
        <w:br/>
      </w:r>
      <w:r>
        <w:rPr>
          <w:rStyle w:val="VerbatimChar"/>
        </w:rPr>
        <w:t xml:space="preserve">    if x == X:</w:t>
      </w:r>
      <w:r>
        <w:br/>
      </w:r>
      <w:r>
        <w:rPr>
          <w:rStyle w:val="VerbatimChar"/>
        </w:rPr>
        <w:t xml:space="preserve">      break</w:t>
      </w:r>
      <w:r>
        <w:br/>
      </w:r>
      <w:r>
        <w:rPr>
          <w:rStyle w:val="VerbatimChar"/>
        </w:rPr>
        <w:t xml:space="preserve">  nom = a - A</w:t>
      </w:r>
      <w:r>
        <w:br/>
      </w:r>
      <w:r>
        <w:rPr>
          <w:rStyle w:val="VerbatimChar"/>
        </w:rPr>
        <w:t xml:space="preserve">  denom = B - b</w:t>
      </w:r>
      <w:r>
        <w:br/>
      </w:r>
      <w:r>
        <w:rPr>
          <w:rStyle w:val="VerbatimChar"/>
        </w:rPr>
        <w:t xml:space="preserve">  res = (inv(denom, Q) * nom) % Q</w:t>
      </w:r>
      <w:r>
        <w:br/>
      </w:r>
      <w:r>
        <w:rPr>
          <w:rStyle w:val="VerbatimChar"/>
        </w:rPr>
        <w:t xml:space="preserve">  if prov(G, H, P, res):</w:t>
      </w:r>
      <w:r>
        <w:br/>
      </w:r>
      <w:r>
        <w:rPr>
          <w:rStyle w:val="VerbatimChar"/>
        </w:rPr>
        <w:t xml:space="preserve">    return res</w:t>
      </w:r>
      <w:r>
        <w:br/>
      </w:r>
      <w:r>
        <w:rPr>
          <w:rStyle w:val="VerbatimChar"/>
        </w:rPr>
        <w:t xml:space="preserve">  return res + Q</w:t>
      </w:r>
      <w:r>
        <w:br/>
      </w:r>
      <w:r>
        <w:br/>
      </w:r>
      <w:r>
        <w:rPr>
          <w:rStyle w:val="VerbatimChar"/>
        </w:rPr>
        <w:t xml:space="preserve">def prov(g, h, p, x):</w:t>
      </w:r>
      <w:r>
        <w:br/>
      </w:r>
      <w:r>
        <w:rPr>
          <w:rStyle w:val="VerbatimChar"/>
        </w:rPr>
        <w:t xml:space="preserve">  return pow(g, x, p) == h</w:t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res = Pollard(*arg)</w:t>
      </w:r>
      <w:r>
        <w:br/>
      </w:r>
      <w:r>
        <w:rPr>
          <w:rStyle w:val="VerbatimChar"/>
        </w:rPr>
        <w:t xml:space="preserve">  print(arg, ' : ', res)</w:t>
      </w:r>
      <w:r>
        <w:br/>
      </w:r>
      <w:r>
        <w:rPr>
          <w:rStyle w:val="VerbatimChar"/>
        </w:rPr>
        <w:t xml:space="preserve">  print("Validates: ", prov(arg[0], arg[1], arg[2], res))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дискретное логарифмирование в конечном поле.</w:t>
      </w:r>
    </w:p>
    <w:bookmarkEnd w:id="43"/>
    <w:bookmarkStart w:id="4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0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10"/>
        </w:numPr>
      </w:pPr>
      <w:r>
        <w:t xml:space="preserve">Методические материалы курса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24" Target="media/rId24.jpg" /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3" Target="https://intuit.ru/studies/courses/552/408/lecture/93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3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Бурдина Ксения Павловна</dc:creator>
  <dc:language>ru-RU</dc:language>
  <cp:keywords/>
  <dcterms:created xsi:type="dcterms:W3CDTF">2023-12-09T15:20:24Z</dcterms:created>
  <dcterms:modified xsi:type="dcterms:W3CDTF">2023-12-09T15:20:24Z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9 декабря 2023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Дискретное логарифмирование в конечном поле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