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3.jpg" ContentType="image/jpeg"/>
  <Override PartName="/word/media/rId42.jpg" ContentType="image/jpeg"/>
  <Override PartName="/word/media/rId51.jpg" ContentType="image/jpeg"/>
  <Override PartName="/word/media/rId24.jpg" ContentType="image/jpeg"/>
  <Override PartName="/word/media/rId36.jpg" ContentType="image/jpeg"/>
  <Override PartName="/word/media/rId45.jpg" ContentType="image/jpeg"/>
  <Override PartName="/word/media/rId27.jpg" ContentType="image/jpeg"/>
  <Override PartName="/word/media/rId39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Mar</w:t>
      </w:r>
      <w:r>
        <w:t xml:space="preserve"> </w:t>
      </w:r>
      <w:r>
        <w:t xml:space="preserve">02th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гармонических колебаний на примере задачи о колебаниях гармонического осциллятора с учетом возможных затуханий и действий внешней силы.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работы необходимо:</w:t>
      </w:r>
    </w:p>
    <w:p>
      <w:pPr>
        <w:numPr>
          <w:ilvl w:val="0"/>
          <w:numId w:val="1001"/>
        </w:numPr>
      </w:pPr>
      <w:r>
        <w:t xml:space="preserve">Прописать уравнения для построения моделей гармонических колебаний при условии, что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</m:oMath>
      <w:r>
        <w:t xml:space="preserve">, а интервал времени колебаний принимает значения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53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Построить фазовый портрет гармонического осциллятора для модели колебаний без затуханий и без действий внешней силы.</w:t>
      </w:r>
    </w:p>
    <w:p>
      <w:pPr>
        <w:numPr>
          <w:ilvl w:val="0"/>
          <w:numId w:val="1001"/>
        </w:numPr>
      </w:pPr>
      <w:r>
        <w:t xml:space="preserve">Построить фазовый портрет гармонического осциллятора для модели колебаний с затуханием и без действий внешней силы.</w:t>
      </w:r>
    </w:p>
    <w:p>
      <w:pPr>
        <w:numPr>
          <w:ilvl w:val="0"/>
          <w:numId w:val="1001"/>
        </w:numPr>
      </w:pPr>
      <w:r>
        <w:t xml:space="preserve">Построить фазовый портрет гармонического осциллятора для модели колебаний с затуханием и под действием внешней силы.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Постановка задачи следующая: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силы;</w:t>
      </w:r>
      <w:r>
        <w:t xml:space="preserve"> </w:t>
      </w:r>
      <w:r>
        <w:t xml:space="preserve">2. Колебания гармонического осциллятора с затуханием и без действий внешней силы;</w:t>
      </w:r>
      <w:r>
        <w:t xml:space="preserve"> </w:t>
      </w:r>
      <w:r>
        <w:t xml:space="preserve">3. Колебания гармонического осциллятора с затуханием и под действием внешней силы.</w:t>
      </w:r>
    </w:p>
    <w:p>
      <w:pPr>
        <w:pStyle w:val="BodyText"/>
      </w:pPr>
      <w:r>
        <w:t xml:space="preserve">Решение исходной задачи сводится к решению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4.4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первом случае;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2.5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во втором случае;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3.3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третьем случае, 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1.5</m:t>
                    </m:r>
                  </m:e>
                </m:mr>
              </m:m>
            </m:e>
          </m:d>
        </m:oMath>
      </m:oMathPara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Рассмотрим модель линейного гармонического осциллятора, описываемую неким дифференциальным уравнением, которое в теории колебаний выступает в качестве основной модели.</w:t>
      </w:r>
    </w:p>
    <w:p>
      <w:pPr>
        <w:numPr>
          <w:ilvl w:val="0"/>
          <w:numId w:val="1002"/>
        </w:numPr>
      </w:pPr>
      <w:r>
        <w:t xml:space="preserve">Определим уравнение свободных колебаний гармонического осциллятора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 Оно имеет следующий вид: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причём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энергии,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время.</w:t>
      </w:r>
    </w:p>
    <w:p>
      <w:pPr>
        <w:numPr>
          <w:ilvl w:val="0"/>
          <w:numId w:val="1003"/>
        </w:numPr>
        <w:pStyle w:val="Compact"/>
      </w:pPr>
      <w:r>
        <w:t xml:space="preserve">Заметим, что полученное уравнение - это линейное однородное дифференциальное уравнение второго порядка, которое является примером линейной динамической системы. При отсутствии потерь в системе получим уравнение консервативного осциллятора: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 энергия колебания сохраняется во времени.</w:t>
      </w:r>
    </w:p>
    <w:p>
      <w:pPr>
        <w:numPr>
          <w:ilvl w:val="0"/>
          <w:numId w:val="1004"/>
        </w:numPr>
        <w:pStyle w:val="Compact"/>
      </w:pPr>
      <w:r>
        <w:t xml:space="preserve">Зададим начальные условия для решения уравнения второго порядка: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Теперь представим уравнения второго порядка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начальными условиями будут: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Здесь 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</w:t>
      </w:r>
      <w:r>
        <w:t xml:space="preserve"> </w:t>
      </w:r>
      <w:r>
        <w:t xml:space="preserve">“</w:t>
      </w:r>
      <w:r>
        <w:t xml:space="preserve">движется</w:t>
      </w:r>
      <w:r>
        <w:t xml:space="preserve">”</w:t>
      </w:r>
      <w:r>
        <w:t xml:space="preserve"> </w:t>
      </w:r>
      <w:r>
        <w:t xml:space="preserve">решение. Это фазовое пространство будем называть фазовой плоскостью.</w:t>
      </w:r>
    </w:p>
    <w:p>
      <w:pPr>
        <w:numPr>
          <w:ilvl w:val="0"/>
          <w:numId w:val="1005"/>
        </w:numPr>
      </w:pPr>
      <w:r>
        <w:t xml:space="preserve">Заметим, что 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>
      <w:pPr>
        <w:numPr>
          <w:ilvl w:val="0"/>
          <w:numId w:val="1005"/>
        </w:numPr>
      </w:pPr>
      <w:r>
        <w:t xml:space="preserve">Напишем программу для расчёта траектории колебаний в OpenModelica. Зададим начальное состояние системы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  <w:r>
        <w:t xml:space="preserve">. Далее запишем параметры для решения системы в первом случае, когда колебания идут без затуханий и без действий внешней силы: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s</m:t>
        </m:r>
        <m:r>
          <m:t>q</m:t>
        </m:r>
        <m:r>
          <m:t>r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4.40</m:t>
            </m:r>
          </m:e>
        </m:d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0.00</m:t>
        </m:r>
      </m:oMath>
      <w:r>
        <w:t xml:space="preserve">. Установим, что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имеют начальные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соответственно. Запишем функцию для расчета воздействия внешних сил и укажем, что в данном случае она будет принимать нулевое значение, так как внешние силы отсутствуют. Запишем уравнения, описывающие нашу модель для случая, когда колебания идут без затухания и без воздействия внешних сил: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*</m:t>
          </m:r>
          <m:r>
            <m:t>w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e>
          </m:d>
        </m:oMath>
      </m:oMathPara>
    </w:p>
    <w:p>
      <w:pPr>
        <w:pStyle w:val="CaptionedFigure"/>
      </w:pPr>
      <w:r>
        <w:drawing>
          <wp:inline>
            <wp:extent cx="4953000" cy="5499100"/>
            <wp:effectExtent b="0" l="0" r="0" t="0"/>
            <wp:docPr descr="рис 1. Код программы в случае 1" title="" id="25" name="Picture"/>
            <a:graphic>
              <a:graphicData uri="http://schemas.openxmlformats.org/drawingml/2006/picture">
                <pic:pic>
                  <pic:nvPicPr>
                    <pic:cNvPr descr="screenshots/kod_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 в случае 1</w:t>
      </w:r>
    </w:p>
    <w:p>
      <w:pPr>
        <w:pStyle w:val="CaptionedFigure"/>
      </w:pPr>
      <w:r>
        <w:drawing>
          <wp:inline>
            <wp:extent cx="3657600" cy="2743200"/>
            <wp:effectExtent b="0" l="0" r="0" t="0"/>
            <wp:docPr descr="рис 2. Значения переменных в случае 1" title="" id="28" name="Picture"/>
            <a:graphic>
              <a:graphicData uri="http://schemas.openxmlformats.org/drawingml/2006/picture">
                <pic:pic>
                  <pic:nvPicPr>
                    <pic:cNvPr descr="screenshots/znach_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Значения переменных в случае 1</w:t>
      </w:r>
    </w:p>
    <w:p>
      <w:pPr>
        <w:pStyle w:val="BodyText"/>
      </w:pPr>
      <w:r>
        <w:t xml:space="preserve">Укажем, что колебания должны совершаться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53</m:t>
            </m:r>
          </m:e>
        </m:d>
      </m:oMath>
      <w:r>
        <w:t xml:space="preserve"> </w:t>
      </w:r>
      <w:r>
        <w:t xml:space="preserve">с шагом</w:t>
      </w:r>
      <w:r>
        <w:t xml:space="preserve"> </w:t>
      </w:r>
      <m:oMath>
        <m:r>
          <m:t>0.05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1350168"/>
            <wp:effectExtent b="0" l="0" r="0" t="0"/>
            <wp:docPr descr="рис 3. Интервал колебаний" title="" id="31" name="Picture"/>
            <a:graphic>
              <a:graphicData uri="http://schemas.openxmlformats.org/drawingml/2006/picture">
                <pic:pic>
                  <pic:nvPicPr>
                    <pic:cNvPr descr="screenshots/distanc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Интервал колебаний</w:t>
      </w:r>
    </w:p>
    <w:p>
      <w:pPr>
        <w:pStyle w:val="BodyText"/>
      </w:pPr>
      <w:r>
        <w:t xml:space="preserve">В результате выполнения данной программы получаем следующий фазовый портрет колебаний гармонического осциллятора:</w:t>
      </w:r>
    </w:p>
    <w:p>
      <w:pPr>
        <w:pStyle w:val="CaptionedFigure"/>
      </w:pPr>
      <w:r>
        <w:drawing>
          <wp:inline>
            <wp:extent cx="5334000" cy="2811162"/>
            <wp:effectExtent b="0" l="0" r="0" t="0"/>
            <wp:docPr descr="рис 4. Колебания гармонического осциллятора в случае 1" title="" id="34" name="Picture"/>
            <a:graphic>
              <a:graphicData uri="http://schemas.openxmlformats.org/drawingml/2006/picture">
                <pic:pic>
                  <pic:nvPicPr>
                    <pic:cNvPr descr="screenshots/graph_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Колебания гармонического осциллятора в случае 1</w:t>
      </w:r>
    </w:p>
    <w:p>
      <w:pPr>
        <w:numPr>
          <w:ilvl w:val="0"/>
          <w:numId w:val="1006"/>
        </w:numPr>
        <w:pStyle w:val="Compact"/>
      </w:pPr>
      <w:r>
        <w:t xml:space="preserve">Напишем программу для расчёта траектории колебаний для второго случая. Начальное состояние системы остается прежним. Параметры для решения системы во втором случае, когда колебания идут с затуханиями и без действий внешней силы: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s</m:t>
        </m:r>
        <m:r>
          <m:t>q</m:t>
        </m:r>
        <m:r>
          <m:t>r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4.00</m:t>
            </m:r>
          </m:e>
        </m:d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2.50</m:t>
        </m:r>
      </m:oMath>
      <w:r>
        <w:t xml:space="preserve">. Установим, что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имеют начальные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соответственно. В функции для расчета воздействия внешних сил оставляем нулевое значение, так как внешние силы отсутствуют. Уравнения, описывающие нашу модель, остаются прежними: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*</m:t>
          </m:r>
          <m:r>
            <m:t>w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e>
          </m:d>
        </m:oMath>
      </m:oMathPara>
    </w:p>
    <w:p>
      <w:pPr>
        <w:pStyle w:val="CaptionedFigure"/>
      </w:pPr>
      <w:r>
        <w:drawing>
          <wp:inline>
            <wp:extent cx="4991100" cy="5524500"/>
            <wp:effectExtent b="0" l="0" r="0" t="0"/>
            <wp:docPr descr="рис 5. Код программы в случае 2" title="" id="37" name="Picture"/>
            <a:graphic>
              <a:graphicData uri="http://schemas.openxmlformats.org/drawingml/2006/picture">
                <pic:pic>
                  <pic:nvPicPr>
                    <pic:cNvPr descr="screenshots/kod_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Код программы в случае 2</w:t>
      </w:r>
    </w:p>
    <w:p>
      <w:pPr>
        <w:pStyle w:val="CaptionedFigure"/>
      </w:pPr>
      <w:r>
        <w:drawing>
          <wp:inline>
            <wp:extent cx="3683000" cy="2755900"/>
            <wp:effectExtent b="0" l="0" r="0" t="0"/>
            <wp:docPr descr="рис 6. Значения переменных в случае 2" title="" id="40" name="Picture"/>
            <a:graphic>
              <a:graphicData uri="http://schemas.openxmlformats.org/drawingml/2006/picture">
                <pic:pic>
                  <pic:nvPicPr>
                    <pic:cNvPr descr="screenshots/znach_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 Значения переменных в случае 2</w:t>
      </w:r>
    </w:p>
    <w:p>
      <w:pPr>
        <w:pStyle w:val="BodyText"/>
      </w:pPr>
      <w:r>
        <w:t xml:space="preserve">В результате выполнения данной программы получаем следующий фазовый портрет колебаний гармонического осциллятора:</w:t>
      </w:r>
    </w:p>
    <w:p>
      <w:pPr>
        <w:pStyle w:val="CaptionedFigure"/>
      </w:pPr>
      <w:r>
        <w:drawing>
          <wp:inline>
            <wp:extent cx="5334000" cy="2881952"/>
            <wp:effectExtent b="0" l="0" r="0" t="0"/>
            <wp:docPr descr="рис 7. Колебания гармонического осциллятора в случае 2" title="" id="43" name="Picture"/>
            <a:graphic>
              <a:graphicData uri="http://schemas.openxmlformats.org/drawingml/2006/picture">
                <pic:pic>
                  <pic:nvPicPr>
                    <pic:cNvPr descr="screenshots/graph_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7. Колебания гармонического осциллятора в случае 2</w:t>
      </w:r>
    </w:p>
    <w:p>
      <w:pPr>
        <w:numPr>
          <w:ilvl w:val="0"/>
          <w:numId w:val="1007"/>
        </w:numPr>
        <w:pStyle w:val="Compact"/>
      </w:pPr>
      <w:r>
        <w:t xml:space="preserve">Напишем программу для расчёта траектории колебаний для третьего случая. Начальное состояние системы остается прежним. Параметры для решения системы в тертьем случае, когда колебания идут с затуханиями и под действием внешней силы: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s</m:t>
        </m:r>
        <m:r>
          <m:t>q</m:t>
        </m:r>
        <m:r>
          <m:t>r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3.30</m:t>
            </m:r>
          </m:e>
        </m:d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2.00</m:t>
        </m:r>
      </m:oMath>
      <w:r>
        <w:t xml:space="preserve">. Установим, что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имеют начальные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соответственно. В функции для расчета воздействия внешних сил указываем их значение:</w:t>
      </w:r>
      <w:r>
        <w:t xml:space="preserve"> </w:t>
      </w:r>
      <m:oMath>
        <m:r>
          <m:t>3.3</m:t>
        </m:r>
        <m:r>
          <m:rPr>
            <m:sty m:val="p"/>
          </m:rPr>
          <m:t>*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*</m:t>
            </m:r>
            <m:r>
              <m:t>t</m:t>
            </m:r>
          </m:e>
        </m:d>
      </m:oMath>
      <w:r>
        <w:t xml:space="preserve">. Уравнения, описывающие нашу модель, остаются прежними: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*</m:t>
          </m:r>
          <m:r>
            <m:t>w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e>
          </m:d>
        </m:oMath>
      </m:oMathPara>
    </w:p>
    <w:p>
      <w:pPr>
        <w:pStyle w:val="CaptionedFigure"/>
      </w:pPr>
      <w:r>
        <w:drawing>
          <wp:inline>
            <wp:extent cx="5168900" cy="5499100"/>
            <wp:effectExtent b="0" l="0" r="0" t="0"/>
            <wp:docPr descr="рис 8. Код программы в случае 3" title="" id="46" name="Picture"/>
            <a:graphic>
              <a:graphicData uri="http://schemas.openxmlformats.org/drawingml/2006/picture">
                <pic:pic>
                  <pic:nvPicPr>
                    <pic:cNvPr descr="screenshots/kod_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8. Код программы в случае 3</w:t>
      </w:r>
    </w:p>
    <w:p>
      <w:pPr>
        <w:pStyle w:val="CaptionedFigure"/>
      </w:pPr>
      <w:r>
        <w:drawing>
          <wp:inline>
            <wp:extent cx="3657600" cy="2768600"/>
            <wp:effectExtent b="0" l="0" r="0" t="0"/>
            <wp:docPr descr="рис 9. Значения переменных в случае 3" title="" id="49" name="Picture"/>
            <a:graphic>
              <a:graphicData uri="http://schemas.openxmlformats.org/drawingml/2006/picture">
                <pic:pic>
                  <pic:nvPicPr>
                    <pic:cNvPr descr="screenshots/znach_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9. Значения переменных в случае 3</w:t>
      </w:r>
    </w:p>
    <w:p>
      <w:pPr>
        <w:pStyle w:val="BodyText"/>
      </w:pPr>
      <w:r>
        <w:t xml:space="preserve">В результате выполнения данной программы получаем следующий фазовый портрет колебаний гармонического осциллятора:</w:t>
      </w:r>
    </w:p>
    <w:p>
      <w:pPr>
        <w:pStyle w:val="CaptionedFigure"/>
      </w:pPr>
      <w:r>
        <w:drawing>
          <wp:inline>
            <wp:extent cx="5334000" cy="3025588"/>
            <wp:effectExtent b="0" l="0" r="0" t="0"/>
            <wp:docPr descr="рис 10. Колебания гармонического осциллятора в случае 3" title="" id="52" name="Picture"/>
            <a:graphic>
              <a:graphicData uri="http://schemas.openxmlformats.org/drawingml/2006/picture">
                <pic:pic>
                  <pic:nvPicPr>
                    <pic:cNvPr descr="screenshots/graph_3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10. Колебания гармонического осциллятора в случае 3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мы построили модель гармонических колебаний на примере задачи колебаний гармонического осциллятора. Получили дифференциальные уравнения для построения модели на заданном временном промежутке с учетом начального состояния системы. Мы решили уравнения и построили фазовый портрет гармонического осциллятора для случая, когда колебания проходят без затуханий и без действий внешней силы, для случая, когда колебания проходят с затуханием и без действий внешней силы, а также для случая, когда колебания проходят с затуханием и под действием внешней силы.</w:t>
      </w:r>
    </w:p>
    <w:bookmarkEnd w:id="55"/>
    <w:bookmarkStart w:id="5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Методические материалы курса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Паршин Д. А., Зегря Г. Г.</w:t>
      </w:r>
      <w:r>
        <w:t xml:space="preserve"> </w:t>
      </w:r>
      <w:r>
        <w:t xml:space="preserve">“</w:t>
      </w:r>
      <w:r>
        <w:t xml:space="preserve">Колебания</w:t>
      </w:r>
      <w:r>
        <w:t xml:space="preserve">”</w:t>
      </w:r>
      <w:r>
        <w:t xml:space="preserve">. СПб: 28 с.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42" Target="media/rId42.jpg" /><Relationship Type="http://schemas.openxmlformats.org/officeDocument/2006/relationships/image" Id="rId51" Target="media/rId51.jpg" /><Relationship Type="http://schemas.openxmlformats.org/officeDocument/2006/relationships/image" Id="rId24" Target="media/rId24.jpg" /><Relationship Type="http://schemas.openxmlformats.org/officeDocument/2006/relationships/image" Id="rId36" Target="media/rId36.jpg" /><Relationship Type="http://schemas.openxmlformats.org/officeDocument/2006/relationships/image" Id="rId45" Target="media/rId45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image" Id="rId48" Target="media/rId48.jpg" /><Relationship Type="http://schemas.openxmlformats.org/officeDocument/2006/relationships/hyperlink" Id="rId23" Target="https://esystem.rudn.ru/pluginfile.php/1343889/mod_resource/content/2/%D0%9B%D0%B0%D0%B1%D0%BE%D1%80%D0%B0%D1%82%D0%BE%D1%80%D0%BD%D0%B0%D1%8F%20%D1%80%D0%B0%D0%B1%D0%BE%D1%82%D0%B0%20%E2%84%96%20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system.rudn.ru/pluginfile.php/1343889/mod_resource/content/2/%D0%9B%D0%B0%D0%B1%D0%BE%D1%80%D0%B0%D1%82%D0%BE%D1%80%D0%BD%D0%B0%D1%8F%20%D1%80%D0%B0%D0%B1%D0%BE%D1%82%D0%B0%20%E2%84%96%20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Бурдина Ксения Павловна</dc:creator>
  <dc:language>ru-RU</dc:language>
  <cp:keywords/>
  <dcterms:created xsi:type="dcterms:W3CDTF">2022-03-05T08:37:19Z</dcterms:created>
  <dcterms:modified xsi:type="dcterms:W3CDTF">2022-03-05T08:37:19Z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Mar 02th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гармонических колебаний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