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42.jpg" ContentType="image/jpeg"/>
  <Override PartName="/word/media/rId24.jpg" ContentType="image/jpeg"/>
  <Override PartName="/word/media/rId36.jpg" ContentType="image/jpeg"/>
  <Override PartName="/word/media/rId30.jpg" ContentType="image/jpeg"/>
  <Override PartName="/word/media/rId2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SIR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</w:t>
      </w:r>
      <w:r>
        <w:t xml:space="preserve"> </w:t>
      </w:r>
      <w:r>
        <w:t xml:space="preserve">15th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SIR на примере задачи об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Прописать уравнения для построения модели SIR изменения численности здоровых, заболевших и восприимчивых к болезни особей при условии, что общее число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11200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Построить график изменения числа особей в каждой их трех групп в случае,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Построить график изменения числа особей в каждой их трех групп в случае,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Постановка задачи следующая: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11200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людей, являющихся распространителями инфекции,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230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45</m:t>
        </m:r>
      </m:oMath>
      <w:r>
        <w:t xml:space="preserve">. Таким образом, число людей,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Решение исходной задачи сводится к решению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0.02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случае,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0.01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0.02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случае,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230</m:t>
                    </m:r>
                  </m:e>
                </m:mr>
                <m:mr>
                  <m:e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45</m:t>
                    </m:r>
                  </m:e>
                </m:mr>
                <m:m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numPr>
          <w:ilvl w:val="0"/>
          <w:numId w:val="1002"/>
        </w:numPr>
      </w:pPr>
      <w:r>
        <w:t xml:space="preserve">Определим переменную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как критическое значение инфицированных особей. До того момента, как число заболевших не превышает данного критического значения,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numPr>
          <w:ilvl w:val="0"/>
          <w:numId w:val="1002"/>
        </w:numPr>
      </w:pPr>
      <w:r>
        <w:t xml:space="preserve">Определим уравнение, описывающее скорость изменения числа здоровых, но восприимчивых к болезни особей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 Оно имеет следующий вид: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коэффициент заболеваемости.</w:t>
      </w:r>
    </w:p>
    <w:p>
      <w:pPr>
        <w:pStyle w:val="BodyText"/>
      </w:pPr>
      <w:r>
        <w:t xml:space="preserve">Можно понять, что каждая восприимчивая к болезни особь, которая в какой-то момент тоже заболевает, сама становится инфекционной. Из этого следует, что скорость изменения числа инфекционных особей представляет разность за единицу времени между заразившимися и теми, кто уже болеет и лечится. Поэтому уравнение, описывающее изменение числа инфицированных и заражающих других особей, будет выглядеть так: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условии, что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коэффициент заболеваемости,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коэффициент выздоровления.</w:t>
      </w:r>
    </w:p>
    <w:p>
      <w:pPr>
        <w:pStyle w:val="BodyText"/>
      </w:pPr>
      <w:r>
        <w:t xml:space="preserve">Есть еще одна группа особей - выздоравливающие и приобретающие иммунитет к болезни. Уравнение, описывающее скорость изменения численности данной группы особей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это, соответственно, коэффициент выздоровления.</w:t>
      </w:r>
    </w:p>
    <w:p>
      <w:pPr>
        <w:numPr>
          <w:ilvl w:val="0"/>
          <w:numId w:val="1003"/>
        </w:numPr>
      </w:pPr>
      <w:r>
        <w:t xml:space="preserve">Для однозначного решения соответствующих уравнений необходимо задать начальные условия. Считаем, что на начало эпидемии в момент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особи с иммунитетом к болезни составляют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45</m:t>
        </m:r>
      </m:oMath>
      <w:r>
        <w:t xml:space="preserve">, а число инфицированных и восприимчивых к болезни особей определяется как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230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</w:t>
      </w:r>
    </w:p>
    <w:p>
      <w:pPr>
        <w:numPr>
          <w:ilvl w:val="0"/>
          <w:numId w:val="1000"/>
        </w:numPr>
      </w:pPr>
      <w:r>
        <w:t xml:space="preserve">Для анализа картины протекания эпидемии рассмотрим два случая:</w:t>
      </w:r>
    </w:p>
    <w:p>
      <w:pPr>
        <w:numPr>
          <w:ilvl w:val="1"/>
          <w:numId w:val="1004"/>
        </w:numPr>
        <w:pStyle w:val="Compact"/>
      </w:pPr>
      <w:r>
        <w:t xml:space="preserve">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1"/>
          <w:numId w:val="1004"/>
        </w:numPr>
        <w:pStyle w:val="Compact"/>
      </w:pPr>
      <w:r>
        <w:t xml:space="preserve">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</w:pPr>
      <w:r>
        <w:t xml:space="preserve">Напишем программу для расчёта изменения числа особей в каждой из трёх групп в OpenModelica. Зададим начальное состояние системы: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0</m:t>
          </m:r>
          <m:r>
            <m:rPr>
              <m:sty m:val="p"/>
            </m:rPr>
            <m:t>=</m:t>
          </m:r>
          <m:r>
            <m:t>230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0</m:t>
          </m:r>
          <m:r>
            <m:rPr>
              <m:sty m:val="p"/>
            </m:rPr>
            <m:t>=</m:t>
          </m:r>
          <m:r>
            <m:t>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0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−</m:t>
          </m:r>
          <m:r>
            <m:t>I</m:t>
          </m:r>
          <m:r>
            <m:t>0</m:t>
          </m:r>
          <m:r>
            <m:rPr>
              <m:sty m:val="p"/>
            </m:rPr>
            <m:t>−</m:t>
          </m:r>
          <m:r>
            <m:t>R</m:t>
          </m:r>
          <m:r>
            <m:t>0</m:t>
          </m:r>
        </m:oMath>
      </m:oMathPara>
    </w:p>
    <w:p>
      <w:pPr>
        <w:pStyle w:val="FirstParagraph"/>
      </w:pPr>
      <w:r>
        <w:t xml:space="preserve">Запишем параметры для решения системы: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0.02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11200</m:t>
          </m:r>
        </m:oMath>
      </m:oMathPara>
    </w:p>
    <w:p>
      <w:pPr>
        <w:pStyle w:val="FirstParagraph"/>
      </w:pPr>
      <w:r>
        <w:t xml:space="preserve">Установим, что переменные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S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r>
          <m:t>I</m:t>
        </m:r>
        <m:r>
          <m:t>0</m:t>
        </m:r>
        <m:r>
          <m:rPr>
            <m:sty m:val="p"/>
          </m:rPr>
          <m:t>,</m:t>
        </m:r>
        <m:r>
          <m:t>R</m:t>
        </m:r>
        <m:r>
          <m:t>0</m:t>
        </m:r>
        <m:r>
          <m:rPr>
            <m:sty m:val="p"/>
          </m:rPr>
          <m:t>,</m:t>
        </m:r>
        <m:r>
          <m:t>S</m:t>
        </m:r>
        <m:r>
          <m:t>0</m:t>
        </m:r>
      </m:oMath>
      <w:r>
        <w:t xml:space="preserve"> </w:t>
      </w:r>
      <w:r>
        <w:t xml:space="preserve">соответственно. Запишем уравнения, описывающие нашу модель, для первого случая,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*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*</m:t>
          </m:r>
          <m:r>
            <m:t>I</m:t>
          </m:r>
        </m:oMath>
      </m:oMathPara>
    </w:p>
    <w:p>
      <w:pPr>
        <w:pStyle w:val="CaptionedFigure"/>
      </w:pPr>
      <w:r>
        <w:drawing>
          <wp:inline>
            <wp:extent cx="5334000" cy="3534241"/>
            <wp:effectExtent b="0" l="0" r="0" t="0"/>
            <wp:docPr descr="рис 1. Код программы в случае 1" title="" id="25" name="Picture"/>
            <a:graphic>
              <a:graphicData uri="http://schemas.openxmlformats.org/drawingml/2006/picture">
                <pic:pic>
                  <pic:nvPicPr>
                    <pic:cNvPr descr="screenshots/kod_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 в случае 1</w:t>
      </w:r>
    </w:p>
    <w:p>
      <w:pPr>
        <w:pStyle w:val="CaptionedFigure"/>
      </w:pPr>
      <w:r>
        <w:drawing>
          <wp:inline>
            <wp:extent cx="3708400" cy="3695700"/>
            <wp:effectExtent b="0" l="0" r="0" t="0"/>
            <wp:docPr descr="рис 2. Значения переменныхв случае 1" title="" id="28" name="Picture"/>
            <a:graphic>
              <a:graphicData uri="http://schemas.openxmlformats.org/drawingml/2006/picture">
                <pic:pic>
                  <pic:nvPicPr>
                    <pic:cNvPr descr="screenshots/znach_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Значения переменныхв случае 1</w:t>
      </w:r>
    </w:p>
    <w:p>
      <w:pPr>
        <w:pStyle w:val="BodyText"/>
      </w:pPr>
      <w:r>
        <w:t xml:space="preserve">Установим, что промежуток времени, на котором мы рассматриваем изменение численности: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t>200</m:t>
            </m:r>
          </m:e>
        </m:d>
      </m:oMath>
      <w:r>
        <w:t xml:space="preserve">, а шаг составляет</w:t>
      </w:r>
      <w:r>
        <w:t xml:space="preserve"> </w:t>
      </w:r>
      <m:oMath>
        <m:r>
          <m:t>0.01</m:t>
        </m:r>
      </m:oMath>
    </w:p>
    <w:p>
      <w:pPr>
        <w:pStyle w:val="CaptionedFigure"/>
      </w:pPr>
      <w:r>
        <w:drawing>
          <wp:inline>
            <wp:extent cx="5334000" cy="1343934"/>
            <wp:effectExtent b="0" l="0" r="0" t="0"/>
            <wp:docPr descr="рис 3. Интервал, на котором рассматриваются изменения численности особей" title="" id="31" name="Picture"/>
            <a:graphic>
              <a:graphicData uri="http://schemas.openxmlformats.org/drawingml/2006/picture">
                <pic:pic>
                  <pic:nvPicPr>
                    <pic:cNvPr descr="screenshots/tim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Интервал, на котором рассматриваются изменения численности особей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изменения числа особей в каждой из трёх групп при условии, что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CaptionedFigure"/>
      </w:pPr>
      <w:r>
        <w:drawing>
          <wp:inline>
            <wp:extent cx="5334000" cy="3196249"/>
            <wp:effectExtent b="0" l="0" r="0" t="0"/>
            <wp:docPr descr="рис 4. График изменения численностей особей в случае 1" title="" id="34" name="Picture"/>
            <a:graphic>
              <a:graphicData uri="http://schemas.openxmlformats.org/drawingml/2006/picture">
                <pic:pic>
                  <pic:nvPicPr>
                    <pic:cNvPr descr="screenshots/graph_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График изменения численностей особей в случае 1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 для расчёта изменения числа особей в каждой из трёх групп для второго случая. Начальное состояние системы остаётся прежним: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r>
            <m:t>0</m:t>
          </m:r>
          <m:r>
            <m:rPr>
              <m:sty m:val="p"/>
            </m:rPr>
            <m:t>=</m:t>
          </m:r>
          <m:r>
            <m:t>230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t>0</m:t>
          </m:r>
          <m:r>
            <m:rPr>
              <m:sty m:val="p"/>
            </m:rPr>
            <m:t>=</m:t>
          </m:r>
          <m:r>
            <m:t>45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0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−</m:t>
          </m:r>
          <m:r>
            <m:t>I</m:t>
          </m:r>
          <m:r>
            <m:t>0</m:t>
          </m:r>
          <m:r>
            <m:rPr>
              <m:sty m:val="p"/>
            </m:rPr>
            <m:t>−</m:t>
          </m:r>
          <m:r>
            <m:t>R</m:t>
          </m:r>
          <m:r>
            <m:t>0</m:t>
          </m:r>
        </m:oMath>
      </m:oMathPara>
    </w:p>
    <w:p>
      <w:pPr>
        <w:pStyle w:val="FirstParagraph"/>
      </w:pPr>
      <w:r>
        <w:t xml:space="preserve">Параметры для решения системы также сохраняются с первого случая: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0.02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11200</m:t>
          </m:r>
        </m:oMath>
      </m:oMathPara>
    </w:p>
    <w:p>
      <w:pPr>
        <w:pStyle w:val="FirstParagraph"/>
      </w:pPr>
      <w:r>
        <w:t xml:space="preserve">Переменные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S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r>
          <m:t>I</m:t>
        </m:r>
        <m:r>
          <m:t>0</m:t>
        </m:r>
        <m:r>
          <m:rPr>
            <m:sty m:val="p"/>
          </m:rPr>
          <m:t>,</m:t>
        </m:r>
        <m:r>
          <m:t>R</m:t>
        </m:r>
        <m:r>
          <m:t>0</m:t>
        </m:r>
        <m:r>
          <m:rPr>
            <m:sty m:val="p"/>
          </m:rPr>
          <m:t>,</m:t>
        </m:r>
        <m:r>
          <m:t>S</m:t>
        </m:r>
        <m:r>
          <m:t>0</m:t>
        </m:r>
      </m:oMath>
      <w:r>
        <w:t xml:space="preserve"> </w:t>
      </w:r>
      <w:r>
        <w:t xml:space="preserve">соответственно. Уравнения, описывающие нашу модель, для второго случая,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*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r>
            <m:t>S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*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*</m:t>
          </m:r>
          <m:r>
            <m:t>I</m:t>
          </m:r>
        </m:oMath>
      </m:oMathPara>
    </w:p>
    <w:p>
      <w:pPr>
        <w:pStyle w:val="CaptionedFigure"/>
      </w:pPr>
      <w:r>
        <w:drawing>
          <wp:inline>
            <wp:extent cx="5334000" cy="3562249"/>
            <wp:effectExtent b="0" l="0" r="0" t="0"/>
            <wp:docPr descr="рис 5. Код программы в случае 2" title="" id="37" name="Picture"/>
            <a:graphic>
              <a:graphicData uri="http://schemas.openxmlformats.org/drawingml/2006/picture">
                <pic:pic>
                  <pic:nvPicPr>
                    <pic:cNvPr descr="screenshots/kod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Код программы в случае 2</w:t>
      </w:r>
    </w:p>
    <w:p>
      <w:pPr>
        <w:pStyle w:val="CaptionedFigure"/>
      </w:pPr>
      <w:r>
        <w:drawing>
          <wp:inline>
            <wp:extent cx="3708400" cy="3708400"/>
            <wp:effectExtent b="0" l="0" r="0" t="0"/>
            <wp:docPr descr="рис 6. Значения переменныхв случае 2" title="" id="40" name="Picture"/>
            <a:graphic>
              <a:graphicData uri="http://schemas.openxmlformats.org/drawingml/2006/picture">
                <pic:pic>
                  <pic:nvPicPr>
                    <pic:cNvPr descr="screenshots/znach_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Значения переменныхв случае 2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изменения числа особей в каждой из трёх групп при условии, что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CaptionedFigure"/>
      </w:pPr>
      <w:r>
        <w:drawing>
          <wp:inline>
            <wp:extent cx="5334000" cy="2780816"/>
            <wp:effectExtent b="0" l="0" r="0" t="0"/>
            <wp:docPr descr="рис 7. График изменения численностей особей в случае 2" title="" id="43" name="Picture"/>
            <a:graphic>
              <a:graphicData uri="http://schemas.openxmlformats.org/drawingml/2006/picture">
                <pic:pic>
                  <pic:nvPicPr>
                    <pic:cNvPr descr="screenshots/graph_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 График изменения численностей особей в случае 2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мы построили модель SIR на примере задачи об эпидемии. Получили дифференциальные уравнения для построения модели изменения численности здоровых, заболевших и восприимчивых к болезни особей с учетом начального состояния системы для двух случаев. Построили график изменения числа особей в каждой их трех групп для случая,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а также для случая,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46"/>
    <w:bookmarkStart w:id="4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Методические материалы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t xml:space="preserve">Применение SIR модели в моделировании эпидемий. Электронный справочник:</w:t>
      </w:r>
      <w:r>
        <w:t xml:space="preserve"> </w:t>
      </w:r>
      <w:hyperlink r:id="rId47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hyperlink" Id="rId47" Target="https://cyberleninka.ru/article/n/primenenie-sir-modeli-v-modelirovanii-epidemiy/viewer" TargetMode="External" /><Relationship Type="http://schemas.openxmlformats.org/officeDocument/2006/relationships/hyperlink" Id="rId23" Target="https://esystem.rudn.ru/pluginfile.php/1343897/mod_resource/content/2/%D0%9B%D0%B0%D0%B1%D0%BE%D1%80%D0%B0%D1%82%D0%BE%D1%80%D0%BD%D0%B0%D1%8F%20%D1%80%D0%B0%D0%B1%D0%BE%D1%82%D0%B0%20%E2%84%96%2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cyberleninka.ru/article/n/primenenie-sir-modeli-v-modelirovanii-epidemiy/viewer" TargetMode="External" /><Relationship Type="http://schemas.openxmlformats.org/officeDocument/2006/relationships/hyperlink" Id="rId23" Target="https://esystem.rudn.ru/pluginfile.php/1343897/mod_resource/content/2/%D0%9B%D0%B0%D0%B1%D0%BE%D1%80%D0%B0%D1%82%D0%BE%D1%80%D0%BD%D0%B0%D1%8F%20%D1%80%D0%B0%D0%B1%D0%BE%D1%82%D0%B0%20%E2%84%96%2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Бурдина Ксения Павловна</dc:creator>
  <dc:language>ru-RU</dc:language>
  <cp:keywords/>
  <dcterms:created xsi:type="dcterms:W3CDTF">2022-03-19T12:47:31Z</dcterms:created>
  <dcterms:modified xsi:type="dcterms:W3CDTF">2022-03-19T12:47:31Z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ate">
    <vt:lpwstr>2022 Mar 15th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SIR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