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технология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работы с программами на языке ассемблера NASM и переходим в него.</w:t>
      </w:r>
    </w:p>
    <w:p>
      <w:pPr>
        <w:pStyle w:val="CaptionedFigure"/>
      </w:pPr>
      <w:bookmarkStart w:id="24" w:name="fig:001"/>
      <w:r>
        <w:drawing>
          <wp:inline>
            <wp:extent cx="5334000" cy="641461"/>
            <wp:effectExtent b="0" l="0" r="0" t="0"/>
            <wp:docPr descr="Рис. 1: Создание и переход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переход в каталог</w:t>
      </w:r>
    </w:p>
    <w:p>
      <w:pPr>
        <w:pStyle w:val="BodyText"/>
      </w:pPr>
      <w:r>
        <w:t xml:space="preserve">Затем создаём тектовый файл с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открываем его с помощью тектового редактора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p>
      <w:pPr>
        <w:pStyle w:val="CaptionedFigure"/>
      </w:pPr>
      <w:bookmarkStart w:id="28" w:name="fig:002"/>
      <w:r>
        <w:drawing>
          <wp:inline>
            <wp:extent cx="5334000" cy="258778"/>
            <wp:effectExtent b="0" l="0" r="0" t="0"/>
            <wp:docPr descr="Рис. 2: Создание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текстового файла</w:t>
      </w:r>
    </w:p>
    <w:p>
      <w:pPr>
        <w:pStyle w:val="BodyText"/>
      </w:pPr>
      <w:r>
        <w:t xml:space="preserve">Вводим следующий текст в текстовом документе.</w:t>
      </w:r>
    </w:p>
    <w:p>
      <w:pPr>
        <w:pStyle w:val="CaptionedFigure"/>
      </w:pPr>
      <w:bookmarkStart w:id="32" w:name="fig:003"/>
      <w:r>
        <w:drawing>
          <wp:inline>
            <wp:extent cx="5334000" cy="3872278"/>
            <wp:effectExtent b="0" l="0" r="0" t="0"/>
            <wp:docPr descr="Рис. 3: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программы</w:t>
      </w:r>
    </w:p>
    <w:p>
      <w:pPr>
        <w:numPr>
          <w:ilvl w:val="0"/>
          <w:numId w:val="1002"/>
        </w:numPr>
        <w:pStyle w:val="Compact"/>
      </w:pPr>
      <w:r>
        <w:t xml:space="preserve">После этого превращаем текст программы в объектный код. Для этого используем комнаду</w:t>
      </w:r>
      <w:r>
        <w:t xml:space="preserve"> </w:t>
      </w:r>
      <w:r>
        <w:t xml:space="preserve">‘</w:t>
      </w:r>
      <w:r>
        <w:t xml:space="preserve">nasm -f elf hello.asm</w:t>
      </w:r>
      <w:r>
        <w:t xml:space="preserve">’</w:t>
      </w:r>
      <w:r>
        <w:t xml:space="preserve">. Объектный файл создан, т.к. текст написан без ошибок.Транслятор преобразовал объектный код, который был записан в файл</w:t>
      </w:r>
      <w:r>
        <w:t xml:space="preserve"> </w:t>
      </w:r>
      <w:r>
        <w:t xml:space="preserve">‘</w:t>
      </w:r>
      <w:r>
        <w:t xml:space="preserve">hello.o</w:t>
      </w:r>
      <w:r>
        <w:t xml:space="preserve">’</w:t>
      </w:r>
      <w:r>
        <w:t xml:space="preserve"> </w:t>
      </w:r>
      <w:r>
        <w:t xml:space="preserve">Проверяем это с помощью комнады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bookmarkStart w:id="36" w:name="fig:004"/>
      <w:r>
        <w:drawing>
          <wp:inline>
            <wp:extent cx="5334000" cy="607405"/>
            <wp:effectExtent b="0" l="0" r="0" t="0"/>
            <wp:docPr descr="Рис. 4: Преобраз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Преобразование текста</w:t>
      </w:r>
    </w:p>
    <w:p>
      <w:pPr>
        <w:numPr>
          <w:ilvl w:val="0"/>
          <w:numId w:val="1003"/>
        </w:numPr>
        <w:pStyle w:val="Compact"/>
      </w:pPr>
      <w:r>
        <w:t xml:space="preserve">После этого выполним следующую команду:</w:t>
      </w:r>
      <w:r>
        <w:t xml:space="preserve"> </w:t>
      </w:r>
      <w:r>
        <w:t xml:space="preserve">‘</w:t>
      </w:r>
      <w:r>
        <w:t xml:space="preserve">nasm -o obj.o -f elf -g -l list.lst hello.asm</w:t>
      </w:r>
      <w:r>
        <w:t xml:space="preserve">’</w:t>
      </w:r>
      <w:r>
        <w:t xml:space="preserve">. Данная команда скомпилирует исходный файл в obj.o.Также, этой же командой создаётся файл</w:t>
      </w:r>
      <w:r>
        <w:t xml:space="preserve"> </w:t>
      </w:r>
      <w:r>
        <w:t xml:space="preserve">‘</w:t>
      </w:r>
      <w:r>
        <w:t xml:space="preserve">list.lst</w:t>
      </w:r>
      <w:r>
        <w:t xml:space="preserve">’</w:t>
      </w:r>
      <w:r>
        <w:t xml:space="preserve"> </w:t>
      </w:r>
      <w:r>
        <w:t xml:space="preserve">Команда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помогает нам проверить создание файлов.</w:t>
      </w:r>
    </w:p>
    <w:p>
      <w:pPr>
        <w:pStyle w:val="CaptionedFigure"/>
      </w:pPr>
      <w:bookmarkStart w:id="40" w:name="fig:005"/>
      <w:r>
        <w:drawing>
          <wp:inline>
            <wp:extent cx="5334000" cy="538591"/>
            <wp:effectExtent b="0" l="0" r="0" t="0"/>
            <wp:docPr descr="Рис. 5: Компиляция файл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файлы</w:t>
      </w:r>
    </w:p>
    <w:p>
      <w:pPr>
        <w:pStyle w:val="BodyText"/>
      </w:pPr>
      <w:r>
        <w:t xml:space="preserve">Для более подробной информации может использовать команду</w:t>
      </w:r>
      <w:r>
        <w:t xml:space="preserve"> </w:t>
      </w:r>
      <w:r>
        <w:t xml:space="preserve">‘</w:t>
      </w:r>
      <w:r>
        <w:t xml:space="preserve">man nasm</w:t>
      </w:r>
      <w:r>
        <w:t xml:space="preserve">’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129533"/>
            <wp:effectExtent b="0" l="0" r="0" t="0"/>
            <wp:docPr descr="Рис. 6: Ввод команд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Ввод команды</w:t>
      </w:r>
    </w:p>
    <w:p>
      <w:pPr>
        <w:pStyle w:val="CaptionedFigure"/>
      </w:pPr>
      <w:bookmarkStart w:id="48" w:name="fig:007"/>
      <w:r>
        <w:drawing>
          <wp:inline>
            <wp:extent cx="5334000" cy="1881228"/>
            <wp:effectExtent b="0" l="0" r="0" t="0"/>
            <wp:docPr descr="Рис. 7: Вывод команд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команды</w:t>
      </w:r>
    </w:p>
    <w:p>
      <w:pPr>
        <w:pStyle w:val="BodyText"/>
      </w:pPr>
      <w:r>
        <w:t xml:space="preserve">Для получения списка форматов объектного файла используем</w:t>
      </w:r>
      <w:r>
        <w:t xml:space="preserve"> </w:t>
      </w:r>
      <w:r>
        <w:t xml:space="preserve">‘</w:t>
      </w:r>
      <w:r>
        <w:t xml:space="preserve">nasm -hf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1544666"/>
            <wp:effectExtent b="0" l="0" r="0" t="0"/>
            <wp:docPr descr="Рис. 8: Ввод и вывод команд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Ввод и вывод команды</w:t>
      </w:r>
    </w:p>
    <w:p>
      <w:pPr>
        <w:numPr>
          <w:ilvl w:val="0"/>
          <w:numId w:val="1004"/>
        </w:numPr>
        <w:pStyle w:val="Compact"/>
      </w:pPr>
      <w:r>
        <w:t xml:space="preserve">Затем необходимо объектный файл передать на обработку компоновщику. Это можно делать с помощью команды</w:t>
      </w:r>
      <w:r>
        <w:t xml:space="preserve"> </w:t>
      </w:r>
      <w:r>
        <w:t xml:space="preserve">‘</w:t>
      </w:r>
      <w:r>
        <w:t xml:space="preserve">ld -m elf_i386 hello.o -o hello</w:t>
      </w:r>
      <w:r>
        <w:t xml:space="preserve">’</w:t>
      </w:r>
      <w:r>
        <w:t xml:space="preserve">. Проверяем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6" w:name="fig:009"/>
      <w:r>
        <w:drawing>
          <wp:inline>
            <wp:extent cx="5334000" cy="463626"/>
            <wp:effectExtent b="0" l="0" r="0" t="0"/>
            <wp:docPr descr="Рис. 9: Передача файла на компановку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Передача файла на компановку</w:t>
      </w:r>
    </w:p>
    <w:p>
      <w:pPr>
        <w:pStyle w:val="BodyText"/>
      </w:pPr>
      <w:r>
        <w:t xml:space="preserve">Затем выполняем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. Получаем сполняемый файл, который имеет название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. Объектный файл из которого собран этот исполняемый файл называется hello.o.</w:t>
      </w:r>
    </w:p>
    <w:p>
      <w:pPr>
        <w:pStyle w:val="CaptionedFigure"/>
      </w:pPr>
      <w:bookmarkStart w:id="60" w:name="fig:010"/>
      <w:r>
        <w:drawing>
          <wp:inline>
            <wp:extent cx="5334000" cy="528264"/>
            <wp:effectExtent b="0" l="0" r="0" t="0"/>
            <wp:docPr descr="Рис. 10: Выполнение команд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Выполнение команды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ld –help</w:t>
      </w:r>
      <w:r>
        <w:t xml:space="preserve">’</w:t>
      </w:r>
      <w:r>
        <w:t xml:space="preserve"> </w:t>
      </w:r>
      <w:r>
        <w:t xml:space="preserve">позволяет нам увидеть формат командной строки LD. Для получения более подробной инфомрайии можно использовать команду</w:t>
      </w:r>
      <w:r>
        <w:t xml:space="preserve"> </w:t>
      </w:r>
      <w:r>
        <w:t xml:space="preserve">‘</w:t>
      </w:r>
      <w:r>
        <w:t xml:space="preserve">man ld</w:t>
      </w:r>
      <w:r>
        <w:t xml:space="preserve">’</w:t>
      </w: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5334000" cy="1968586"/>
            <wp:effectExtent b="0" l="0" r="0" t="0"/>
            <wp:docPr descr="Рис. 11: Формат командн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Формат командной строки</w:t>
      </w:r>
    </w:p>
    <w:p>
      <w:pPr>
        <w:pStyle w:val="CaptionedFigure"/>
      </w:pPr>
      <w:bookmarkStart w:id="68" w:name="fig:012"/>
      <w:r>
        <w:drawing>
          <wp:inline>
            <wp:extent cx="5334000" cy="197284"/>
            <wp:effectExtent b="0" l="0" r="0" t="0"/>
            <wp:docPr descr="Рис. 12: Ввод команд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Ввод команды</w:t>
      </w:r>
    </w:p>
    <w:p>
      <w:pPr>
        <w:pStyle w:val="CaptionedFigure"/>
      </w:pPr>
      <w:bookmarkStart w:id="72" w:name="fig:013"/>
      <w:r>
        <w:drawing>
          <wp:inline>
            <wp:extent cx="5334000" cy="1968586"/>
            <wp:effectExtent b="0" l="0" r="0" t="0"/>
            <wp:docPr descr="Рис. 13: Выполнение команд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Выполнение команды</w:t>
      </w:r>
    </w:p>
    <w:p>
      <w:pPr>
        <w:numPr>
          <w:ilvl w:val="0"/>
          <w:numId w:val="1005"/>
        </w:numPr>
        <w:pStyle w:val="Compact"/>
      </w:pPr>
      <w:r>
        <w:t xml:space="preserve">Для запуска программы вводим в командной строке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. Программа работает корректно.</w:t>
      </w:r>
    </w:p>
    <w:p>
      <w:pPr>
        <w:pStyle w:val="CaptionedFigure"/>
      </w:pPr>
      <w:bookmarkStart w:id="76" w:name="fig:014"/>
      <w:r>
        <w:drawing>
          <wp:inline>
            <wp:extent cx="5334000" cy="519304"/>
            <wp:effectExtent b="0" l="0" r="0" t="0"/>
            <wp:docPr descr="Рис. 14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</w:t>
      </w:r>
    </w:p>
    <w:bookmarkEnd w:id="77"/>
    <w:bookmarkStart w:id="9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каталоге, созданном для лабораторной работы №5, создаём копию файла hello.asm с именем lab5.asm. Для этооо используем комнаду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.</w:t>
      </w:r>
    </w:p>
    <w:p>
      <w:pPr>
        <w:pStyle w:val="CaptionedFigure"/>
      </w:pPr>
      <w:bookmarkStart w:id="81" w:name="fig:015"/>
      <w:r>
        <w:drawing>
          <wp:inline>
            <wp:extent cx="5334000" cy="1052057"/>
            <wp:effectExtent b="0" l="0" r="0" t="0"/>
            <wp:docPr descr="Рис. 15: Копирование и переименовап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Копирование и переименовапние файла</w:t>
      </w:r>
    </w:p>
    <w:p>
      <w:pPr>
        <w:numPr>
          <w:ilvl w:val="0"/>
          <w:numId w:val="1007"/>
        </w:numPr>
        <w:pStyle w:val="Compact"/>
      </w:pPr>
      <w:r>
        <w:t xml:space="preserve">Затем изменяем программу так, чтобы вместо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выводилась фамилия и имя.</w:t>
      </w:r>
    </w:p>
    <w:p>
      <w:pPr>
        <w:pStyle w:val="CaptionedFigure"/>
      </w:pPr>
      <w:bookmarkStart w:id="85" w:name="fig:016"/>
      <w:r>
        <w:drawing>
          <wp:inline>
            <wp:extent cx="5334000" cy="284859"/>
            <wp:effectExtent b="0" l="0" r="0" t="0"/>
            <wp:docPr descr="Рис. 16: Переход в тестовый файл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Переход в тестовый файл</w:t>
      </w:r>
    </w:p>
    <w:p>
      <w:pPr>
        <w:pStyle w:val="CaptionedFigure"/>
      </w:pPr>
      <w:bookmarkStart w:id="89" w:name="fig:017"/>
      <w:r>
        <w:drawing>
          <wp:inline>
            <wp:extent cx="5334000" cy="4283363"/>
            <wp:effectExtent b="0" l="0" r="0" t="0"/>
            <wp:docPr descr="Рис. 17: Изменение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Изменение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Выполняем необходимые действия: трансляция в объектный файл, компоновка объектного файла. После этого запускаем нашу программу.</w:t>
      </w:r>
    </w:p>
    <w:p>
      <w:pPr>
        <w:pStyle w:val="CaptionedFigure"/>
      </w:pPr>
      <w:bookmarkStart w:id="93" w:name="fig:018"/>
      <w:r>
        <w:drawing>
          <wp:inline>
            <wp:extent cx="5334000" cy="965429"/>
            <wp:effectExtent b="0" l="0" r="0" t="0"/>
            <wp:docPr descr="Рис. 18: Итог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Итог программы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данной лабораторной работы, я освоила процедуру компиляции и сборки программ, написанных на ассемблере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Сячинова Ксения Ивановна</dc:creator>
  <dc:language>ru-RU</dc:language>
  <cp:keywords/>
  <dcterms:created xsi:type="dcterms:W3CDTF">2022-10-07T16:21:28Z</dcterms:created>
  <dcterms:modified xsi:type="dcterms:W3CDTF">2022-10-07T16:21:28Z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Компьютерные науки и технология программирования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