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1B5E20"/>
          <w:sz w:val="56"/>
        </w:rPr>
        <w:t>MY CLIMATE COPILOT</w:t>
      </w:r>
    </w:p>
    <w:p>
      <w:pPr>
        <w:spacing w:after="400"/>
        <w:jc w:val="center"/>
      </w:pPr>
      <w:r>
        <w:rPr>
          <w:b w:val="0"/>
          <w:i w:val="0"/>
          <w:color w:val="212121"/>
          <w:sz w:val="26"/>
        </w:rPr>
        <w:t>A Retrieval-Augmented Question Answering System for</w:t>
        <w:br/>
        <w:t>Climate Adaptation in Agriculture</w:t>
      </w:r>
    </w:p>
    <w:p>
      <w:pPr>
        <w:spacing w:after="600"/>
        <w:jc w:val="center"/>
      </w:pPr>
      <w:r>
        <w:rPr>
          <w:b/>
          <w:i w:val="0"/>
          <w:sz w:val="24"/>
        </w:rPr>
        <w:t>Technical Documentation &amp; Team Work Allocation</w:t>
      </w:r>
    </w:p>
    <w:tbl>
      <w:tblPr>
        <w:tblStyle w:val="TableGrid"/>
        <w:tblW w:type="auto" w:w="0"/>
        <w:jc w:val="center"/>
        <w:tblLook w:firstColumn="1" w:firstRow="1" w:lastColumn="0" w:lastRow="0" w:noHBand="0" w:noVBand="1" w:val="04A0"/>
      </w:tblPr>
      <w:tblGrid>
        <w:gridCol w:w="4752"/>
        <w:gridCol w:w="4752"/>
      </w:tblGrid>
      <w:tr>
        <w:tc>
          <w:tcPr>
            <w:tcW w:type="dxa" w:w="2448"/>
            <w:shd w:val="clear" w:fill="F1F8E9"/>
          </w:tcPr>
          <w:p>
            <w:r>
              <w:rPr>
                <w:b/>
                <w:sz w:val="20"/>
              </w:rPr>
              <w:t>Project</w:t>
            </w:r>
          </w:p>
        </w:tc>
        <w:tc>
          <w:tcPr>
            <w:tcW w:type="dxa" w:w="6192"/>
          </w:tcPr>
          <w:p>
            <w:r>
              <w:rPr>
                <w:sz w:val="20"/>
              </w:rPr>
              <w:t>My Climate CoPilot</w:t>
            </w:r>
          </w:p>
        </w:tc>
      </w:tr>
      <w:tr>
        <w:tc>
          <w:tcPr>
            <w:tcW w:type="dxa" w:w="2448"/>
            <w:shd w:val="clear" w:fill="F1F8E9"/>
          </w:tcPr>
          <w:p>
            <w:r>
              <w:rPr>
                <w:b/>
                <w:sz w:val="20"/>
              </w:rPr>
              <w:t>Repository</w:t>
            </w:r>
          </w:p>
        </w:tc>
        <w:tc>
          <w:tcPr>
            <w:tcW w:type="dxa" w:w="6192"/>
          </w:tcPr>
          <w:p>
            <w:r>
              <w:rPr>
                <w:sz w:val="20"/>
              </w:rPr>
              <w:t>github.com/Ksh-tij/MyClimateCopilot</w:t>
            </w:r>
          </w:p>
        </w:tc>
      </w:tr>
      <w:tr>
        <w:tc>
          <w:tcPr>
            <w:tcW w:type="dxa" w:w="2448"/>
            <w:shd w:val="clear" w:fill="F1F8E9"/>
          </w:tcPr>
          <w:p>
            <w:r>
              <w:rPr>
                <w:b/>
                <w:sz w:val="20"/>
              </w:rPr>
              <w:t>Document Version</w:t>
            </w:r>
          </w:p>
        </w:tc>
        <w:tc>
          <w:tcPr>
            <w:tcW w:type="dxa" w:w="6192"/>
          </w:tcPr>
          <w:p>
            <w:r>
              <w:rPr>
                <w:sz w:val="20"/>
              </w:rPr>
              <w:t>1.0</w:t>
            </w:r>
          </w:p>
        </w:tc>
      </w:tr>
      <w:tr>
        <w:tc>
          <w:tcPr>
            <w:tcW w:type="dxa" w:w="2448"/>
            <w:shd w:val="clear" w:fill="F1F8E9"/>
          </w:tcPr>
          <w:p>
            <w:r>
              <w:rPr>
                <w:b/>
                <w:sz w:val="20"/>
              </w:rPr>
              <w:t>Date</w:t>
            </w:r>
          </w:p>
        </w:tc>
        <w:tc>
          <w:tcPr>
            <w:tcW w:type="dxa" w:w="6192"/>
          </w:tcPr>
          <w:p>
            <w:r>
              <w:rPr>
                <w:sz w:val="20"/>
              </w:rPr>
              <w:t>16 August 2026</w:t>
            </w:r>
          </w:p>
        </w:tc>
      </w:tr>
      <w:tr>
        <w:tc>
          <w:tcPr>
            <w:tcW w:type="dxa" w:w="2448"/>
            <w:shd w:val="clear" w:fill="F1F8E9"/>
          </w:tcPr>
          <w:p>
            <w:r>
              <w:rPr>
                <w:b/>
                <w:sz w:val="20"/>
              </w:rPr>
              <w:t>Status</w:t>
            </w:r>
          </w:p>
        </w:tc>
        <w:tc>
          <w:tcPr>
            <w:tcW w:type="dxa" w:w="6192"/>
          </w:tcPr>
          <w:p>
            <w:r>
              <w:rPr>
                <w:sz w:val="20"/>
              </w:rPr>
              <w:t>Phases 1-5 complete; full-stack application operational</w:t>
            </w:r>
          </w:p>
        </w:tc>
      </w:tr>
      <w:tr>
        <w:tc>
          <w:tcPr>
            <w:tcW w:type="dxa" w:w="2448"/>
            <w:shd w:val="clear" w:fill="F1F8E9"/>
          </w:tcPr>
          <w:p>
            <w:r>
              <w:rPr>
                <w:b/>
                <w:sz w:val="20"/>
              </w:rPr>
              <w:t>Team Size</w:t>
            </w:r>
          </w:p>
        </w:tc>
        <w:tc>
          <w:tcPr>
            <w:tcW w:type="dxa" w:w="6192"/>
          </w:tcPr>
          <w:p>
            <w:r>
              <w:rPr>
                <w:sz w:val="20"/>
              </w:rPr>
              <w:t>5 members</w:t>
            </w:r>
          </w:p>
        </w:tc>
      </w:tr>
      <w:tr>
        <w:tc>
          <w:tcPr>
            <w:tcW w:type="dxa" w:w="2448"/>
            <w:shd w:val="clear" w:fill="F1F8E9"/>
          </w:tcPr>
          <w:p>
            <w:r>
              <w:rPr>
                <w:b/>
                <w:sz w:val="20"/>
              </w:rPr>
              <w:t>Codebase</w:t>
            </w:r>
          </w:p>
        </w:tc>
        <w:tc>
          <w:tcPr>
            <w:tcW w:type="dxa" w:w="6192"/>
          </w:tcPr>
          <w:p>
            <w:r>
              <w:rPr>
                <w:sz w:val="20"/>
              </w:rPr>
              <w:t>~3,440 lines (Python backend + React frontend)</w:t>
            </w:r>
          </w:p>
        </w:tc>
      </w:tr>
    </w:tbl>
    <w:p>
      <w:r>
        <w:br w:type="page"/>
      </w:r>
    </w:p>
    <w:p>
      <w:pPr>
        <w:pStyle w:val="Heading1"/>
      </w:pPr>
      <w:r>
        <w:t>Contents</w:t>
      </w:r>
    </w:p>
    <w:p>
      <w:pPr>
        <w:spacing w:after="60" w:before="200"/>
      </w:pPr>
      <w:r>
        <w:rPr>
          <w:b/>
          <w:color w:val="1B5E20"/>
          <w:sz w:val="23"/>
        </w:rPr>
        <w:t>Part I — Project Documentation</w:t>
      </w:r>
    </w:p>
    <w:p>
      <w:pPr>
        <w:spacing w:after="60"/>
        <w:ind w:left="288"/>
      </w:pPr>
      <w:r>
        <w:rPr>
          <w:sz w:val="21"/>
        </w:rPr>
        <w:t>1.  Executive Summary</w:t>
      </w:r>
      <w:r>
        <w:rPr>
          <w:color w:val="606060"/>
          <w:sz w:val="21"/>
        </w:rPr>
        <w:tab/>
        <w:t>3</w:t>
      </w:r>
    </w:p>
    <w:p>
      <w:pPr>
        <w:spacing w:after="60"/>
        <w:ind w:left="288"/>
      </w:pPr>
      <w:r>
        <w:rPr>
          <w:sz w:val="21"/>
        </w:rPr>
        <w:t>2.  System Architecture</w:t>
      </w:r>
      <w:r>
        <w:rPr>
          <w:color w:val="606060"/>
          <w:sz w:val="21"/>
        </w:rPr>
        <w:tab/>
        <w:t>3</w:t>
      </w:r>
    </w:p>
    <w:p>
      <w:pPr>
        <w:spacing w:after="60"/>
        <w:ind w:left="288"/>
      </w:pPr>
      <w:r>
        <w:rPr>
          <w:sz w:val="21"/>
        </w:rPr>
        <w:t>3.  Technology Stack</w:t>
      </w:r>
      <w:r>
        <w:rPr>
          <w:color w:val="606060"/>
          <w:sz w:val="21"/>
        </w:rPr>
        <w:tab/>
        <w:t>4</w:t>
      </w:r>
    </w:p>
    <w:p>
      <w:pPr>
        <w:spacing w:after="60"/>
        <w:ind w:left="288"/>
      </w:pPr>
      <w:r>
        <w:rPr>
          <w:sz w:val="21"/>
        </w:rPr>
        <w:t>4.  Phase 1 — Data Collection</w:t>
      </w:r>
      <w:r>
        <w:rPr>
          <w:color w:val="606060"/>
          <w:sz w:val="21"/>
        </w:rPr>
        <w:tab/>
        <w:t>4</w:t>
      </w:r>
    </w:p>
    <w:p>
      <w:pPr>
        <w:spacing w:after="60"/>
        <w:ind w:left="288"/>
      </w:pPr>
      <w:r>
        <w:rPr>
          <w:sz w:val="21"/>
        </w:rPr>
        <w:t>5.  Phase 2 — Preprocessing &amp; Text Extraction</w:t>
      </w:r>
      <w:r>
        <w:rPr>
          <w:color w:val="606060"/>
          <w:sz w:val="21"/>
        </w:rPr>
        <w:tab/>
        <w:t>5</w:t>
      </w:r>
    </w:p>
    <w:p>
      <w:pPr>
        <w:spacing w:after="60"/>
        <w:ind w:left="288"/>
      </w:pPr>
      <w:r>
        <w:rPr>
          <w:sz w:val="21"/>
        </w:rPr>
        <w:t>6.  Phase 3 — Chunking, Embeddings &amp; Indexing</w:t>
      </w:r>
      <w:r>
        <w:rPr>
          <w:color w:val="606060"/>
          <w:sz w:val="21"/>
        </w:rPr>
        <w:tab/>
        <w:t>6</w:t>
      </w:r>
    </w:p>
    <w:p>
      <w:pPr>
        <w:spacing w:after="60"/>
        <w:ind w:left="288"/>
      </w:pPr>
      <w:r>
        <w:rPr>
          <w:sz w:val="21"/>
        </w:rPr>
        <w:t>7.  Phase 4 — Retrieval Engine (Dense / BM25 / Hybrid)</w:t>
      </w:r>
      <w:r>
        <w:rPr>
          <w:color w:val="606060"/>
          <w:sz w:val="21"/>
        </w:rPr>
        <w:tab/>
        <w:t>7</w:t>
      </w:r>
    </w:p>
    <w:p>
      <w:pPr>
        <w:spacing w:after="60"/>
        <w:ind w:left="288"/>
      </w:pPr>
      <w:r>
        <w:rPr>
          <w:sz w:val="21"/>
        </w:rPr>
        <w:t>8.  Phase 5 — RAG Generation &amp; Self-Evaluation</w:t>
      </w:r>
      <w:r>
        <w:rPr>
          <w:color w:val="606060"/>
          <w:sz w:val="21"/>
        </w:rPr>
        <w:tab/>
        <w:t>9</w:t>
      </w:r>
    </w:p>
    <w:p>
      <w:pPr>
        <w:spacing w:after="60"/>
        <w:ind w:left="288"/>
      </w:pPr>
      <w:r>
        <w:rPr>
          <w:sz w:val="21"/>
        </w:rPr>
        <w:t>9.  Phase 6 — REST API &amp; Web Application</w:t>
      </w:r>
      <w:r>
        <w:rPr>
          <w:color w:val="606060"/>
          <w:sz w:val="21"/>
        </w:rPr>
        <w:tab/>
        <w:t>11</w:t>
      </w:r>
    </w:p>
    <w:p>
      <w:pPr>
        <w:spacing w:after="60"/>
        <w:ind w:left="288"/>
      </w:pPr>
      <w:r>
        <w:rPr>
          <w:sz w:val="21"/>
        </w:rPr>
        <w:t>10.  Current Corpus Status</w:t>
      </w:r>
      <w:r>
        <w:rPr>
          <w:color w:val="606060"/>
          <w:sz w:val="21"/>
        </w:rPr>
        <w:tab/>
        <w:t>13</w:t>
      </w:r>
    </w:p>
    <w:p>
      <w:pPr>
        <w:spacing w:after="60"/>
        <w:ind w:left="288"/>
      </w:pPr>
      <w:r>
        <w:rPr>
          <w:sz w:val="21"/>
        </w:rPr>
        <w:t>11.  Setup &amp; Execution Guide</w:t>
      </w:r>
      <w:r>
        <w:rPr>
          <w:color w:val="606060"/>
          <w:sz w:val="21"/>
        </w:rPr>
        <w:tab/>
        <w:t>13</w:t>
      </w:r>
    </w:p>
    <w:p>
      <w:pPr>
        <w:spacing w:after="60"/>
        <w:ind w:left="288"/>
      </w:pPr>
      <w:r>
        <w:rPr>
          <w:sz w:val="21"/>
        </w:rPr>
        <w:t>12.  Known Limitations &amp; Future Work</w:t>
      </w:r>
      <w:r>
        <w:rPr>
          <w:color w:val="606060"/>
          <w:sz w:val="21"/>
        </w:rPr>
        <w:tab/>
        <w:t>14</w:t>
      </w:r>
    </w:p>
    <w:p>
      <w:pPr>
        <w:spacing w:after="60" w:before="200"/>
      </w:pPr>
      <w:r>
        <w:rPr>
          <w:b/>
          <w:color w:val="1B5E20"/>
          <w:sz w:val="23"/>
        </w:rPr>
        <w:t>Part II — Team Work Allocation (5 Members)</w:t>
      </w:r>
    </w:p>
    <w:p>
      <w:pPr>
        <w:spacing w:after="60"/>
        <w:ind w:left="288"/>
      </w:pPr>
      <w:r>
        <w:rPr>
          <w:sz w:val="21"/>
        </w:rPr>
        <w:t>13.  Allocation Principles &amp; Summary Matrix</w:t>
      </w:r>
      <w:r>
        <w:rPr>
          <w:color w:val="606060"/>
          <w:sz w:val="21"/>
        </w:rPr>
        <w:tab/>
        <w:t>15</w:t>
      </w:r>
    </w:p>
    <w:p>
      <w:pPr>
        <w:spacing w:after="60"/>
        <w:ind w:left="288"/>
      </w:pPr>
      <w:r>
        <w:rPr>
          <w:sz w:val="21"/>
        </w:rPr>
        <w:t>14.  Module 1 — Data Engineering &amp; Corpus Construction</w:t>
      </w:r>
      <w:r>
        <w:rPr>
          <w:color w:val="606060"/>
          <w:sz w:val="21"/>
        </w:rPr>
        <w:tab/>
        <w:t>16</w:t>
      </w:r>
    </w:p>
    <w:p>
      <w:pPr>
        <w:spacing w:after="60"/>
        <w:ind w:left="288"/>
      </w:pPr>
      <w:r>
        <w:rPr>
          <w:sz w:val="21"/>
        </w:rPr>
        <w:t>15.  Module 2 — Chunking, Embeddings &amp; Vector Indexing</w:t>
      </w:r>
      <w:r>
        <w:rPr>
          <w:color w:val="606060"/>
          <w:sz w:val="21"/>
        </w:rPr>
        <w:tab/>
        <w:t>17</w:t>
      </w:r>
    </w:p>
    <w:p>
      <w:pPr>
        <w:spacing w:after="60"/>
        <w:ind w:left="288"/>
      </w:pPr>
      <w:r>
        <w:rPr>
          <w:sz w:val="21"/>
        </w:rPr>
        <w:t>16.  Module 3 — Retrieval Engine &amp; Ranking</w:t>
      </w:r>
      <w:r>
        <w:rPr>
          <w:color w:val="606060"/>
          <w:sz w:val="21"/>
        </w:rPr>
        <w:tab/>
        <w:t>18</w:t>
      </w:r>
    </w:p>
    <w:p>
      <w:pPr>
        <w:spacing w:after="60"/>
        <w:ind w:left="288"/>
      </w:pPr>
      <w:r>
        <w:rPr>
          <w:sz w:val="21"/>
        </w:rPr>
        <w:t>17.  Module 4 — Generation &amp; Self-Evaluation</w:t>
      </w:r>
      <w:r>
        <w:rPr>
          <w:color w:val="606060"/>
          <w:sz w:val="21"/>
        </w:rPr>
        <w:tab/>
        <w:t>19</w:t>
      </w:r>
    </w:p>
    <w:p>
      <w:pPr>
        <w:spacing w:after="60"/>
        <w:ind w:left="288"/>
      </w:pPr>
      <w:r>
        <w:rPr>
          <w:sz w:val="21"/>
        </w:rPr>
        <w:t>18.  Module 5 — Full-Stack Application &amp; Integration</w:t>
      </w:r>
      <w:r>
        <w:rPr>
          <w:color w:val="606060"/>
          <w:sz w:val="21"/>
        </w:rPr>
        <w:tab/>
        <w:t>20</w:t>
      </w:r>
    </w:p>
    <w:p>
      <w:pPr>
        <w:spacing w:after="60"/>
        <w:ind w:left="288"/>
      </w:pPr>
      <w:r>
        <w:rPr>
          <w:sz w:val="21"/>
        </w:rPr>
        <w:t>19.  Shared Responsibilities &amp; Integration Points</w:t>
      </w:r>
      <w:r>
        <w:rPr>
          <w:color w:val="606060"/>
          <w:sz w:val="21"/>
        </w:rPr>
        <w:tab/>
        <w:t>21</w:t>
      </w:r>
    </w:p>
    <w:p>
      <w:r>
        <w:br w:type="page"/>
      </w:r>
    </w:p>
    <w:p>
      <w:pPr>
        <w:spacing w:after="40"/>
        <w:jc w:val="center"/>
      </w:pPr>
      <w:r>
        <w:rPr>
          <w:b/>
          <w:i w:val="0"/>
          <w:color w:val="1B5E20"/>
          <w:sz w:val="40"/>
        </w:rPr>
        <w:t>PART I</w:t>
      </w:r>
    </w:p>
    <w:p>
      <w:pPr>
        <w:spacing w:after="320"/>
        <w:jc w:val="center"/>
      </w:pPr>
      <w:r>
        <w:rPr>
          <w:b w:val="0"/>
          <w:i w:val="0"/>
          <w:color w:val="212121"/>
          <w:sz w:val="28"/>
        </w:rPr>
        <w:t>Project Documentation</w:t>
      </w:r>
    </w:p>
    <w:p>
      <w:pPr>
        <w:pStyle w:val="Heading1"/>
      </w:pPr>
      <w:r>
        <w:t>1. Executive Summary</w:t>
      </w:r>
    </w:p>
    <w:p>
      <w:pPr>
        <w:spacing w:after="120"/>
      </w:pPr>
      <w:r>
        <w:rPr>
          <w:b w:val="0"/>
          <w:i w:val="0"/>
          <w:sz w:val="21"/>
        </w:rPr>
        <w:t>My Climate CoPilot is a domain-specific question answering system that helps agronomists, climate researchers and farm advisors get grounded, citation-backed answers about climate change impacts and adaptation strategies in agriculture. Rather than relying on a language model's parametric memory — which is prone to hallucination and cannot cite sources — the system implements a full Retrieval-Augmented Generation (RAG) pipeline over an authoritative corpus of IPCC and FAO publications.</w:t>
      </w:r>
    </w:p>
    <w:p>
      <w:pPr>
        <w:spacing w:after="120"/>
      </w:pPr>
      <w:r>
        <w:rPr>
          <w:b w:val="0"/>
          <w:i w:val="0"/>
          <w:sz w:val="21"/>
        </w:rPr>
        <w:t>The system ingests published climate literature as PDFs, extracts and cleans the text, splits it into overlapping passages, embeds those passages into a dense vector space, and indexes them for both semantic and keyword retrieval. At query time it fuses the two retrieval strategies, supplies the top-ranked passages to a large language model as grounding context, and returns an answer with inline citations traceable back to a specific document and page number. A separate evaluation pass then scores the generated answer against a 21-point expert rubric.</w:t>
      </w:r>
    </w:p>
    <w:p>
      <w:pPr>
        <w:spacing w:after="60"/>
      </w:pPr>
      <w:r>
        <w:rPr>
          <w:b/>
          <w:i w:val="0"/>
          <w:sz w:val="21"/>
        </w:rPr>
        <w:t>Key capabilities delivered:</w:t>
      </w:r>
    </w:p>
    <w:p>
      <w:pPr>
        <w:pStyle w:val="ListBullet"/>
        <w:spacing w:after="60"/>
        <w:ind w:left="403"/>
      </w:pPr>
      <w:r>
        <w:rPr>
          <w:b/>
          <w:sz w:val="21"/>
        </w:rPr>
        <w:t xml:space="preserve">Grounded question answering </w:t>
      </w:r>
      <w:r>
        <w:rPr>
          <w:sz w:val="21"/>
        </w:rPr>
        <w:t>over an 8,191-passage index built from 12 IPCC and FAO publications.</w:t>
      </w:r>
    </w:p>
    <w:p>
      <w:pPr>
        <w:pStyle w:val="ListBullet"/>
        <w:spacing w:after="60"/>
        <w:ind w:left="403"/>
      </w:pPr>
      <w:r>
        <w:rPr>
          <w:b/>
          <w:sz w:val="21"/>
        </w:rPr>
        <w:t xml:space="preserve">Hybrid retrieval </w:t>
      </w:r>
      <w:r>
        <w:rPr>
          <w:sz w:val="21"/>
        </w:rPr>
        <w:t>combining FAISS dense vector search with BM25 keyword search via Reciprocal Rank Fusion.</w:t>
      </w:r>
    </w:p>
    <w:p>
      <w:pPr>
        <w:pStyle w:val="ListBullet"/>
        <w:spacing w:after="60"/>
        <w:ind w:left="403"/>
      </w:pPr>
      <w:r>
        <w:rPr>
          <w:b/>
          <w:sz w:val="21"/>
        </w:rPr>
        <w:t xml:space="preserve">Verifiable citations — </w:t>
      </w:r>
      <w:r>
        <w:rPr>
          <w:sz w:val="21"/>
        </w:rPr>
        <w:t>every claim maps to a document name and page number.</w:t>
      </w:r>
    </w:p>
    <w:p>
      <w:pPr>
        <w:pStyle w:val="ListBullet"/>
        <w:spacing w:after="60"/>
        <w:ind w:left="403"/>
      </w:pPr>
      <w:r>
        <w:rPr>
          <w:b/>
          <w:sz w:val="21"/>
        </w:rPr>
        <w:t xml:space="preserve">Automated self-evaluation </w:t>
      </w:r>
      <w:r>
        <w:rPr>
          <w:sz w:val="21"/>
        </w:rPr>
        <w:t>scoring answers across 7 expert dimensions and 21 binary sub-criteria.</w:t>
      </w:r>
    </w:p>
    <w:p>
      <w:pPr>
        <w:pStyle w:val="ListBullet"/>
        <w:spacing w:after="60"/>
        <w:ind w:left="403"/>
      </w:pPr>
      <w:r>
        <w:rPr>
          <w:b/>
          <w:sz w:val="21"/>
        </w:rPr>
        <w:t xml:space="preserve">Two access surfaces — </w:t>
      </w:r>
      <w:r>
        <w:rPr>
          <w:sz w:val="21"/>
        </w:rPr>
        <w:t>a FastAPI REST service and a React single-page application.</w:t>
      </w:r>
    </w:p>
    <w:p>
      <w:pPr>
        <w:pStyle w:val="Heading1"/>
      </w:pPr>
      <w:r>
        <w:t>2. System Architecture</w:t>
      </w:r>
    </w:p>
    <w:p>
      <w:pPr>
        <w:spacing w:after="120"/>
      </w:pPr>
      <w:r>
        <w:rPr>
          <w:b w:val="0"/>
          <w:i w:val="0"/>
          <w:sz w:val="21"/>
        </w:rPr>
        <w:t>The system is organised as a linear offline pipeline (Phases 1-3) that builds persistent artefacts, followed by an online query path (Phases 4-6) that serves user requests. The two halves communicate only through files on disk, which means the index can be rebuilt without touching application code, and the application can be restarted without rebuilding the index.</w:t>
      </w:r>
    </w:p>
    <w:p>
      <w:pPr>
        <w:spacing w:before="80" w:after="160"/>
        <w:ind w:left="360"/>
      </w:pPr>
      <w:r>
        <w:rPr>
          <w:rFonts w:ascii="Consolas" w:hAnsi="Consolas"/>
          <w:color w:val="1A1A1A"/>
          <w:sz w:val="18"/>
          <w:rFonts w:ascii="Consolas" w:hAnsi="Consolas"/>
        </w:rPr>
        <w:t>OFFLINE  (build once, rebuild when corpus changes)</w:t>
        <w:br/>
        <w:t>-----------------------------------------------------------------</w:t>
        <w:br/>
        <w:t xml:space="preserve">  PDFs  -&gt;  data_collection.py  -&gt;  data/raw/ + metadata.csv</w:t>
        <w:br/>
        <w:t xml:space="preserve">        -&gt;  preprocessing.py    -&gt;  data/processed/*.json</w:t>
        <w:br/>
        <w:t xml:space="preserve">        -&gt;  chunking.py         -&gt;  data/chunks/chunks.json</w:t>
        <w:br/>
        <w:t xml:space="preserve">        -&gt;  indexing.py         -&gt;  index.faiss</w:t>
        <w:br/>
        <w:t xml:space="preserve">                                    bm25_index.pkl</w:t>
        <w:br/>
        <w:t xml:space="preserve">                                    chunks_metadata.json</w:t>
        <w:br/>
        <w:br/>
        <w:t>ONLINE   (per user question)</w:t>
        <w:br/>
        <w:t>-----------------------------------------------------------------</w:t>
        <w:br/>
        <w:t xml:space="preserve">  React UI  -&gt;  FastAPI /api/ask  -&gt;  rag_service</w:t>
        <w:br/>
        <w:t xml:space="preserve">                                        |</w:t>
        <w:br/>
        <w:t xml:space="preserve">                       retrieval.py  &lt;--+  (dense | bm25 | hybrid)</w:t>
        <w:br/>
        <w:t xml:space="preserve">                       generation.py &lt;--+  (Groq LLM + citations)</w:t>
        <w:br/>
        <w:t xml:space="preserve">                       evaluation.py &lt;--+  (21-point rubric)</w:t>
        <w:br/>
        <w:t xml:space="preserve">                                        |</w:t>
        <w:br/>
        <w:t xml:space="preserve">            answer + sources + scores  &lt;-+</w:t>
      </w:r>
    </w:p>
    <w:p>
      <w:pPr>
        <w:spacing w:after="120"/>
      </w:pPr>
      <w:r>
        <w:rPr>
          <w:b w:val="0"/>
          <w:i/>
          <w:sz w:val="21"/>
        </w:rPr>
        <w:t>A critical design invariant runs through the offline stage: the FAISS vector at position i, the BM25 document at position i, and chunks_metadata[i] all refer to the same passage. This positional alignment is what allows the two independent retrieval systems to be fused by integer index alone, with no expensive join or lookup table.</w:t>
      </w:r>
    </w:p>
    <w:p>
      <w:pPr>
        <w:pStyle w:val="Heading1"/>
      </w:pPr>
      <w:r>
        <w:t>3. Technology Stack</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fill="2E7D32"/>
          </w:tcPr>
          <w:p>
            <w:pPr>
              <w:spacing w:after="40"/>
            </w:pPr>
            <w:r/>
            <w:r>
              <w:rPr>
                <w:b/>
                <w:color w:val="FFFFFF"/>
                <w:sz w:val="19"/>
              </w:rPr>
              <w:t>Layer</w:t>
            </w:r>
          </w:p>
        </w:tc>
        <w:tc>
          <w:tcPr>
            <w:tcW w:type="dxa" w:w="2736"/>
            <w:shd w:val="clear" w:fill="2E7D32"/>
          </w:tcPr>
          <w:p>
            <w:pPr>
              <w:spacing w:after="40"/>
            </w:pPr>
            <w:r/>
            <w:r>
              <w:rPr>
                <w:b/>
                <w:color w:val="FFFFFF"/>
                <w:sz w:val="19"/>
              </w:rPr>
              <w:t>Technology</w:t>
            </w:r>
          </w:p>
        </w:tc>
        <w:tc>
          <w:tcPr>
            <w:tcW w:type="dxa" w:w="4608"/>
            <w:shd w:val="clear" w:fill="2E7D32"/>
          </w:tcPr>
          <w:p>
            <w:pPr>
              <w:spacing w:after="40"/>
            </w:pPr>
            <w:r/>
            <w:r>
              <w:rPr>
                <w:b/>
                <w:color w:val="FFFFFF"/>
                <w:sz w:val="19"/>
              </w:rPr>
              <w:t>Role in the system</w:t>
            </w:r>
          </w:p>
        </w:tc>
      </w:tr>
      <w:tr>
        <w:tc>
          <w:tcPr>
            <w:tcW w:type="dxa" w:w="1872"/>
          </w:tcPr>
          <w:p>
            <w:pPr>
              <w:spacing w:after="40"/>
            </w:pPr>
            <w:r/>
            <w:r>
              <w:rPr>
                <w:sz w:val="19"/>
              </w:rPr>
              <w:t>PDF extraction</w:t>
            </w:r>
          </w:p>
        </w:tc>
        <w:tc>
          <w:tcPr>
            <w:tcW w:type="dxa" w:w="2736"/>
          </w:tcPr>
          <w:p>
            <w:pPr>
              <w:spacing w:after="40"/>
            </w:pPr>
            <w:r/>
            <w:r>
              <w:rPr>
                <w:sz w:val="19"/>
              </w:rPr>
              <w:t>PyMuPDF (fitz)</w:t>
            </w:r>
          </w:p>
        </w:tc>
        <w:tc>
          <w:tcPr>
            <w:tcW w:type="dxa" w:w="4608"/>
          </w:tcPr>
          <w:p>
            <w:pPr>
              <w:spacing w:after="40"/>
            </w:pPr>
            <w:r/>
            <w:r>
              <w:rPr>
                <w:sz w:val="19"/>
              </w:rPr>
              <w:t>Page-level text extraction from source PDFs</w:t>
            </w:r>
          </w:p>
        </w:tc>
      </w:tr>
      <w:tr>
        <w:tc>
          <w:tcPr>
            <w:tcW w:type="dxa" w:w="1872"/>
          </w:tcPr>
          <w:p>
            <w:pPr>
              <w:spacing w:after="40"/>
            </w:pPr>
            <w:r/>
            <w:r>
              <w:rPr>
                <w:sz w:val="19"/>
              </w:rPr>
              <w:t>Embeddings</w:t>
            </w:r>
          </w:p>
        </w:tc>
        <w:tc>
          <w:tcPr>
            <w:tcW w:type="dxa" w:w="2736"/>
          </w:tcPr>
          <w:p>
            <w:pPr>
              <w:spacing w:after="40"/>
            </w:pPr>
            <w:r/>
            <w:r>
              <w:rPr>
                <w:sz w:val="19"/>
              </w:rPr>
              <w:t>sentence-transformers</w:t>
              <w:br/>
              <w:t>all-MiniLM-L6-v2</w:t>
            </w:r>
          </w:p>
        </w:tc>
        <w:tc>
          <w:tcPr>
            <w:tcW w:type="dxa" w:w="4608"/>
          </w:tcPr>
          <w:p>
            <w:pPr>
              <w:spacing w:after="40"/>
            </w:pPr>
            <w:r/>
            <w:r>
              <w:rPr>
                <w:sz w:val="19"/>
              </w:rPr>
              <w:t>384-dimensional dense passage vectors</w:t>
            </w:r>
          </w:p>
        </w:tc>
      </w:tr>
      <w:tr>
        <w:tc>
          <w:tcPr>
            <w:tcW w:type="dxa" w:w="1872"/>
          </w:tcPr>
          <w:p>
            <w:pPr>
              <w:spacing w:after="40"/>
            </w:pPr>
            <w:r/>
            <w:r>
              <w:rPr>
                <w:sz w:val="19"/>
              </w:rPr>
              <w:t>Vector store</w:t>
            </w:r>
          </w:p>
        </w:tc>
        <w:tc>
          <w:tcPr>
            <w:tcW w:type="dxa" w:w="2736"/>
          </w:tcPr>
          <w:p>
            <w:pPr>
              <w:spacing w:after="40"/>
            </w:pPr>
            <w:r/>
            <w:r>
              <w:rPr>
                <w:sz w:val="19"/>
              </w:rPr>
              <w:t>FAISS IndexFlatIP</w:t>
            </w:r>
          </w:p>
        </w:tc>
        <w:tc>
          <w:tcPr>
            <w:tcW w:type="dxa" w:w="4608"/>
          </w:tcPr>
          <w:p>
            <w:pPr>
              <w:spacing w:after="40"/>
            </w:pPr>
            <w:r/>
            <w:r>
              <w:rPr>
                <w:sz w:val="19"/>
              </w:rPr>
              <w:t>Exact cosine-similarity search over normalised vectors</w:t>
            </w:r>
          </w:p>
        </w:tc>
      </w:tr>
      <w:tr>
        <w:tc>
          <w:tcPr>
            <w:tcW w:type="dxa" w:w="1872"/>
          </w:tcPr>
          <w:p>
            <w:pPr>
              <w:spacing w:after="40"/>
            </w:pPr>
            <w:r/>
            <w:r>
              <w:rPr>
                <w:sz w:val="19"/>
              </w:rPr>
              <w:t>Keyword search</w:t>
            </w:r>
          </w:p>
        </w:tc>
        <w:tc>
          <w:tcPr>
            <w:tcW w:type="dxa" w:w="2736"/>
          </w:tcPr>
          <w:p>
            <w:pPr>
              <w:spacing w:after="40"/>
            </w:pPr>
            <w:r/>
            <w:r>
              <w:rPr>
                <w:sz w:val="19"/>
              </w:rPr>
              <w:t>rank_bm25 (BM25Okapi)</w:t>
            </w:r>
          </w:p>
        </w:tc>
        <w:tc>
          <w:tcPr>
            <w:tcW w:type="dxa" w:w="4608"/>
          </w:tcPr>
          <w:p>
            <w:pPr>
              <w:spacing w:after="40"/>
            </w:pPr>
            <w:r/>
            <w:r>
              <w:rPr>
                <w:sz w:val="19"/>
              </w:rPr>
              <w:t>Lexical scoring for exact-term matching</w:t>
            </w:r>
          </w:p>
        </w:tc>
      </w:tr>
      <w:tr>
        <w:tc>
          <w:tcPr>
            <w:tcW w:type="dxa" w:w="1872"/>
          </w:tcPr>
          <w:p>
            <w:pPr>
              <w:spacing w:after="40"/>
            </w:pPr>
            <w:r/>
            <w:r>
              <w:rPr>
                <w:sz w:val="19"/>
              </w:rPr>
              <w:t>LLM inference</w:t>
            </w:r>
          </w:p>
        </w:tc>
        <w:tc>
          <w:tcPr>
            <w:tcW w:type="dxa" w:w="2736"/>
          </w:tcPr>
          <w:p>
            <w:pPr>
              <w:spacing w:after="40"/>
            </w:pPr>
            <w:r/>
            <w:r>
              <w:rPr>
                <w:sz w:val="19"/>
              </w:rPr>
              <w:t>Groq API</w:t>
              <w:br/>
              <w:t>llama-3.3-70b-versatile</w:t>
            </w:r>
          </w:p>
        </w:tc>
        <w:tc>
          <w:tcPr>
            <w:tcW w:type="dxa" w:w="4608"/>
          </w:tcPr>
          <w:p>
            <w:pPr>
              <w:spacing w:after="40"/>
            </w:pPr>
            <w:r/>
            <w:r>
              <w:rPr>
                <w:sz w:val="19"/>
              </w:rPr>
              <w:t>Answer generation and rubric-based evaluation</w:t>
            </w:r>
          </w:p>
        </w:tc>
      </w:tr>
      <w:tr>
        <w:tc>
          <w:tcPr>
            <w:tcW w:type="dxa" w:w="1872"/>
          </w:tcPr>
          <w:p>
            <w:pPr>
              <w:spacing w:after="40"/>
            </w:pPr>
            <w:r/>
            <w:r>
              <w:rPr>
                <w:sz w:val="19"/>
              </w:rPr>
              <w:t>API framework</w:t>
            </w:r>
          </w:p>
        </w:tc>
        <w:tc>
          <w:tcPr>
            <w:tcW w:type="dxa" w:w="2736"/>
          </w:tcPr>
          <w:p>
            <w:pPr>
              <w:spacing w:after="40"/>
            </w:pPr>
            <w:r/>
            <w:r>
              <w:rPr>
                <w:sz w:val="19"/>
              </w:rPr>
              <w:t>FastAPI + Pydantic + Uvicorn</w:t>
            </w:r>
          </w:p>
        </w:tc>
        <w:tc>
          <w:tcPr>
            <w:tcW w:type="dxa" w:w="4608"/>
          </w:tcPr>
          <w:p>
            <w:pPr>
              <w:spacing w:after="40"/>
            </w:pPr>
            <w:r/>
            <w:r>
              <w:rPr>
                <w:sz w:val="19"/>
              </w:rPr>
              <w:t>Typed REST endpoints with auto-generated docs</w:t>
            </w:r>
          </w:p>
        </w:tc>
      </w:tr>
      <w:tr>
        <w:tc>
          <w:tcPr>
            <w:tcW w:type="dxa" w:w="1872"/>
          </w:tcPr>
          <w:p>
            <w:pPr>
              <w:spacing w:after="40"/>
            </w:pPr>
            <w:r/>
            <w:r>
              <w:rPr>
                <w:sz w:val="19"/>
              </w:rPr>
              <w:t>Frontend</w:t>
            </w:r>
          </w:p>
        </w:tc>
        <w:tc>
          <w:tcPr>
            <w:tcW w:type="dxa" w:w="2736"/>
          </w:tcPr>
          <w:p>
            <w:pPr>
              <w:spacing w:after="40"/>
            </w:pPr>
            <w:r/>
            <w:r>
              <w:rPr>
                <w:sz w:val="19"/>
              </w:rPr>
              <w:t>React 18 + Vite</w:t>
            </w:r>
          </w:p>
        </w:tc>
        <w:tc>
          <w:tcPr>
            <w:tcW w:type="dxa" w:w="4608"/>
          </w:tcPr>
          <w:p>
            <w:pPr>
              <w:spacing w:after="40"/>
            </w:pPr>
            <w:r/>
            <w:r>
              <w:rPr>
                <w:sz w:val="19"/>
              </w:rPr>
              <w:t>Chat interface, source inspector, score panel</w:t>
            </w:r>
          </w:p>
        </w:tc>
      </w:tr>
      <w:tr>
        <w:tc>
          <w:tcPr>
            <w:tcW w:type="dxa" w:w="1872"/>
          </w:tcPr>
          <w:p>
            <w:pPr>
              <w:spacing w:after="40"/>
            </w:pPr>
            <w:r/>
            <w:r>
              <w:rPr>
                <w:sz w:val="19"/>
              </w:rPr>
              <w:t>Config / secrets</w:t>
            </w:r>
          </w:p>
        </w:tc>
        <w:tc>
          <w:tcPr>
            <w:tcW w:type="dxa" w:w="2736"/>
          </w:tcPr>
          <w:p>
            <w:pPr>
              <w:spacing w:after="40"/>
            </w:pPr>
            <w:r/>
            <w:r>
              <w:rPr>
                <w:sz w:val="19"/>
              </w:rPr>
              <w:t>python-dotenv</w:t>
            </w:r>
          </w:p>
        </w:tc>
        <w:tc>
          <w:tcPr>
            <w:tcW w:type="dxa" w:w="4608"/>
          </w:tcPr>
          <w:p>
            <w:pPr>
              <w:spacing w:after="40"/>
            </w:pPr>
            <w:r/>
            <w:r>
              <w:rPr>
                <w:sz w:val="19"/>
              </w:rPr>
              <w:t>Loads GROQ_API_KEY from a gitignored .env file</w:t>
            </w:r>
          </w:p>
        </w:tc>
      </w:tr>
    </w:tbl>
    <w:p>
      <w:pPr>
        <w:spacing w:after="40"/>
      </w:pPr>
    </w:p>
    <w:p>
      <w:pPr>
        <w:pStyle w:val="Heading1"/>
      </w:pPr>
      <w:r>
        <w:t>4. Phase 1 — Data Collection</w:t>
      </w:r>
    </w:p>
    <w:p>
      <w:pPr>
        <w:spacing w:after="160"/>
      </w:pPr>
      <w:r>
        <w:rPr>
          <w:b w:val="0"/>
          <w:i/>
          <w:color w:val="606060"/>
          <w:sz w:val="21"/>
        </w:rPr>
        <w:t>Module: data_collection.py  •  Configuration: config.py</w:t>
      </w:r>
    </w:p>
    <w:p>
      <w:pPr>
        <w:spacing w:after="120"/>
      </w:pPr>
      <w:r>
        <w:rPr>
          <w:b w:val="0"/>
          <w:i w:val="0"/>
          <w:sz w:val="21"/>
        </w:rPr>
        <w:t>The corpus is assembled from authoritative climate science publications. Because most institutional publishers (IPCC, FAO, ICAR, IMD) place their PDFs behind browser checks or captchas, the module supports two ingestion routes that write to a single shared ledger.</w:t>
      </w:r>
    </w:p>
    <w:p>
      <w:pPr>
        <w:pStyle w:val="Heading3"/>
      </w:pPr>
      <w:r>
        <w:t>4.1 Two ingestion paths</w:t>
      </w:r>
    </w:p>
    <w:p>
      <w:pPr>
        <w:pStyle w:val="ListBullet"/>
        <w:spacing w:after="60"/>
        <w:ind w:left="403"/>
      </w:pPr>
      <w:r>
        <w:rPr>
          <w:b/>
          <w:sz w:val="21"/>
        </w:rPr>
        <w:t xml:space="preserve">register_local_pdfs() — </w:t>
      </w:r>
      <w:r>
        <w:rPr>
          <w:sz w:val="21"/>
        </w:rPr>
        <w:t>copies manually downloaded PDFs from any folder on disk into data/raw/ and registers them.</w:t>
      </w:r>
    </w:p>
    <w:p>
      <w:pPr>
        <w:pStyle w:val="ListBullet"/>
        <w:spacing w:after="60"/>
        <w:ind w:left="403"/>
      </w:pPr>
      <w:r>
        <w:rPr>
          <w:b/>
          <w:sz w:val="21"/>
        </w:rPr>
        <w:t xml:space="preserve">download_from_urls() — </w:t>
      </w:r>
      <w:r>
        <w:rPr>
          <w:sz w:val="21"/>
        </w:rPr>
        <w:t>fetches PDFs directly from URLs where no login is required; network failures are caught and logged rather than aborting the run.</w:t>
      </w:r>
    </w:p>
    <w:p>
      <w:pPr>
        <w:pStyle w:val="Heading3"/>
      </w:pPr>
      <w:r>
        <w:t>4.2 The metadata ledger</w:t>
      </w:r>
    </w:p>
    <w:p>
      <w:pPr>
        <w:spacing w:after="120"/>
      </w:pPr>
      <w:r>
        <w:rPr>
          <w:b w:val="0"/>
          <w:i w:val="0"/>
          <w:sz w:val="21"/>
        </w:rPr>
        <w:t>Every registered document produces one row in data/raw/metadata.csv with the fields: filename, title, source, topic, original_path_or_url, sha256 and size_kb. This ledger is the single source of truth for the rest of the pipeline — preprocessing iterates over it rather than over the directory listing, so an unregistered stray file is never silently ingested.</w:t>
      </w:r>
    </w:p>
    <w:p>
      <w:pPr>
        <w:pStyle w:val="Heading3"/>
      </w:pPr>
      <w:r>
        <w:t>4.3 Deduplication by content hash</w:t>
      </w:r>
    </w:p>
    <w:p>
      <w:pPr>
        <w:spacing w:after="120"/>
      </w:pPr>
      <w:r>
        <w:rPr>
          <w:b w:val="0"/>
          <w:i w:val="0"/>
          <w:sz w:val="21"/>
        </w:rPr>
        <w:t>Each file is hashed with SHA-256 before registration and checked against hashes already in the ledger. This deduplicates by content rather than filename, so the same report downloaded twice under different names is correctly rejected. Filename collisions between genuinely different documents are resolved by appending a numeric suffix.</w:t>
      </w:r>
    </w:p>
    <w:p>
      <w:pPr>
        <w:pStyle w:val="Heading1"/>
      </w:pPr>
      <w:r>
        <w:t>5. Phase 2 — Preprocessing &amp; Text Extraction</w:t>
      </w:r>
    </w:p>
    <w:p>
      <w:pPr>
        <w:spacing w:after="160"/>
      </w:pPr>
      <w:r>
        <w:rPr>
          <w:b w:val="0"/>
          <w:i/>
          <w:color w:val="606060"/>
          <w:sz w:val="21"/>
        </w:rPr>
        <w:t>Module: preprocessing.py</w:t>
      </w:r>
    </w:p>
    <w:p>
      <w:pPr>
        <w:spacing w:after="120"/>
      </w:pPr>
      <w:r>
        <w:rPr>
          <w:b w:val="0"/>
          <w:i w:val="0"/>
          <w:sz w:val="21"/>
        </w:rPr>
        <w:t>Raw PDF text is unusable for retrieval without cleaning: it carries repeated headers and footers on every page, hard line-wrapping that splits words across lines, and page numbers interleaved with content. This phase converts each PDF into a clean, page-structured JSON document.</w:t>
      </w:r>
    </w:p>
    <w:p>
      <w:pPr>
        <w:pStyle w:val="Heading3"/>
      </w:pPr>
      <w:r>
        <w:t>5.1 Processing steps</w:t>
      </w:r>
    </w:p>
    <w:tbl>
      <w:tblPr>
        <w:tblStyle w:val="TableGrid"/>
        <w:tblW w:type="auto" w:w="0"/>
        <w:jc w:val="center"/>
        <w:tblLook w:firstColumn="1" w:firstRow="1" w:lastColumn="0" w:lastRow="0" w:noHBand="0" w:noVBand="1" w:val="04A0"/>
      </w:tblPr>
      <w:tblGrid>
        <w:gridCol w:w="3168"/>
        <w:gridCol w:w="3168"/>
        <w:gridCol w:w="3168"/>
      </w:tblGrid>
      <w:tr>
        <w:tc>
          <w:tcPr>
            <w:tcW w:type="dxa" w:w="648"/>
            <w:shd w:val="clear" w:fill="2E7D32"/>
          </w:tcPr>
          <w:p>
            <w:pPr>
              <w:spacing w:after="40"/>
            </w:pPr>
            <w:r/>
            <w:r>
              <w:rPr>
                <w:b/>
                <w:color w:val="FFFFFF"/>
                <w:sz w:val="19"/>
              </w:rPr>
              <w:t>Step</w:t>
            </w:r>
          </w:p>
        </w:tc>
        <w:tc>
          <w:tcPr>
            <w:tcW w:type="dxa" w:w="3384"/>
            <w:shd w:val="clear" w:fill="2E7D32"/>
          </w:tcPr>
          <w:p>
            <w:pPr>
              <w:spacing w:after="40"/>
            </w:pPr>
            <w:r/>
            <w:r>
              <w:rPr>
                <w:b/>
                <w:color w:val="FFFFFF"/>
                <w:sz w:val="19"/>
              </w:rPr>
              <w:t>Operation</w:t>
            </w:r>
          </w:p>
        </w:tc>
        <w:tc>
          <w:tcPr>
            <w:tcW w:type="dxa" w:w="5184"/>
            <w:shd w:val="clear" w:fill="2E7D32"/>
          </w:tcPr>
          <w:p>
            <w:pPr>
              <w:spacing w:after="40"/>
            </w:pPr>
            <w:r/>
            <w:r>
              <w:rPr>
                <w:b/>
                <w:color w:val="FFFFFF"/>
                <w:sz w:val="19"/>
              </w:rPr>
              <w:t>Rationale</w:t>
            </w:r>
          </w:p>
        </w:tc>
      </w:tr>
      <w:tr>
        <w:tc>
          <w:tcPr>
            <w:tcW w:type="dxa" w:w="648"/>
          </w:tcPr>
          <w:p>
            <w:pPr>
              <w:spacing w:after="40"/>
            </w:pPr>
            <w:r/>
            <w:r>
              <w:rPr>
                <w:sz w:val="19"/>
              </w:rPr>
              <w:t>1</w:t>
            </w:r>
          </w:p>
        </w:tc>
        <w:tc>
          <w:tcPr>
            <w:tcW w:type="dxa" w:w="3384"/>
          </w:tcPr>
          <w:p>
            <w:pPr>
              <w:spacing w:after="40"/>
            </w:pPr>
            <w:r/>
            <w:r>
              <w:rPr>
                <w:sz w:val="19"/>
              </w:rPr>
              <w:t>Extract text per page with PyMuPDF</w:t>
            </w:r>
          </w:p>
        </w:tc>
        <w:tc>
          <w:tcPr>
            <w:tcW w:type="dxa" w:w="5184"/>
          </w:tcPr>
          <w:p>
            <w:pPr>
              <w:spacing w:after="40"/>
            </w:pPr>
            <w:r/>
            <w:r>
              <w:rPr>
                <w:sz w:val="19"/>
              </w:rPr>
              <w:t>Preserves page numbers, which later become citation anchors</w:t>
            </w:r>
          </w:p>
        </w:tc>
      </w:tr>
      <w:tr>
        <w:tc>
          <w:tcPr>
            <w:tcW w:type="dxa" w:w="648"/>
          </w:tcPr>
          <w:p>
            <w:pPr>
              <w:spacing w:after="40"/>
            </w:pPr>
            <w:r/>
            <w:r>
              <w:rPr>
                <w:sz w:val="19"/>
              </w:rPr>
              <w:t>2</w:t>
            </w:r>
          </w:p>
        </w:tc>
        <w:tc>
          <w:tcPr>
            <w:tcW w:type="dxa" w:w="3384"/>
          </w:tcPr>
          <w:p>
            <w:pPr>
              <w:spacing w:after="40"/>
            </w:pPr>
            <w:r/>
            <w:r>
              <w:rPr>
                <w:sz w:val="19"/>
              </w:rPr>
              <w:t>Detect repeated short lines</w:t>
            </w:r>
          </w:p>
        </w:tc>
        <w:tc>
          <w:tcPr>
            <w:tcW w:type="dxa" w:w="5184"/>
          </w:tcPr>
          <w:p>
            <w:pPr>
              <w:spacing w:after="40"/>
            </w:pPr>
            <w:r/>
            <w:r>
              <w:rPr>
                <w:sz w:val="19"/>
              </w:rPr>
              <w:t>A short line appearing on &gt;=40% of pages is boilerplate, not content</w:t>
            </w:r>
          </w:p>
        </w:tc>
      </w:tr>
      <w:tr>
        <w:tc>
          <w:tcPr>
            <w:tcW w:type="dxa" w:w="648"/>
          </w:tcPr>
          <w:p>
            <w:pPr>
              <w:spacing w:after="40"/>
            </w:pPr>
            <w:r/>
            <w:r>
              <w:rPr>
                <w:sz w:val="19"/>
              </w:rPr>
              <w:t>3</w:t>
            </w:r>
          </w:p>
        </w:tc>
        <w:tc>
          <w:tcPr>
            <w:tcW w:type="dxa" w:w="3384"/>
          </w:tcPr>
          <w:p>
            <w:pPr>
              <w:spacing w:after="40"/>
            </w:pPr>
            <w:r/>
            <w:r>
              <w:rPr>
                <w:sz w:val="19"/>
              </w:rPr>
              <w:t>Strip headers, footers, page numbers</w:t>
            </w:r>
          </w:p>
        </w:tc>
        <w:tc>
          <w:tcPr>
            <w:tcW w:type="dxa" w:w="5184"/>
          </w:tcPr>
          <w:p>
            <w:pPr>
              <w:spacing w:after="40"/>
            </w:pPr>
            <w:r/>
            <w:r>
              <w:rPr>
                <w:sz w:val="19"/>
              </w:rPr>
              <w:t>Prevents boilerplate from polluting passage embeddings</w:t>
            </w:r>
          </w:p>
        </w:tc>
      </w:tr>
      <w:tr>
        <w:tc>
          <w:tcPr>
            <w:tcW w:type="dxa" w:w="648"/>
          </w:tcPr>
          <w:p>
            <w:pPr>
              <w:spacing w:after="40"/>
            </w:pPr>
            <w:r/>
            <w:r>
              <w:rPr>
                <w:sz w:val="19"/>
              </w:rPr>
              <w:t>4</w:t>
            </w:r>
          </w:p>
        </w:tc>
        <w:tc>
          <w:tcPr>
            <w:tcW w:type="dxa" w:w="3384"/>
          </w:tcPr>
          <w:p>
            <w:pPr>
              <w:spacing w:after="40"/>
            </w:pPr>
            <w:r/>
            <w:r>
              <w:rPr>
                <w:sz w:val="19"/>
              </w:rPr>
              <w:t>Collapse whitespace, rejoin hyphenated words</w:t>
            </w:r>
          </w:p>
        </w:tc>
        <w:tc>
          <w:tcPr>
            <w:tcW w:type="dxa" w:w="5184"/>
          </w:tcPr>
          <w:p>
            <w:pPr>
              <w:spacing w:after="40"/>
            </w:pPr>
            <w:r/>
            <w:r>
              <w:rPr>
                <w:sz w:val="19"/>
              </w:rPr>
              <w:t>"adapta- tion" across a line break is repaired to "adaptation"</w:t>
            </w:r>
          </w:p>
        </w:tc>
      </w:tr>
      <w:tr>
        <w:tc>
          <w:tcPr>
            <w:tcW w:type="dxa" w:w="648"/>
          </w:tcPr>
          <w:p>
            <w:pPr>
              <w:spacing w:after="40"/>
            </w:pPr>
            <w:r/>
            <w:r>
              <w:rPr>
                <w:sz w:val="19"/>
              </w:rPr>
              <w:t>5</w:t>
            </w:r>
          </w:p>
        </w:tc>
        <w:tc>
          <w:tcPr>
            <w:tcW w:type="dxa" w:w="3384"/>
          </w:tcPr>
          <w:p>
            <w:pPr>
              <w:spacing w:after="40"/>
            </w:pPr>
            <w:r/>
            <w:r>
              <w:rPr>
                <w:sz w:val="19"/>
              </w:rPr>
              <w:t>Flag low-text documents</w:t>
            </w:r>
          </w:p>
        </w:tc>
        <w:tc>
          <w:tcPr>
            <w:tcW w:type="dxa" w:w="5184"/>
          </w:tcPr>
          <w:p>
            <w:pPr>
              <w:spacing w:after="40"/>
            </w:pPr>
            <w:r/>
            <w:r>
              <w:rPr>
                <w:sz w:val="19"/>
              </w:rPr>
              <w:t>Under 200 extractable characters indicates a scanned PDF needing OCR</w:t>
            </w:r>
          </w:p>
        </w:tc>
      </w:tr>
      <w:tr>
        <w:tc>
          <w:tcPr>
            <w:tcW w:type="dxa" w:w="648"/>
          </w:tcPr>
          <w:p>
            <w:pPr>
              <w:spacing w:after="40"/>
            </w:pPr>
            <w:r/>
            <w:r>
              <w:rPr>
                <w:sz w:val="19"/>
              </w:rPr>
              <w:t>6</w:t>
            </w:r>
          </w:p>
        </w:tc>
        <w:tc>
          <w:tcPr>
            <w:tcW w:type="dxa" w:w="3384"/>
          </w:tcPr>
          <w:p>
            <w:pPr>
              <w:spacing w:after="40"/>
            </w:pPr>
            <w:r/>
            <w:r>
              <w:rPr>
                <w:sz w:val="19"/>
              </w:rPr>
              <w:t>Write per-document JSON + CSV log</w:t>
            </w:r>
          </w:p>
        </w:tc>
        <w:tc>
          <w:tcPr>
            <w:tcW w:type="dxa" w:w="5184"/>
          </w:tcPr>
          <w:p>
            <w:pPr>
              <w:spacing w:after="40"/>
            </w:pPr>
            <w:r/>
            <w:r>
              <w:rPr>
                <w:sz w:val="19"/>
              </w:rPr>
              <w:t>Feeds chunking; log gives an auditable extraction record</w:t>
            </w:r>
          </w:p>
        </w:tc>
      </w:tr>
    </w:tbl>
    <w:p>
      <w:pPr>
        <w:spacing w:after="40"/>
      </w:pPr>
    </w:p>
    <w:p>
      <w:pPr>
        <w:pStyle w:val="Heading3"/>
      </w:pPr>
      <w:r>
        <w:t>5.2 The header/footer heuristic</w:t>
      </w:r>
    </w:p>
    <w:p>
      <w:pPr>
        <w:spacing w:after="120"/>
      </w:pPr>
      <w:r>
        <w:rPr>
          <w:b w:val="0"/>
          <w:i w:val="0"/>
          <w:sz w:val="21"/>
        </w:rPr>
        <w:t>The detector counts each distinct short line once per page rather than once per occurrence, then keeps only those lines appearing on at least 40% of pages (minimum two). Counting per page is important: a phrase legitimately repeated many times within a single chapter is content, whereas a phrase appearing once on each of forty pages is a running header. The length ceiling of 80 characters prevents full sentences from ever being classified as boilerplate.</w:t>
      </w:r>
    </w:p>
    <w:p>
      <w:pPr>
        <w:pStyle w:val="Heading3"/>
      </w:pPr>
      <w:r>
        <w:t>5.3 Output and audit trail</w:t>
      </w:r>
    </w:p>
    <w:p>
      <w:pPr>
        <w:spacing w:after="120"/>
      </w:pPr>
      <w:r>
        <w:rPr>
          <w:b w:val="0"/>
          <w:i w:val="0"/>
          <w:sz w:val="21"/>
        </w:rPr>
        <w:t>Cleaned documents are written to data/processed/&lt;name&gt;.json with the structure {filename, title, source, topic, num_pages, pages:[{page_number, text}]}. Extraction statistics for every document — status, page count, character count and any warning — are written to logs/preprocessing_log.csv, which is what identified the two scanned documents currently excluded from the index.</w:t>
      </w:r>
    </w:p>
    <w:p>
      <w:pPr>
        <w:pStyle w:val="Heading1"/>
      </w:pPr>
      <w:r>
        <w:t>6. Phase 3 — Chunking, Embeddings &amp; Indexing</w:t>
      </w:r>
    </w:p>
    <w:p>
      <w:pPr>
        <w:spacing w:after="160"/>
      </w:pPr>
      <w:r>
        <w:rPr>
          <w:b w:val="0"/>
          <w:i/>
          <w:color w:val="606060"/>
          <w:sz w:val="21"/>
        </w:rPr>
        <w:t>Modules: chunking.py, indexing.py, bm25_utils.py</w:t>
      </w:r>
    </w:p>
    <w:p>
      <w:pPr>
        <w:pStyle w:val="Heading3"/>
      </w:pPr>
      <w:r>
        <w:t>6.1 Why chunking is necessary</w:t>
      </w:r>
    </w:p>
    <w:p>
      <w:pPr>
        <w:spacing w:after="120"/>
      </w:pPr>
      <w:r>
        <w:rPr>
          <w:b w:val="0"/>
          <w:i w:val="0"/>
          <w:sz w:val="21"/>
        </w:rPr>
        <w:t>Whole documents cannot be embedded usefully: a 570-page report averages to a single vector that represents everything and therefore nothing. Passages must be small enough that one vector captures one coherent idea, yet large enough to remain self-contained when handed to the LLM as evidence. The project uses 600-character chunks with 150 characters of overlap — roughly 100-120 words per passage with 25-30 words of shared context between neighbours.</w:t>
      </w:r>
    </w:p>
    <w:p>
      <w:pPr>
        <w:spacing w:after="120"/>
      </w:pPr>
      <w:r>
        <w:rPr>
          <w:b w:val="0"/>
          <w:i w:val="0"/>
          <w:sz w:val="21"/>
        </w:rPr>
        <w:t>The overlap exists to protect against boundary loss. Without it, a sentence split across two chunks would leave neither chunk containing the complete statement, and a query matching that statement would retrieve a fragment. Splits are additionally snapped backwards to the nearest whitespace so words are never cut mid-token.</w:t>
      </w:r>
    </w:p>
    <w:p>
      <w:pPr>
        <w:pStyle w:val="Heading3"/>
      </w:pPr>
      <w:r>
        <w:t>6.2 Chunk records</w:t>
      </w:r>
    </w:p>
    <w:p>
      <w:pPr>
        <w:spacing w:after="60"/>
      </w:pPr>
      <w:r>
        <w:rPr>
          <w:b w:val="0"/>
          <w:i w:val="0"/>
          <w:sz w:val="21"/>
        </w:rPr>
        <w:t>Each chunk carries the provenance needed to cite it later:</w:t>
      </w:r>
    </w:p>
    <w:p>
      <w:pPr>
        <w:spacing w:before="80" w:after="160"/>
        <w:ind w:left="360"/>
      </w:pPr>
      <w:r>
        <w:rPr>
          <w:rFonts w:ascii="Consolas" w:hAnsi="Consolas"/>
          <w:color w:val="1A1A1A"/>
          <w:sz w:val="18"/>
          <w:rFonts w:ascii="Consolas" w:hAnsi="Consolas"/>
        </w:rPr>
        <w:t>{</w:t>
        <w:br/>
        <w:t xml:space="preserve">  "chunk_id":     "i3325e_p208_c2",     # document, page, ordinal</w:t>
        <w:br/>
        <w:t xml:space="preserve">  "doc_filename": "i3325e.pdf",</w:t>
        <w:br/>
        <w:t xml:space="preserve">  "title":        "i3325e",</w:t>
        <w:br/>
        <w:t xml:space="preserve">  "source":       "FAO",</w:t>
        <w:br/>
        <w:t xml:space="preserve">  "topic":        "crop adaptation",</w:t>
        <w:br/>
        <w:t xml:space="preserve">  "page_number":  208,</w:t>
        <w:br/>
        <w:t xml:space="preserve">  "text":         "...passage text...",</w:t>
        <w:br/>
        <w:t xml:space="preserve">  "char_count":   598</w:t>
        <w:br/>
        <w:t>}</w:t>
      </w:r>
    </w:p>
    <w:p>
      <w:pPr>
        <w:pStyle w:val="Heading3"/>
      </w:pPr>
      <w:r>
        <w:t>6.3 Embedding generation</w:t>
      </w:r>
    </w:p>
    <w:p>
      <w:pPr>
        <w:spacing w:after="120"/>
      </w:pPr>
      <w:r>
        <w:rPr>
          <w:b w:val="0"/>
          <w:i w:val="0"/>
          <w:sz w:val="21"/>
        </w:rPr>
        <w:t>Passages are encoded with all-MiniLM-L6-v2, producing 384-dimensional vectors. Encoding runs in batches of 64 with L2 normalisation applied at encode time. Normalisation is the key step that makes the choice of FAISS index valid: for unit-length vectors the inner product is mathematically identical to cosine similarity, so an inner-product index performs exact cosine search without any additional computation.</w:t>
      </w:r>
    </w:p>
    <w:p>
      <w:pPr>
        <w:spacing w:before="80" w:after="160"/>
        <w:ind w:left="360"/>
      </w:pPr>
      <w:r>
        <w:rPr>
          <w:rFonts w:ascii="Consolas" w:hAnsi="Consolas"/>
          <w:color w:val="1A1A1A"/>
          <w:sz w:val="18"/>
          <w:rFonts w:ascii="Consolas" w:hAnsi="Consolas"/>
        </w:rPr>
        <w:t>index = faiss.IndexFlatIP(384)   # inner product</w:t>
        <w:br/>
        <w:t>index.add(embeddings)            # embeddings are L2-normalised</w:t>
        <w:br/>
        <w:t># =&gt; inner product == cosine similarity, values in [-1, 1]</w:t>
      </w:r>
    </w:p>
    <w:p>
      <w:pPr>
        <w:pStyle w:val="Heading3"/>
      </w:pPr>
      <w:r>
        <w:t>6.4 The BM25 parallel index</w:t>
      </w:r>
    </w:p>
    <w:p>
      <w:pPr>
        <w:spacing w:after="120"/>
      </w:pPr>
      <w:r>
        <w:rPr>
          <w:b w:val="0"/>
          <w:i w:val="0"/>
          <w:sz w:val="21"/>
        </w:rPr>
        <w:t>Dense retrieval alone struggles with rare exact terms — a specific crop cultivar, an acronym, or a numeric threshold may not be well represented in the embedding space. A BM25Okapi keyword index is therefore built over the same corpus in the same order. Tokenisation is deliberately factored into the shared bm25_utils.tokenize() helper so that index-time and query-time tokenisation can never drift apart — a subtle class of bug that silently degrades recall.</w:t>
      </w:r>
    </w:p>
    <w:p>
      <w:pPr>
        <w:pStyle w:val="Heading3"/>
      </w:pPr>
      <w:r>
        <w:t>6.5 Persisted artefacts</w:t>
      </w:r>
    </w:p>
    <w:tbl>
      <w:tblPr>
        <w:tblStyle w:val="TableGrid"/>
        <w:tblW w:type="auto" w:w="0"/>
        <w:jc w:val="center"/>
        <w:tblLook w:firstColumn="1" w:firstRow="1" w:lastColumn="0" w:lastRow="0" w:noHBand="0" w:noVBand="1" w:val="04A0"/>
      </w:tblPr>
      <w:tblGrid>
        <w:gridCol w:w="3168"/>
        <w:gridCol w:w="3168"/>
        <w:gridCol w:w="3168"/>
      </w:tblGrid>
      <w:tr>
        <w:tc>
          <w:tcPr>
            <w:tcW w:type="dxa" w:w="3744"/>
            <w:shd w:val="clear" w:fill="2E7D32"/>
          </w:tcPr>
          <w:p>
            <w:pPr>
              <w:spacing w:after="40"/>
            </w:pPr>
            <w:r/>
            <w:r>
              <w:rPr>
                <w:b/>
                <w:color w:val="FFFFFF"/>
                <w:sz w:val="19"/>
              </w:rPr>
              <w:t>Artefact</w:t>
            </w:r>
          </w:p>
        </w:tc>
        <w:tc>
          <w:tcPr>
            <w:tcW w:type="dxa" w:w="1152"/>
            <w:shd w:val="clear" w:fill="2E7D32"/>
          </w:tcPr>
          <w:p>
            <w:pPr>
              <w:spacing w:after="40"/>
            </w:pPr>
            <w:r/>
            <w:r>
              <w:rPr>
                <w:b/>
                <w:color w:val="FFFFFF"/>
                <w:sz w:val="19"/>
              </w:rPr>
              <w:t>Size</w:t>
            </w:r>
          </w:p>
        </w:tc>
        <w:tc>
          <w:tcPr>
            <w:tcW w:type="dxa" w:w="4320"/>
            <w:shd w:val="clear" w:fill="2E7D32"/>
          </w:tcPr>
          <w:p>
            <w:pPr>
              <w:spacing w:after="40"/>
            </w:pPr>
            <w:r/>
            <w:r>
              <w:rPr>
                <w:b/>
                <w:color w:val="FFFFFF"/>
                <w:sz w:val="19"/>
              </w:rPr>
              <w:t>Contents</w:t>
            </w:r>
          </w:p>
        </w:tc>
      </w:tr>
      <w:tr>
        <w:tc>
          <w:tcPr>
            <w:tcW w:type="dxa" w:w="3744"/>
          </w:tcPr>
          <w:p>
            <w:pPr>
              <w:spacing w:after="40"/>
            </w:pPr>
            <w:r/>
            <w:r>
              <w:rPr>
                <w:sz w:val="19"/>
              </w:rPr>
              <w:t>data/vectorstore/index.faiss</w:t>
            </w:r>
          </w:p>
        </w:tc>
        <w:tc>
          <w:tcPr>
            <w:tcW w:type="dxa" w:w="1152"/>
          </w:tcPr>
          <w:p>
            <w:pPr>
              <w:spacing w:after="40"/>
            </w:pPr>
            <w:r/>
            <w:r>
              <w:rPr>
                <w:sz w:val="19"/>
              </w:rPr>
              <w:t>12 MB</w:t>
            </w:r>
          </w:p>
        </w:tc>
        <w:tc>
          <w:tcPr>
            <w:tcW w:type="dxa" w:w="4320"/>
          </w:tcPr>
          <w:p>
            <w:pPr>
              <w:spacing w:after="40"/>
            </w:pPr>
            <w:r/>
            <w:r>
              <w:rPr>
                <w:sz w:val="19"/>
              </w:rPr>
              <w:t>8,191 x 384 float32 normalised vectors</w:t>
            </w:r>
          </w:p>
        </w:tc>
      </w:tr>
      <w:tr>
        <w:tc>
          <w:tcPr>
            <w:tcW w:type="dxa" w:w="3744"/>
          </w:tcPr>
          <w:p>
            <w:pPr>
              <w:spacing w:after="40"/>
            </w:pPr>
            <w:r/>
            <w:r>
              <w:rPr>
                <w:sz w:val="19"/>
              </w:rPr>
              <w:t>data/vectorstore/bm25_index.pkl</w:t>
            </w:r>
          </w:p>
        </w:tc>
        <w:tc>
          <w:tcPr>
            <w:tcW w:type="dxa" w:w="1152"/>
          </w:tcPr>
          <w:p>
            <w:pPr>
              <w:spacing w:after="40"/>
            </w:pPr>
            <w:r/>
            <w:r>
              <w:rPr>
                <w:sz w:val="19"/>
              </w:rPr>
              <w:t>5.6 MB</w:t>
            </w:r>
          </w:p>
        </w:tc>
        <w:tc>
          <w:tcPr>
            <w:tcW w:type="dxa" w:w="4320"/>
          </w:tcPr>
          <w:p>
            <w:pPr>
              <w:spacing w:after="40"/>
            </w:pPr>
            <w:r/>
            <w:r>
              <w:rPr>
                <w:sz w:val="19"/>
              </w:rPr>
              <w:t>Pickled BM25Okapi model over the same corpus</w:t>
            </w:r>
          </w:p>
        </w:tc>
      </w:tr>
      <w:tr>
        <w:tc>
          <w:tcPr>
            <w:tcW w:type="dxa" w:w="3744"/>
          </w:tcPr>
          <w:p>
            <w:pPr>
              <w:spacing w:after="40"/>
            </w:pPr>
            <w:r/>
            <w:r>
              <w:rPr>
                <w:sz w:val="19"/>
              </w:rPr>
              <w:t>data/vectorstore/chunks_metadata.json</w:t>
            </w:r>
          </w:p>
        </w:tc>
        <w:tc>
          <w:tcPr>
            <w:tcW w:type="dxa" w:w="1152"/>
          </w:tcPr>
          <w:p>
            <w:pPr>
              <w:spacing w:after="40"/>
            </w:pPr>
            <w:r/>
            <w:r>
              <w:rPr>
                <w:sz w:val="19"/>
              </w:rPr>
              <w:t>6.2 MB</w:t>
            </w:r>
          </w:p>
        </w:tc>
        <w:tc>
          <w:tcPr>
            <w:tcW w:type="dxa" w:w="4320"/>
          </w:tcPr>
          <w:p>
            <w:pPr>
              <w:spacing w:after="40"/>
            </w:pPr>
            <w:r/>
            <w:r>
              <w:rPr>
                <w:sz w:val="19"/>
              </w:rPr>
              <w:t>Per-chunk metadata and text, index-aligned</w:t>
            </w:r>
          </w:p>
        </w:tc>
      </w:tr>
    </w:tbl>
    <w:p>
      <w:pPr>
        <w:spacing w:after="40"/>
      </w:pPr>
    </w:p>
    <w:p>
      <w:pPr>
        <w:pStyle w:val="Heading1"/>
      </w:pPr>
      <w:r>
        <w:t>7. Phase 4 — Retrieval Engine</w:t>
      </w:r>
    </w:p>
    <w:p>
      <w:pPr>
        <w:spacing w:after="160"/>
      </w:pPr>
      <w:r>
        <w:rPr>
          <w:b w:val="0"/>
          <w:i/>
          <w:color w:val="606060"/>
          <w:sz w:val="21"/>
        </w:rPr>
        <w:t>Module: retrieval.py</w:t>
      </w:r>
    </w:p>
    <w:p>
      <w:pPr>
        <w:spacing w:after="120"/>
      </w:pPr>
      <w:r>
        <w:rPr>
          <w:b w:val="0"/>
          <w:i w:val="0"/>
          <w:sz w:val="21"/>
        </w:rPr>
        <w:t>The retrieval engine supports three modes. All three return the same result schema, so downstream generation code is agnostic to which was used. Indexes and the embedding model are cached in module-level globals and loaded lazily on first use — a cold query pays the model load cost once, and every subsequent query reuses the in-memory objects.</w:t>
      </w:r>
    </w:p>
    <w:p>
      <w:pPr>
        <w:pStyle w:val="Heading3"/>
      </w:pPr>
      <w:r>
        <w:t>7.1 Dense mode</w:t>
      </w:r>
    </w:p>
    <w:p>
      <w:pPr>
        <w:spacing w:after="120"/>
      </w:pPr>
      <w:r>
        <w:rPr>
          <w:b w:val="0"/>
          <w:i w:val="0"/>
          <w:sz w:val="21"/>
        </w:rPr>
        <w:t>The query is encoded with the same model and normalisation used at index time, then searched against FAISS. Scores are true cosine similarities in [-1, 1], where a genuinely relevant passage typically scores between 0.55 and 0.85. When a source filter is active the engine over-fetches by 5x before filtering, so that filtering does not starve the result set.</w:t>
      </w:r>
    </w:p>
    <w:p>
      <w:pPr>
        <w:pStyle w:val="Heading3"/>
      </w:pPr>
      <w:r>
        <w:t>7.2 BM25 mode</w:t>
      </w:r>
    </w:p>
    <w:p>
      <w:pPr>
        <w:spacing w:after="120"/>
      </w:pPr>
      <w:r>
        <w:rPr>
          <w:b w:val="0"/>
          <w:i w:val="0"/>
          <w:sz w:val="21"/>
        </w:rPr>
        <w:t>The query is tokenised with the shared helper and scored against every document in the BM25 index. Only passages with a score strictly above zero are considered — a zero score means no query term occurred at all. BM25 scores are unbounded and corpus-relative, so they are meaningful for ranking but must never be presented as a percentage.</w:t>
      </w:r>
    </w:p>
    <w:p>
      <w:pPr>
        <w:pStyle w:val="Heading3"/>
      </w:pPr>
      <w:r>
        <w:t>7.3 Hybrid mode and Reciprocal Rank Fusion</w:t>
      </w:r>
    </w:p>
    <w:p>
      <w:pPr>
        <w:spacing w:after="120"/>
      </w:pPr>
      <w:r>
        <w:rPr>
          <w:b w:val="0"/>
          <w:i w:val="0"/>
          <w:sz w:val="21"/>
        </w:rPr>
        <w:t>Hybrid mode runs both retrievers independently and merges their ranked lists using Reciprocal Rank Fusion. RRF combines rankings rather than scores, which sidesteps the fact that cosine similarity and BM25 live on entirely incomparable scales and cannot be added or averaged directly.</w:t>
      </w:r>
    </w:p>
    <w:p>
      <w:pPr>
        <w:spacing w:before="80" w:after="160"/>
        <w:ind w:left="360"/>
      </w:pPr>
      <w:r>
        <w:rPr>
          <w:rFonts w:ascii="Consolas" w:hAnsi="Consolas"/>
          <w:color w:val="1A1A1A"/>
          <w:sz w:val="18"/>
          <w:rFonts w:ascii="Consolas" w:hAnsi="Consolas"/>
        </w:rPr>
        <w:t>RRF(d) = SUM over retrievers r of  1 / (k + rank_r(d))      with k = 60</w:t>
        <w:br/>
        <w:br/>
        <w:t>A passage ranked #1 by both retrievers scores:</w:t>
        <w:br/>
        <w:t xml:space="preserve">    1/(60+1) + 1/(60+1)  =  0.0328</w:t>
      </w:r>
    </w:p>
    <w:p>
      <w:pPr>
        <w:spacing w:after="120"/>
      </w:pPr>
      <w:r>
        <w:rPr>
          <w:b w:val="0"/>
          <w:i w:val="0"/>
          <w:sz w:val="21"/>
        </w:rPr>
        <w:t>The constant k = 60 (Cormack et al.) damps the influence of top ranks so that a document ranked highly by one retriever cannot completely dominate one ranked moderately well by both. Each result additionally reports a matched_by field indicating whether it was found by dense search, BM25, or both.</w:t>
      </w:r>
    </w:p>
    <w:p>
      <w:pPr>
        <w:pStyle w:val="Heading3"/>
      </w:pPr>
      <w:r>
        <w:t>7.4 Scoring semantics — a correctness fix</w:t>
      </w:r>
    </w:p>
    <w:p>
      <w:pPr>
        <w:spacing w:after="120"/>
      </w:pPr>
      <w:r>
        <w:rPr>
          <w:b w:val="0"/>
          <w:i w:val="0"/>
          <w:sz w:val="21"/>
        </w:rPr>
        <w:t>An important distinction surfaced during integration. The RRF value is a rank-fusion weight, not a similarity: its theoretical maximum with two retrievers is 2/61 ≈ 0.033. The frontend originally rendered this value as "Relevance: score x 100", which displayed every result as 3-4% relevant and badly misrepresented retrieval quality.</w:t>
      </w:r>
    </w:p>
    <w:p>
      <w:pPr>
        <w:spacing w:after="120"/>
      </w:pPr>
      <w:r>
        <w:rPr>
          <w:b w:val="0"/>
          <w:i w:val="0"/>
          <w:sz w:val="21"/>
        </w:rPr>
        <w:t>The fix was to keep RRF for ranking — which is what it is designed for — while separately recovering the true cosine similarity for display. Because FAISS stores the normalised vectors, the similarity can be reconstructed exactly with a dot product against the query vector:</w:t>
      </w:r>
    </w:p>
    <w:p>
      <w:pPr>
        <w:spacing w:before="80" w:after="160"/>
        <w:ind w:left="360"/>
      </w:pPr>
      <w:r>
        <w:rPr>
          <w:rFonts w:ascii="Consolas" w:hAnsi="Consolas"/>
          <w:color w:val="1A1A1A"/>
          <w:sz w:val="18"/>
          <w:rFonts w:ascii="Consolas" w:hAnsi="Consolas"/>
        </w:rPr>
        <w:t>chunk_vec  = index.reconstruct(idx)             # normalised stored vector</w:t>
        <w:br/>
        <w:t>similarity = float(np.dot(query_vec[0], chunk_vec))   # true cosine</w:t>
        <w:br/>
        <w:br/>
        <w:t>Result schema now carries both:</w:t>
        <w:br/>
        <w:t xml:space="preserve">    score      -&gt; RRF fusion weight  (used for ordering)</w:t>
        <w:br/>
        <w:t xml:space="preserve">    similarity -&gt; cosine similarity  (used for display, 0-1)</w:t>
      </w:r>
    </w:p>
    <w:p>
      <w:pPr>
        <w:spacing w:after="120"/>
      </w:pPr>
      <w:r>
        <w:rPr>
          <w:b w:val="0"/>
          <w:i w:val="0"/>
          <w:sz w:val="21"/>
        </w:rPr>
        <w:t>The user interface now shows the cosine value for dense and hybrid results, and falls back to labelling the raw BM25 score for keyword-only results — where no similarity is defined. Verified output for the query "climate change impact on wheat yields" in hybrid mode: 75.4%, 69.6% and 69.4% similarity for the top three passages, against RRF scores of 0.0328, 0.0320 and 0.0320.</w:t>
      </w:r>
    </w:p>
    <w:p>
      <w:pPr>
        <w:spacing w:after="120"/>
      </w:pPr>
      <w:r>
        <w:rPr>
          <w:b w:val="0"/>
          <w:i/>
          <w:sz w:val="21"/>
        </w:rPr>
        <w:t>This is worth highlighting in any presentation of the project: the retrieval was always working correctly; only the reported metric was wrong. Choosing the right metric to display is part of building an honest system.</w:t>
      </w:r>
    </w:p>
    <w:p>
      <w:pPr>
        <w:pStyle w:val="Heading1"/>
      </w:pPr>
      <w:r>
        <w:t>8. Phase 5 — RAG Generation &amp; Self-Evaluation</w:t>
      </w:r>
    </w:p>
    <w:p>
      <w:pPr>
        <w:spacing w:after="160"/>
      </w:pPr>
      <w:r>
        <w:rPr>
          <w:b w:val="0"/>
          <w:i/>
          <w:color w:val="606060"/>
          <w:sz w:val="21"/>
        </w:rPr>
        <w:t>Modules: generation.py, evaluation.py, main.py</w:t>
      </w:r>
    </w:p>
    <w:p>
      <w:pPr>
        <w:pStyle w:val="Heading3"/>
      </w:pPr>
      <w:r>
        <w:t>8.1 Answer generation</w:t>
      </w:r>
    </w:p>
    <w:p>
      <w:pPr>
        <w:spacing w:after="120"/>
      </w:pPr>
      <w:r>
        <w:rPr>
          <w:b w:val="0"/>
          <w:i w:val="0"/>
          <w:sz w:val="21"/>
        </w:rPr>
        <w:t>generate_answer() runs a three-step pipeline: retrieve the top-k passages, format them into a numbered context block carrying source, document and page for each, then call the Groq API with a system prompt and a user prompt. Temperature is set to 0.3 — low enough to keep the model close to the supplied evidence, high enough to produce readable prose.</w:t>
      </w:r>
    </w:p>
    <w:p>
      <w:pPr>
        <w:spacing w:after="60"/>
      </w:pPr>
      <w:r>
        <w:rPr>
          <w:b w:val="0"/>
          <w:i w:val="0"/>
          <w:sz w:val="21"/>
        </w:rPr>
        <w:t>The system prompt constrains the model with seven explicit guidelines:</w:t>
      </w:r>
    </w:p>
    <w:p>
      <w:pPr>
        <w:pStyle w:val="ListBullet"/>
        <w:spacing w:after="60"/>
        <w:ind w:left="403"/>
      </w:pPr>
      <w:r>
        <w:rPr>
          <w:sz w:val="21"/>
        </w:rPr>
        <w:t>Answer only from the provided context passages.</w:t>
      </w:r>
    </w:p>
    <w:p>
      <w:pPr>
        <w:pStyle w:val="ListBullet"/>
        <w:spacing w:after="60"/>
        <w:ind w:left="403"/>
      </w:pPr>
      <w:r>
        <w:rPr>
          <w:sz w:val="21"/>
        </w:rPr>
        <w:t>State clearly when the context lacks the information required.</w:t>
      </w:r>
    </w:p>
    <w:p>
      <w:pPr>
        <w:pStyle w:val="ListBullet"/>
        <w:spacing w:after="60"/>
        <w:ind w:left="403"/>
      </w:pPr>
      <w:r>
        <w:rPr>
          <w:sz w:val="21"/>
        </w:rPr>
        <w:t>Cite sources inline using [1], [2], … matching the passage numbers.</w:t>
      </w:r>
    </w:p>
    <w:p>
      <w:pPr>
        <w:pStyle w:val="ListBullet"/>
        <w:spacing w:after="60"/>
        <w:ind w:left="403"/>
      </w:pPr>
      <w:r>
        <w:rPr>
          <w:sz w:val="21"/>
        </w:rPr>
        <w:t>Be specific about locations, crops and timeframes where the context allows.</w:t>
      </w:r>
    </w:p>
    <w:p>
      <w:pPr>
        <w:pStyle w:val="ListBullet"/>
        <w:spacing w:after="60"/>
        <w:ind w:left="403"/>
      </w:pPr>
      <w:r>
        <w:rPr>
          <w:sz w:val="21"/>
        </w:rPr>
        <w:t>Explain scientific concepts in accessible language.</w:t>
      </w:r>
    </w:p>
    <w:p>
      <w:pPr>
        <w:pStyle w:val="ListBullet"/>
        <w:spacing w:after="60"/>
        <w:ind w:left="403"/>
      </w:pPr>
      <w:r>
        <w:rPr>
          <w:sz w:val="21"/>
        </w:rPr>
        <w:t>Acknowledge uncertainty in climate projections.</w:t>
      </w:r>
    </w:p>
    <w:p>
      <w:pPr>
        <w:pStyle w:val="ListBullet"/>
        <w:spacing w:after="60"/>
        <w:ind w:left="403"/>
      </w:pPr>
      <w:r>
        <w:rPr>
          <w:sz w:val="21"/>
        </w:rPr>
        <w:t>Structure longer answers with headings.</w:t>
      </w:r>
    </w:p>
    <w:p>
      <w:pPr>
        <w:spacing w:after="120"/>
      </w:pPr>
      <w:r>
        <w:rPr>
          <w:b w:val="0"/>
          <w:i w:val="0"/>
          <w:sz w:val="21"/>
        </w:rPr>
        <w:t>The function returns a dictionary containing the question, the generated answer, the passages used, the model name, the retrieval mode and token usage statistics — everything needed both to render the response and to evaluate it.</w:t>
      </w:r>
    </w:p>
    <w:p>
      <w:pPr>
        <w:pStyle w:val="Heading3"/>
      </w:pPr>
      <w:r>
        <w:t>8.2 Self-evaluation framework</w:t>
      </w:r>
    </w:p>
    <w:p>
      <w:pPr>
        <w:spacing w:after="120"/>
      </w:pPr>
      <w:r>
        <w:rPr>
          <w:b w:val="0"/>
          <w:i w:val="0"/>
          <w:sz w:val="21"/>
        </w:rPr>
        <w:t>Evaluation implements the seven-dimension expert rubric from the ACL 2025 paper "My Climate CoPilot: A Question Answering System for Climate Adaptation in Agriculture". Each dimension carries three binary sub-criteria, giving a maximum of 21 points. Crucially, evaluation runs as a separate LLM conversation with no memory of having produced the answer, which removes the most obvious source of self-congratulatory bias.</w:t>
      </w:r>
    </w:p>
    <w:tbl>
      <w:tblPr>
        <w:tblStyle w:val="TableGrid"/>
        <w:tblW w:type="auto" w:w="0"/>
        <w:jc w:val="center"/>
        <w:tblLook w:firstColumn="1" w:firstRow="1" w:lastColumn="0" w:lastRow="0" w:noHBand="0" w:noVBand="1" w:val="04A0"/>
      </w:tblPr>
      <w:tblGrid>
        <w:gridCol w:w="3168"/>
        <w:gridCol w:w="3168"/>
        <w:gridCol w:w="3168"/>
      </w:tblGrid>
      <w:tr>
        <w:tc>
          <w:tcPr>
            <w:tcW w:type="dxa" w:w="504"/>
            <w:shd w:val="clear" w:fill="2E7D32"/>
          </w:tcPr>
          <w:p>
            <w:pPr>
              <w:spacing w:after="40"/>
            </w:pPr>
            <w:r/>
            <w:r>
              <w:rPr>
                <w:b/>
                <w:color w:val="FFFFFF"/>
                <w:sz w:val="19"/>
              </w:rPr>
              <w:t>#</w:t>
            </w:r>
          </w:p>
        </w:tc>
        <w:tc>
          <w:tcPr>
            <w:tcW w:type="dxa" w:w="2160"/>
            <w:shd w:val="clear" w:fill="2E7D32"/>
          </w:tcPr>
          <w:p>
            <w:pPr>
              <w:spacing w:after="40"/>
            </w:pPr>
            <w:r/>
            <w:r>
              <w:rPr>
                <w:b/>
                <w:color w:val="FFFFFF"/>
                <w:sz w:val="19"/>
              </w:rPr>
              <w:t>Dimension</w:t>
            </w:r>
          </w:p>
        </w:tc>
        <w:tc>
          <w:tcPr>
            <w:tcW w:type="dxa" w:w="6552"/>
            <w:shd w:val="clear" w:fill="2E7D32"/>
          </w:tcPr>
          <w:p>
            <w:pPr>
              <w:spacing w:after="40"/>
            </w:pPr>
            <w:r/>
            <w:r>
              <w:rPr>
                <w:b/>
                <w:color w:val="FFFFFF"/>
                <w:sz w:val="19"/>
              </w:rPr>
              <w:t>The three sub-criteria assess</w:t>
            </w:r>
          </w:p>
        </w:tc>
      </w:tr>
      <w:tr>
        <w:tc>
          <w:tcPr>
            <w:tcW w:type="dxa" w:w="504"/>
          </w:tcPr>
          <w:p>
            <w:pPr>
              <w:spacing w:after="40"/>
            </w:pPr>
            <w:r/>
            <w:r>
              <w:rPr>
                <w:sz w:val="19"/>
              </w:rPr>
              <w:t>1</w:t>
            </w:r>
          </w:p>
        </w:tc>
        <w:tc>
          <w:tcPr>
            <w:tcW w:type="dxa" w:w="2160"/>
          </w:tcPr>
          <w:p>
            <w:pPr>
              <w:spacing w:after="40"/>
            </w:pPr>
            <w:r/>
            <w:r>
              <w:rPr>
                <w:sz w:val="19"/>
              </w:rPr>
              <w:t>Context</w:t>
            </w:r>
          </w:p>
        </w:tc>
        <w:tc>
          <w:tcPr>
            <w:tcW w:type="dxa" w:w="6552"/>
          </w:tcPr>
          <w:p>
            <w:pPr>
              <w:spacing w:after="40"/>
            </w:pPr>
            <w:r/>
            <w:r>
              <w:rPr>
                <w:sz w:val="19"/>
              </w:rPr>
              <w:t>Broader framing, an introductory paragraph, a closing summary</w:t>
            </w:r>
          </w:p>
        </w:tc>
      </w:tr>
      <w:tr>
        <w:tc>
          <w:tcPr>
            <w:tcW w:type="dxa" w:w="504"/>
          </w:tcPr>
          <w:p>
            <w:pPr>
              <w:spacing w:after="40"/>
            </w:pPr>
            <w:r/>
            <w:r>
              <w:rPr>
                <w:sz w:val="19"/>
              </w:rPr>
              <w:t>2</w:t>
            </w:r>
          </w:p>
        </w:tc>
        <w:tc>
          <w:tcPr>
            <w:tcW w:type="dxa" w:w="2160"/>
          </w:tcPr>
          <w:p>
            <w:pPr>
              <w:spacing w:after="40"/>
            </w:pPr>
            <w:r/>
            <w:r>
              <w:rPr>
                <w:sz w:val="19"/>
              </w:rPr>
              <w:t>Structure</w:t>
            </w:r>
          </w:p>
        </w:tc>
        <w:tc>
          <w:tcPr>
            <w:tcW w:type="dxa" w:w="6552"/>
          </w:tcPr>
          <w:p>
            <w:pPr>
              <w:spacing w:after="40"/>
            </w:pPr>
            <w:r/>
            <w:r>
              <w:rPr>
                <w:sz w:val="19"/>
              </w:rPr>
              <w:t>Overall readability, logical headings, appropriate use of bullet points</w:t>
            </w:r>
          </w:p>
        </w:tc>
      </w:tr>
      <w:tr>
        <w:tc>
          <w:tcPr>
            <w:tcW w:type="dxa" w:w="504"/>
          </w:tcPr>
          <w:p>
            <w:pPr>
              <w:spacing w:after="40"/>
            </w:pPr>
            <w:r/>
            <w:r>
              <w:rPr>
                <w:sz w:val="19"/>
              </w:rPr>
              <w:t>3</w:t>
            </w:r>
          </w:p>
        </w:tc>
        <w:tc>
          <w:tcPr>
            <w:tcW w:type="dxa" w:w="2160"/>
          </w:tcPr>
          <w:p>
            <w:pPr>
              <w:spacing w:after="40"/>
            </w:pPr>
            <w:r/>
            <w:r>
              <w:rPr>
                <w:sz w:val="19"/>
              </w:rPr>
              <w:t>Use of Language</w:t>
            </w:r>
          </w:p>
        </w:tc>
        <w:tc>
          <w:tcPr>
            <w:tcW w:type="dxa" w:w="6552"/>
          </w:tcPr>
          <w:p>
            <w:pPr>
              <w:spacing w:after="40"/>
            </w:pPr>
            <w:r/>
            <w:r>
              <w:rPr>
                <w:sz w:val="19"/>
              </w:rPr>
              <w:t>Fluent phrasing, correct grammar, correct domain terminology</w:t>
            </w:r>
          </w:p>
        </w:tc>
      </w:tr>
      <w:tr>
        <w:tc>
          <w:tcPr>
            <w:tcW w:type="dxa" w:w="504"/>
          </w:tcPr>
          <w:p>
            <w:pPr>
              <w:spacing w:after="40"/>
            </w:pPr>
            <w:r/>
            <w:r>
              <w:rPr>
                <w:sz w:val="19"/>
              </w:rPr>
              <w:t>4</w:t>
            </w:r>
          </w:p>
        </w:tc>
        <w:tc>
          <w:tcPr>
            <w:tcW w:type="dxa" w:w="2160"/>
          </w:tcPr>
          <w:p>
            <w:pPr>
              <w:spacing w:after="40"/>
            </w:pPr>
            <w:r/>
            <w:r>
              <w:rPr>
                <w:sz w:val="19"/>
              </w:rPr>
              <w:t>Use of Citations</w:t>
            </w:r>
          </w:p>
        </w:tc>
        <w:tc>
          <w:tcPr>
            <w:tcW w:type="dxa" w:w="6552"/>
          </w:tcPr>
          <w:p>
            <w:pPr>
              <w:spacing w:after="40"/>
            </w:pPr>
            <w:r/>
            <w:r>
              <w:rPr>
                <w:sz w:val="19"/>
              </w:rPr>
              <w:t>Appropriate use, appropriate quantity, easy to follow</w:t>
            </w:r>
          </w:p>
        </w:tc>
      </w:tr>
      <w:tr>
        <w:tc>
          <w:tcPr>
            <w:tcW w:type="dxa" w:w="504"/>
          </w:tcPr>
          <w:p>
            <w:pPr>
              <w:spacing w:after="40"/>
            </w:pPr>
            <w:r/>
            <w:r>
              <w:rPr>
                <w:sz w:val="19"/>
              </w:rPr>
              <w:t>5</w:t>
            </w:r>
          </w:p>
        </w:tc>
        <w:tc>
          <w:tcPr>
            <w:tcW w:type="dxa" w:w="2160"/>
          </w:tcPr>
          <w:p>
            <w:pPr>
              <w:spacing w:after="40"/>
            </w:pPr>
            <w:r/>
            <w:r>
              <w:rPr>
                <w:sz w:val="19"/>
              </w:rPr>
              <w:t>Specificity</w:t>
            </w:r>
          </w:p>
        </w:tc>
        <w:tc>
          <w:tcPr>
            <w:tcW w:type="dxa" w:w="6552"/>
          </w:tcPr>
          <w:p>
            <w:pPr>
              <w:spacing w:after="40"/>
            </w:pPr>
            <w:r/>
            <w:r>
              <w:rPr>
                <w:sz w:val="19"/>
              </w:rPr>
              <w:t>Commodity-specific detail, location-specific detail, admitting when absent</w:t>
            </w:r>
          </w:p>
        </w:tc>
      </w:tr>
      <w:tr>
        <w:tc>
          <w:tcPr>
            <w:tcW w:type="dxa" w:w="504"/>
          </w:tcPr>
          <w:p>
            <w:pPr>
              <w:spacing w:after="40"/>
            </w:pPr>
            <w:r/>
            <w:r>
              <w:rPr>
                <w:sz w:val="19"/>
              </w:rPr>
              <w:t>6</w:t>
            </w:r>
          </w:p>
        </w:tc>
        <w:tc>
          <w:tcPr>
            <w:tcW w:type="dxa" w:w="2160"/>
          </w:tcPr>
          <w:p>
            <w:pPr>
              <w:spacing w:after="40"/>
            </w:pPr>
            <w:r/>
            <w:r>
              <w:rPr>
                <w:sz w:val="19"/>
              </w:rPr>
              <w:t>Comprehensiveness</w:t>
            </w:r>
          </w:p>
        </w:tc>
        <w:tc>
          <w:tcPr>
            <w:tcW w:type="dxa" w:w="6552"/>
          </w:tcPr>
          <w:p>
            <w:pPr>
              <w:spacing w:after="40"/>
            </w:pPr>
            <w:r/>
            <w:r>
              <w:rPr>
                <w:sz w:val="19"/>
              </w:rPr>
              <w:t>Completeness, depth of understanding, helpful additional context</w:t>
            </w:r>
          </w:p>
        </w:tc>
      </w:tr>
      <w:tr>
        <w:tc>
          <w:tcPr>
            <w:tcW w:type="dxa" w:w="504"/>
          </w:tcPr>
          <w:p>
            <w:pPr>
              <w:spacing w:after="40"/>
            </w:pPr>
            <w:r/>
            <w:r>
              <w:rPr>
                <w:sz w:val="19"/>
              </w:rPr>
              <w:t>7</w:t>
            </w:r>
          </w:p>
        </w:tc>
        <w:tc>
          <w:tcPr>
            <w:tcW w:type="dxa" w:w="2160"/>
          </w:tcPr>
          <w:p>
            <w:pPr>
              <w:spacing w:after="40"/>
            </w:pPr>
            <w:r/>
            <w:r>
              <w:rPr>
                <w:sz w:val="19"/>
              </w:rPr>
              <w:t>Scientific Accuracy</w:t>
            </w:r>
          </w:p>
        </w:tc>
        <w:tc>
          <w:tcPr>
            <w:tcW w:type="dxa" w:w="6552"/>
          </w:tcPr>
          <w:p>
            <w:pPr>
              <w:spacing w:after="40"/>
            </w:pPr>
            <w:r/>
            <w:r>
              <w:rPr>
                <w:sz w:val="19"/>
              </w:rPr>
              <w:t>Scientific robustness, consistency with sources, absence of contradictions</w:t>
            </w:r>
          </w:p>
        </w:tc>
      </w:tr>
    </w:tbl>
    <w:p>
      <w:pPr>
        <w:spacing w:after="40"/>
      </w:pPr>
    </w:p>
    <w:p>
      <w:pPr>
        <w:spacing w:after="120"/>
      </w:pPr>
      <w:r>
        <w:rPr>
          <w:b w:val="0"/>
          <w:i w:val="0"/>
          <w:sz w:val="21"/>
        </w:rPr>
        <w:t>The evaluator receives the original question, the source passages and the generated answer, and is asked to return JSON scoring each sub-criterion 0 or 1 with a short written justification. Temperature is set to 0.1 for scoring consistency. The parser tolerates JSON wrapped in markdown code fences and degrades gracefully if the response cannot be parsed.</w:t>
      </w:r>
    </w:p>
    <w:p>
      <w:pPr>
        <w:pStyle w:val="Heading3"/>
      </w:pPr>
      <w:r>
        <w:t>8.3 Grading scale</w:t>
      </w:r>
    </w:p>
    <w:tbl>
      <w:tblPr>
        <w:tblStyle w:val="TableGrid"/>
        <w:tblW w:type="auto" w:w="0"/>
        <w:jc w:val="center"/>
        <w:tblLook w:firstColumn="1" w:firstRow="1" w:lastColumn="0" w:lastRow="0" w:noHBand="0" w:noVBand="1" w:val="04A0"/>
      </w:tblPr>
      <w:tblGrid>
        <w:gridCol w:w="3168"/>
        <w:gridCol w:w="3168"/>
        <w:gridCol w:w="3168"/>
      </w:tblGrid>
      <w:tr>
        <w:tc>
          <w:tcPr>
            <w:tcW w:type="dxa" w:w="1296"/>
            <w:shd w:val="clear" w:fill="2E7D32"/>
          </w:tcPr>
          <w:p>
            <w:pPr>
              <w:spacing w:after="40"/>
            </w:pPr>
            <w:r/>
            <w:r>
              <w:rPr>
                <w:b/>
                <w:color w:val="FFFFFF"/>
                <w:sz w:val="19"/>
              </w:rPr>
              <w:t>Score</w:t>
            </w:r>
          </w:p>
        </w:tc>
        <w:tc>
          <w:tcPr>
            <w:tcW w:type="dxa" w:w="1584"/>
            <w:shd w:val="clear" w:fill="2E7D32"/>
          </w:tcPr>
          <w:p>
            <w:pPr>
              <w:spacing w:after="40"/>
            </w:pPr>
            <w:r/>
            <w:r>
              <w:rPr>
                <w:b/>
                <w:color w:val="FFFFFF"/>
                <w:sz w:val="19"/>
              </w:rPr>
              <w:t>Percentage</w:t>
            </w:r>
          </w:p>
        </w:tc>
        <w:tc>
          <w:tcPr>
            <w:tcW w:type="dxa" w:w="6336"/>
            <w:shd w:val="clear" w:fill="2E7D32"/>
          </w:tcPr>
          <w:p>
            <w:pPr>
              <w:spacing w:after="40"/>
            </w:pPr>
            <w:r/>
            <w:r>
              <w:rPr>
                <w:b/>
                <w:color w:val="FFFFFF"/>
                <w:sz w:val="19"/>
              </w:rPr>
              <w:t>Grade</w:t>
            </w:r>
          </w:p>
        </w:tc>
      </w:tr>
      <w:tr>
        <w:tc>
          <w:tcPr>
            <w:tcW w:type="dxa" w:w="1296"/>
          </w:tcPr>
          <w:p>
            <w:pPr>
              <w:spacing w:after="40"/>
            </w:pPr>
            <w:r/>
            <w:r>
              <w:rPr>
                <w:sz w:val="19"/>
              </w:rPr>
              <w:t>19 - 21</w:t>
            </w:r>
          </w:p>
        </w:tc>
        <w:tc>
          <w:tcPr>
            <w:tcW w:type="dxa" w:w="1584"/>
          </w:tcPr>
          <w:p>
            <w:pPr>
              <w:spacing w:after="40"/>
            </w:pPr>
            <w:r/>
            <w:r>
              <w:rPr>
                <w:sz w:val="19"/>
              </w:rPr>
              <w:t>90 - 100%</w:t>
            </w:r>
          </w:p>
        </w:tc>
        <w:tc>
          <w:tcPr>
            <w:tcW w:type="dxa" w:w="6336"/>
          </w:tcPr>
          <w:p>
            <w:pPr>
              <w:spacing w:after="40"/>
            </w:pPr>
            <w:r/>
            <w:r>
              <w:rPr>
                <w:sz w:val="19"/>
              </w:rPr>
              <w:t>Excellent — meets nearly all expert criteria</w:t>
            </w:r>
          </w:p>
        </w:tc>
      </w:tr>
      <w:tr>
        <w:tc>
          <w:tcPr>
            <w:tcW w:type="dxa" w:w="1296"/>
          </w:tcPr>
          <w:p>
            <w:pPr>
              <w:spacing w:after="40"/>
            </w:pPr>
            <w:r/>
            <w:r>
              <w:rPr>
                <w:sz w:val="19"/>
              </w:rPr>
              <w:t>16 - 18</w:t>
            </w:r>
          </w:p>
        </w:tc>
        <w:tc>
          <w:tcPr>
            <w:tcW w:type="dxa" w:w="1584"/>
          </w:tcPr>
          <w:p>
            <w:pPr>
              <w:spacing w:after="40"/>
            </w:pPr>
            <w:r/>
            <w:r>
              <w:rPr>
                <w:sz w:val="19"/>
              </w:rPr>
              <w:t>75 - 89%</w:t>
            </w:r>
          </w:p>
        </w:tc>
        <w:tc>
          <w:tcPr>
            <w:tcW w:type="dxa" w:w="6336"/>
          </w:tcPr>
          <w:p>
            <w:pPr>
              <w:spacing w:after="40"/>
            </w:pPr>
            <w:r/>
            <w:r>
              <w:rPr>
                <w:sz w:val="19"/>
              </w:rPr>
              <w:t>Good — strong response with minor gaps</w:t>
            </w:r>
          </w:p>
        </w:tc>
      </w:tr>
      <w:tr>
        <w:tc>
          <w:tcPr>
            <w:tcW w:type="dxa" w:w="1296"/>
          </w:tcPr>
          <w:p>
            <w:pPr>
              <w:spacing w:after="40"/>
            </w:pPr>
            <w:r/>
            <w:r>
              <w:rPr>
                <w:sz w:val="19"/>
              </w:rPr>
              <w:t>13 - 15</w:t>
            </w:r>
          </w:p>
        </w:tc>
        <w:tc>
          <w:tcPr>
            <w:tcW w:type="dxa" w:w="1584"/>
          </w:tcPr>
          <w:p>
            <w:pPr>
              <w:spacing w:after="40"/>
            </w:pPr>
            <w:r/>
            <w:r>
              <w:rPr>
                <w:sz w:val="19"/>
              </w:rPr>
              <w:t>60 - 74%</w:t>
            </w:r>
          </w:p>
        </w:tc>
        <w:tc>
          <w:tcPr>
            <w:tcW w:type="dxa" w:w="6336"/>
          </w:tcPr>
          <w:p>
            <w:pPr>
              <w:spacing w:after="40"/>
            </w:pPr>
            <w:r/>
            <w:r>
              <w:rPr>
                <w:sz w:val="19"/>
              </w:rPr>
              <w:t>Adequate — acceptable but improvable</w:t>
            </w:r>
          </w:p>
        </w:tc>
      </w:tr>
      <w:tr>
        <w:tc>
          <w:tcPr>
            <w:tcW w:type="dxa" w:w="1296"/>
          </w:tcPr>
          <w:p>
            <w:pPr>
              <w:spacing w:after="40"/>
            </w:pPr>
            <w:r/>
            <w:r>
              <w:rPr>
                <w:sz w:val="19"/>
              </w:rPr>
              <w:t>9 - 12</w:t>
            </w:r>
          </w:p>
        </w:tc>
        <w:tc>
          <w:tcPr>
            <w:tcW w:type="dxa" w:w="1584"/>
          </w:tcPr>
          <w:p>
            <w:pPr>
              <w:spacing w:after="40"/>
            </w:pPr>
            <w:r/>
            <w:r>
              <w:rPr>
                <w:sz w:val="19"/>
              </w:rPr>
              <w:t>40 - 59%</w:t>
            </w:r>
          </w:p>
        </w:tc>
        <w:tc>
          <w:tcPr>
            <w:tcW w:type="dxa" w:w="6336"/>
          </w:tcPr>
          <w:p>
            <w:pPr>
              <w:spacing w:after="40"/>
            </w:pPr>
            <w:r/>
            <w:r>
              <w:rPr>
                <w:sz w:val="19"/>
              </w:rPr>
              <w:t>Needs improvement — significant gaps</w:t>
            </w:r>
          </w:p>
        </w:tc>
      </w:tr>
      <w:tr>
        <w:tc>
          <w:tcPr>
            <w:tcW w:type="dxa" w:w="1296"/>
          </w:tcPr>
          <w:p>
            <w:pPr>
              <w:spacing w:after="40"/>
            </w:pPr>
            <w:r/>
            <w:r>
              <w:rPr>
                <w:sz w:val="19"/>
              </w:rPr>
              <w:t>0 - 8</w:t>
            </w:r>
          </w:p>
        </w:tc>
        <w:tc>
          <w:tcPr>
            <w:tcW w:type="dxa" w:w="1584"/>
          </w:tcPr>
          <w:p>
            <w:pPr>
              <w:spacing w:after="40"/>
            </w:pPr>
            <w:r/>
            <w:r>
              <w:rPr>
                <w:sz w:val="19"/>
              </w:rPr>
              <w:t>0 - 39%</w:t>
            </w:r>
          </w:p>
        </w:tc>
        <w:tc>
          <w:tcPr>
            <w:tcW w:type="dxa" w:w="6336"/>
          </w:tcPr>
          <w:p>
            <w:pPr>
              <w:spacing w:after="40"/>
            </w:pPr>
            <w:r/>
            <w:r>
              <w:rPr>
                <w:sz w:val="19"/>
              </w:rPr>
              <w:t>Poor — does not meet expectations</w:t>
            </w:r>
          </w:p>
        </w:tc>
      </w:tr>
    </w:tbl>
    <w:p>
      <w:pPr>
        <w:spacing w:after="40"/>
      </w:pPr>
    </w:p>
    <w:p>
      <w:pPr>
        <w:spacing w:after="120"/>
      </w:pPr>
      <w:r>
        <w:rPr>
          <w:b w:val="0"/>
          <w:i/>
          <w:sz w:val="21"/>
        </w:rPr>
        <w:t>Note on interpretation: the rubric measures presentational and epistemological quality — whether the answer is well structured, well cited and internally consistent with its sources. It is not an independent fact-check against ground truth, and a high score should not be reported as a measure of factual accuracy. Because the evaluator is the same model family that produced the answer, scores skew high; human expert validation would be required before treating these numbers as a benchmark result.</w:t>
      </w:r>
    </w:p>
    <w:p>
      <w:pPr>
        <w:pStyle w:val="Heading3"/>
      </w:pPr>
      <w:r>
        <w:t>8.4 Command-line interface</w:t>
      </w:r>
    </w:p>
    <w:p>
      <w:pPr>
        <w:spacing w:before="80" w:after="160"/>
        <w:ind w:left="360"/>
      </w:pPr>
      <w:r>
        <w:rPr>
          <w:rFonts w:ascii="Consolas" w:hAnsi="Consolas"/>
          <w:color w:val="1A1A1A"/>
          <w:sz w:val="18"/>
          <w:rFonts w:ascii="Consolas" w:hAnsi="Consolas"/>
        </w:rPr>
        <w:t>python main.py collect --folder ~/Downloads/fao_pdfs --source FAO --topic "crop adaptation"</w:t>
        <w:br/>
        <w:t>python main.py preprocess</w:t>
        <w:br/>
        <w:t>python main.py chunk</w:t>
        <w:br/>
        <w:t>python main.py index</w:t>
        <w:br/>
        <w:t>python main.py search -q "drought adaptation strategies" -m hybrid</w:t>
        <w:br/>
        <w:t>python main.py ask    -q "How will climate change affect wheat production?" --eval</w:t>
      </w:r>
    </w:p>
    <w:p>
      <w:pPr>
        <w:pStyle w:val="Heading1"/>
      </w:pPr>
      <w:r>
        <w:t>9. Phase 6 — REST API &amp; Web Application</w:t>
      </w:r>
    </w:p>
    <w:p>
      <w:pPr>
        <w:spacing w:after="160"/>
      </w:pPr>
      <w:r>
        <w:rPr>
          <w:b w:val="0"/>
          <w:i/>
          <w:color w:val="606060"/>
          <w:sz w:val="21"/>
        </w:rPr>
        <w:t>Modules: backend/**, frontend/**</w:t>
      </w:r>
    </w:p>
    <w:p>
      <w:pPr>
        <w:pStyle w:val="Heading3"/>
      </w:pPr>
      <w:r>
        <w:t>9.1 Backend design</w:t>
      </w:r>
    </w:p>
    <w:p>
      <w:pPr>
        <w:spacing w:after="120"/>
      </w:pPr>
      <w:r>
        <w:rPr>
          <w:b w:val="0"/>
          <w:i w:val="0"/>
          <w:sz w:val="21"/>
        </w:rPr>
        <w:t>The FastAPI backend wraps the existing pipeline modules without duplicating any logic. RAGService is implemented as a singleton so that the FAISS index, BM25 model and embedding model are loaded exactly once per process rather than per request — the difference between a sub-second response and a multi-second one. Pydantic models validate every request and response, and FastAPI derives interactive API documentation from them automatically at /docs.</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fill="2E7D32"/>
          </w:tcPr>
          <w:p>
            <w:pPr>
              <w:spacing w:after="40"/>
            </w:pPr>
            <w:r/>
            <w:r>
              <w:rPr>
                <w:b/>
                <w:color w:val="FFFFFF"/>
                <w:sz w:val="19"/>
              </w:rPr>
              <w:t>Endpoint</w:t>
            </w:r>
          </w:p>
        </w:tc>
        <w:tc>
          <w:tcPr>
            <w:tcW w:type="dxa" w:w="936"/>
            <w:shd w:val="clear" w:fill="2E7D32"/>
          </w:tcPr>
          <w:p>
            <w:pPr>
              <w:spacing w:after="40"/>
            </w:pPr>
            <w:r/>
            <w:r>
              <w:rPr>
                <w:b/>
                <w:color w:val="FFFFFF"/>
                <w:sz w:val="19"/>
              </w:rPr>
              <w:t>Method</w:t>
            </w:r>
          </w:p>
        </w:tc>
        <w:tc>
          <w:tcPr>
            <w:tcW w:type="dxa" w:w="6336"/>
            <w:shd w:val="clear" w:fill="2E7D32"/>
          </w:tcPr>
          <w:p>
            <w:pPr>
              <w:spacing w:after="40"/>
            </w:pPr>
            <w:r/>
            <w:r>
              <w:rPr>
                <w:b/>
                <w:color w:val="FFFFFF"/>
                <w:sz w:val="19"/>
              </w:rPr>
              <w:t>Purpose</w:t>
            </w:r>
          </w:p>
        </w:tc>
      </w:tr>
      <w:tr>
        <w:tc>
          <w:tcPr>
            <w:tcW w:type="dxa" w:w="1944"/>
          </w:tcPr>
          <w:p>
            <w:pPr>
              <w:spacing w:after="40"/>
            </w:pPr>
            <w:r/>
            <w:r>
              <w:rPr>
                <w:sz w:val="19"/>
              </w:rPr>
              <w:t>/api/ask</w:t>
            </w:r>
          </w:p>
        </w:tc>
        <w:tc>
          <w:tcPr>
            <w:tcW w:type="dxa" w:w="936"/>
          </w:tcPr>
          <w:p>
            <w:pPr>
              <w:spacing w:after="40"/>
            </w:pPr>
            <w:r/>
            <w:r>
              <w:rPr>
                <w:sz w:val="19"/>
              </w:rPr>
              <w:t>POST</w:t>
            </w:r>
          </w:p>
        </w:tc>
        <w:tc>
          <w:tcPr>
            <w:tcW w:type="dxa" w:w="6336"/>
          </w:tcPr>
          <w:p>
            <w:pPr>
              <w:spacing w:after="40"/>
            </w:pPr>
            <w:r/>
            <w:r>
              <w:rPr>
                <w:sz w:val="19"/>
              </w:rPr>
              <w:t>Full RAG pipeline; optional sources and evaluation in the response</w:t>
            </w:r>
          </w:p>
        </w:tc>
      </w:tr>
      <w:tr>
        <w:tc>
          <w:tcPr>
            <w:tcW w:type="dxa" w:w="1944"/>
          </w:tcPr>
          <w:p>
            <w:pPr>
              <w:spacing w:after="40"/>
            </w:pPr>
            <w:r/>
            <w:r>
              <w:rPr>
                <w:sz w:val="19"/>
              </w:rPr>
              <w:t>/api/search</w:t>
            </w:r>
          </w:p>
        </w:tc>
        <w:tc>
          <w:tcPr>
            <w:tcW w:type="dxa" w:w="936"/>
          </w:tcPr>
          <w:p>
            <w:pPr>
              <w:spacing w:after="40"/>
            </w:pPr>
            <w:r/>
            <w:r>
              <w:rPr>
                <w:sz w:val="19"/>
              </w:rPr>
              <w:t>POST</w:t>
            </w:r>
          </w:p>
        </w:tc>
        <w:tc>
          <w:tcPr>
            <w:tcW w:type="dxa" w:w="6336"/>
          </w:tcPr>
          <w:p>
            <w:pPr>
              <w:spacing w:after="40"/>
            </w:pPr>
            <w:r/>
            <w:r>
              <w:rPr>
                <w:sz w:val="19"/>
              </w:rPr>
              <w:t>Retrieval only — returns passages without invoking the LLM</w:t>
            </w:r>
          </w:p>
        </w:tc>
      </w:tr>
      <w:tr>
        <w:tc>
          <w:tcPr>
            <w:tcW w:type="dxa" w:w="1944"/>
          </w:tcPr>
          <w:p>
            <w:pPr>
              <w:spacing w:after="40"/>
            </w:pPr>
            <w:r/>
            <w:r>
              <w:rPr>
                <w:sz w:val="19"/>
              </w:rPr>
              <w:t>/api/sources</w:t>
            </w:r>
          </w:p>
        </w:tc>
        <w:tc>
          <w:tcPr>
            <w:tcW w:type="dxa" w:w="936"/>
          </w:tcPr>
          <w:p>
            <w:pPr>
              <w:spacing w:after="40"/>
            </w:pPr>
            <w:r/>
            <w:r>
              <w:rPr>
                <w:sz w:val="19"/>
              </w:rPr>
              <w:t>GET</w:t>
            </w:r>
          </w:p>
        </w:tc>
        <w:tc>
          <w:tcPr>
            <w:tcW w:type="dxa" w:w="6336"/>
          </w:tcPr>
          <w:p>
            <w:pPr>
              <w:spacing w:after="40"/>
            </w:pPr>
            <w:r/>
            <w:r>
              <w:rPr>
                <w:sz w:val="19"/>
              </w:rPr>
              <w:t>Lists indexed documents with per-document chunk counts</w:t>
            </w:r>
          </w:p>
        </w:tc>
      </w:tr>
      <w:tr>
        <w:tc>
          <w:tcPr>
            <w:tcW w:type="dxa" w:w="1944"/>
          </w:tcPr>
          <w:p>
            <w:pPr>
              <w:spacing w:after="40"/>
            </w:pPr>
            <w:r/>
            <w:r>
              <w:rPr>
                <w:sz w:val="19"/>
              </w:rPr>
              <w:t>/api/health</w:t>
            </w:r>
          </w:p>
        </w:tc>
        <w:tc>
          <w:tcPr>
            <w:tcW w:type="dxa" w:w="936"/>
          </w:tcPr>
          <w:p>
            <w:pPr>
              <w:spacing w:after="40"/>
            </w:pPr>
            <w:r/>
            <w:r>
              <w:rPr>
                <w:sz w:val="19"/>
              </w:rPr>
              <w:t>GET</w:t>
            </w:r>
          </w:p>
        </w:tc>
        <w:tc>
          <w:tcPr>
            <w:tcW w:type="dxa" w:w="6336"/>
          </w:tcPr>
          <w:p>
            <w:pPr>
              <w:spacing w:after="40"/>
            </w:pPr>
            <w:r/>
            <w:r>
              <w:rPr>
                <w:sz w:val="19"/>
              </w:rPr>
              <w:t>Reports index load status and total chunk count</w:t>
            </w:r>
          </w:p>
        </w:tc>
      </w:tr>
      <w:tr>
        <w:tc>
          <w:tcPr>
            <w:tcW w:type="dxa" w:w="1944"/>
          </w:tcPr>
          <w:p>
            <w:pPr>
              <w:spacing w:after="40"/>
            </w:pPr>
            <w:r/>
            <w:r>
              <w:rPr>
                <w:sz w:val="19"/>
              </w:rPr>
              <w:t>/docs</w:t>
            </w:r>
          </w:p>
        </w:tc>
        <w:tc>
          <w:tcPr>
            <w:tcW w:type="dxa" w:w="936"/>
          </w:tcPr>
          <w:p>
            <w:pPr>
              <w:spacing w:after="40"/>
            </w:pPr>
            <w:r/>
            <w:r>
              <w:rPr>
                <w:sz w:val="19"/>
              </w:rPr>
              <w:t>GET</w:t>
            </w:r>
          </w:p>
        </w:tc>
        <w:tc>
          <w:tcPr>
            <w:tcW w:type="dxa" w:w="6336"/>
          </w:tcPr>
          <w:p>
            <w:pPr>
              <w:spacing w:after="40"/>
            </w:pPr>
            <w:r/>
            <w:r>
              <w:rPr>
                <w:sz w:val="19"/>
              </w:rPr>
              <w:t>Auto-generated interactive OpenAPI documentation</w:t>
            </w:r>
          </w:p>
        </w:tc>
      </w:tr>
    </w:tbl>
    <w:p>
      <w:pPr>
        <w:spacing w:after="40"/>
      </w:pPr>
    </w:p>
    <w:p>
      <w:pPr>
        <w:pStyle w:val="Heading3"/>
      </w:pPr>
      <w:r>
        <w:t>9.2 Request and response contract</w:t>
      </w:r>
    </w:p>
    <w:p>
      <w:pPr>
        <w:spacing w:before="80" w:after="160"/>
        <w:ind w:left="360"/>
      </w:pPr>
      <w:r>
        <w:rPr>
          <w:rFonts w:ascii="Consolas" w:hAnsi="Consolas"/>
          <w:color w:val="1A1A1A"/>
          <w:sz w:val="18"/>
          <w:rFonts w:ascii="Consolas" w:hAnsi="Consolas"/>
        </w:rPr>
        <w:t>POST /api/ask</w:t>
        <w:br/>
        <w:t>{</w:t>
        <w:br/>
        <w:t xml:space="preserve">  "query": "How will climate change affect wheat production?",</w:t>
        <w:br/>
        <w:t xml:space="preserve">  "top_k": 5,</w:t>
        <w:br/>
        <w:t xml:space="preserve">  "mode": "hybrid",</w:t>
        <w:br/>
        <w:t xml:space="preserve">  "source_filter": null,</w:t>
        <w:br/>
        <w:t xml:space="preserve">  "include_sources": true,</w:t>
        <w:br/>
        <w:t xml:space="preserve">  "include_evaluation": true,</w:t>
        <w:br/>
        <w:t xml:space="preserve">  "model": "llama-3.3-70b-versatile"</w:t>
        <w:br/>
        <w:t>}</w:t>
        <w:br/>
        <w:br/>
        <w:t>200 OK -&gt; { question, answer, model, retrieval_mode,</w:t>
        <w:br/>
        <w:t xml:space="preserve">            usage{prompt_tokens, completion_tokens, total_tokens},</w:t>
        <w:br/>
        <w:t xml:space="preserve">            sources[{chunk_id, title, source, page_number, text,</w:t>
        <w:br/>
        <w:t xml:space="preserve">                     score, similarity, mode, matched_by}],</w:t>
        <w:br/>
        <w:t xml:space="preserve">            evaluation{total_score, max_score, percentage,</w:t>
        <w:br/>
        <w:t xml:space="preserve">                       dimensions{...}, feedback} }</w:t>
      </w:r>
    </w:p>
    <w:p>
      <w:pPr>
        <w:spacing w:after="120"/>
      </w:pPr>
      <w:r>
        <w:rPr>
          <w:b w:val="0"/>
          <w:i w:val="0"/>
          <w:sz w:val="21"/>
        </w:rPr>
        <w:t>Errors are mapped to meaningful HTTP status codes rather than surfacing as generic 500s: a missing index returns 503 Service Unavailable, an invalid retrieval mode returns 400 Bad Request, and unexpected failures return 500 with the exception detail.</w:t>
      </w:r>
    </w:p>
    <w:p>
      <w:pPr>
        <w:pStyle w:val="Heading3"/>
      </w:pPr>
      <w:r>
        <w:t>9.3 Frontend design</w:t>
      </w:r>
    </w:p>
    <w:p>
      <w:pPr>
        <w:spacing w:after="120"/>
      </w:pPr>
      <w:r>
        <w:rPr>
          <w:b w:val="0"/>
          <w:i w:val="0"/>
          <w:sz w:val="21"/>
        </w:rPr>
        <w:t>The frontend is a React 18 single-page application built with Vite. During development Vite proxies /api to localhost:8000, so the browser sees a single origin and no CORS negotiation is needed; the backend additionally whitelists the development origins explicitly for direct access.</w:t>
      </w:r>
    </w:p>
    <w:tbl>
      <w:tblPr>
        <w:tblStyle w:val="TableGrid"/>
        <w:tblW w:type="auto" w:w="0"/>
        <w:jc w:val="center"/>
        <w:tblLook w:firstColumn="1" w:firstRow="1" w:lastColumn="0" w:lastRow="0" w:noHBand="0" w:noVBand="1" w:val="04A0"/>
      </w:tblPr>
      <w:tblGrid>
        <w:gridCol w:w="4752"/>
        <w:gridCol w:w="4752"/>
      </w:tblGrid>
      <w:tr>
        <w:tc>
          <w:tcPr>
            <w:tcW w:type="dxa" w:w="2160"/>
            <w:shd w:val="clear" w:fill="2E7D32"/>
          </w:tcPr>
          <w:p>
            <w:pPr>
              <w:spacing w:after="40"/>
            </w:pPr>
            <w:r/>
            <w:r>
              <w:rPr>
                <w:b/>
                <w:color w:val="FFFFFF"/>
                <w:sz w:val="19"/>
              </w:rPr>
              <w:t>Component</w:t>
            </w:r>
          </w:p>
        </w:tc>
        <w:tc>
          <w:tcPr>
            <w:tcW w:type="dxa" w:w="7056"/>
            <w:shd w:val="clear" w:fill="2E7D32"/>
          </w:tcPr>
          <w:p>
            <w:pPr>
              <w:spacing w:after="40"/>
            </w:pPr>
            <w:r/>
            <w:r>
              <w:rPr>
                <w:b/>
                <w:color w:val="FFFFFF"/>
                <w:sz w:val="19"/>
              </w:rPr>
              <w:t>Responsibility</w:t>
            </w:r>
          </w:p>
        </w:tc>
      </w:tr>
      <w:tr>
        <w:tc>
          <w:tcPr>
            <w:tcW w:type="dxa" w:w="2160"/>
          </w:tcPr>
          <w:p>
            <w:pPr>
              <w:spacing w:after="40"/>
            </w:pPr>
            <w:r/>
            <w:r>
              <w:rPr>
                <w:sz w:val="19"/>
              </w:rPr>
              <w:t>HomePage.jsx</w:t>
            </w:r>
          </w:p>
        </w:tc>
        <w:tc>
          <w:tcPr>
            <w:tcW w:type="dxa" w:w="7056"/>
          </w:tcPr>
          <w:p>
            <w:pPr>
              <w:spacing w:after="40"/>
            </w:pPr>
            <w:r/>
            <w:r>
              <w:rPr>
                <w:sz w:val="19"/>
              </w:rPr>
              <w:t>Owns conversation state, retrieval options and the ask request lifecycle</w:t>
            </w:r>
          </w:p>
        </w:tc>
      </w:tr>
      <w:tr>
        <w:tc>
          <w:tcPr>
            <w:tcW w:type="dxa" w:w="2160"/>
          </w:tcPr>
          <w:p>
            <w:pPr>
              <w:spacing w:after="40"/>
            </w:pPr>
            <w:r/>
            <w:r>
              <w:rPr>
                <w:sz w:val="19"/>
              </w:rPr>
              <w:t>ChatInput.jsx</w:t>
            </w:r>
          </w:p>
        </w:tc>
        <w:tc>
          <w:tcPr>
            <w:tcW w:type="dxa" w:w="7056"/>
          </w:tcPr>
          <w:p>
            <w:pPr>
              <w:spacing w:after="40"/>
            </w:pPr>
            <w:r/>
            <w:r>
              <w:rPr>
                <w:sz w:val="19"/>
              </w:rPr>
              <w:t>Auto-resizing input, Enter-to-send, mode / top-k / evaluation controls</w:t>
            </w:r>
          </w:p>
        </w:tc>
      </w:tr>
      <w:tr>
        <w:tc>
          <w:tcPr>
            <w:tcW w:type="dxa" w:w="2160"/>
          </w:tcPr>
          <w:p>
            <w:pPr>
              <w:spacing w:after="40"/>
            </w:pPr>
            <w:r/>
            <w:r>
              <w:rPr>
                <w:sz w:val="19"/>
              </w:rPr>
              <w:t>ChatHistory.jsx</w:t>
            </w:r>
          </w:p>
        </w:tc>
        <w:tc>
          <w:tcPr>
            <w:tcW w:type="dxa" w:w="7056"/>
          </w:tcPr>
          <w:p>
            <w:pPr>
              <w:spacing w:after="40"/>
            </w:pPr>
            <w:r/>
            <w:r>
              <w:rPr>
                <w:sz w:val="19"/>
              </w:rPr>
              <w:t>Renders the message list with a loading indicator</w:t>
            </w:r>
          </w:p>
        </w:tc>
      </w:tr>
      <w:tr>
        <w:tc>
          <w:tcPr>
            <w:tcW w:type="dxa" w:w="2160"/>
          </w:tcPr>
          <w:p>
            <w:pPr>
              <w:spacing w:after="40"/>
            </w:pPr>
            <w:r/>
            <w:r>
              <w:rPr>
                <w:sz w:val="19"/>
              </w:rPr>
              <w:t>ChatMessage.jsx</w:t>
            </w:r>
          </w:p>
        </w:tc>
        <w:tc>
          <w:tcPr>
            <w:tcW w:type="dxa" w:w="7056"/>
          </w:tcPr>
          <w:p>
            <w:pPr>
              <w:spacing w:after="40"/>
            </w:pPr>
            <w:r/>
            <w:r>
              <w:rPr>
                <w:sz w:val="19"/>
              </w:rPr>
              <w:t>Renders a single message, with markdown support for answers</w:t>
            </w:r>
          </w:p>
        </w:tc>
      </w:tr>
      <w:tr>
        <w:tc>
          <w:tcPr>
            <w:tcW w:type="dxa" w:w="2160"/>
          </w:tcPr>
          <w:p>
            <w:pPr>
              <w:spacing w:after="40"/>
            </w:pPr>
            <w:r/>
            <w:r>
              <w:rPr>
                <w:sz w:val="19"/>
              </w:rPr>
              <w:t>SourceList.jsx</w:t>
            </w:r>
          </w:p>
        </w:tc>
        <w:tc>
          <w:tcPr>
            <w:tcW w:type="dxa" w:w="7056"/>
          </w:tcPr>
          <w:p>
            <w:pPr>
              <w:spacing w:after="40"/>
            </w:pPr>
            <w:r/>
            <w:r>
              <w:rPr>
                <w:sz w:val="19"/>
              </w:rPr>
              <w:t>Expandable source cards showing passage text and relevance</w:t>
            </w:r>
          </w:p>
        </w:tc>
      </w:tr>
      <w:tr>
        <w:tc>
          <w:tcPr>
            <w:tcW w:type="dxa" w:w="2160"/>
          </w:tcPr>
          <w:p>
            <w:pPr>
              <w:spacing w:after="40"/>
            </w:pPr>
            <w:r/>
            <w:r>
              <w:rPr>
                <w:sz w:val="19"/>
              </w:rPr>
              <w:t>EvalCard.jsx</w:t>
            </w:r>
          </w:p>
        </w:tc>
        <w:tc>
          <w:tcPr>
            <w:tcW w:type="dxa" w:w="7056"/>
          </w:tcPr>
          <w:p>
            <w:pPr>
              <w:spacing w:after="40"/>
            </w:pPr>
            <w:r/>
            <w:r>
              <w:rPr>
                <w:sz w:val="19"/>
              </w:rPr>
              <w:t>Per-dimension score bars, total score and written feedback</w:t>
            </w:r>
          </w:p>
        </w:tc>
      </w:tr>
      <w:tr>
        <w:tc>
          <w:tcPr>
            <w:tcW w:type="dxa" w:w="2160"/>
          </w:tcPr>
          <w:p>
            <w:pPr>
              <w:spacing w:after="40"/>
            </w:pPr>
            <w:r/>
            <w:r>
              <w:rPr>
                <w:sz w:val="19"/>
              </w:rPr>
              <w:t>Navbar.jsx</w:t>
            </w:r>
          </w:p>
        </w:tc>
        <w:tc>
          <w:tcPr>
            <w:tcW w:type="dxa" w:w="7056"/>
          </w:tcPr>
          <w:p>
            <w:pPr>
              <w:spacing w:after="40"/>
            </w:pPr>
            <w:r/>
            <w:r>
              <w:rPr>
                <w:sz w:val="19"/>
              </w:rPr>
              <w:t>Application header and page navigation</w:t>
            </w:r>
          </w:p>
        </w:tc>
      </w:tr>
      <w:tr>
        <w:tc>
          <w:tcPr>
            <w:tcW w:type="dxa" w:w="2160"/>
          </w:tcPr>
          <w:p>
            <w:pPr>
              <w:spacing w:after="40"/>
            </w:pPr>
            <w:r/>
            <w:r>
              <w:rPr>
                <w:sz w:val="19"/>
              </w:rPr>
              <w:t>api.js</w:t>
            </w:r>
          </w:p>
        </w:tc>
        <w:tc>
          <w:tcPr>
            <w:tcW w:type="dxa" w:w="7056"/>
          </w:tcPr>
          <w:p>
            <w:pPr>
              <w:spacing w:after="40"/>
            </w:pPr>
            <w:r/>
            <w:r>
              <w:rPr>
                <w:sz w:val="19"/>
              </w:rPr>
              <w:t>Typed wrappers for the four backend endpoints with error propagation</w:t>
            </w:r>
          </w:p>
        </w:tc>
      </w:tr>
    </w:tbl>
    <w:p>
      <w:pPr>
        <w:spacing w:after="40"/>
      </w:pPr>
    </w:p>
    <w:p>
      <w:pPr>
        <w:pStyle w:val="Heading1"/>
      </w:pPr>
      <w:r>
        <w:t>10. Current Corpus Status</w:t>
      </w:r>
    </w:p>
    <w:p>
      <w:pPr>
        <w:spacing w:after="120"/>
      </w:pPr>
      <w:r>
        <w:rPr>
          <w:b w:val="0"/>
          <w:i w:val="0"/>
          <w:sz w:val="21"/>
        </w:rPr>
        <w:t>The figures below reflect the index as actually built and currently served. They are reported exactly as measured, including the gaps.</w:t>
      </w:r>
    </w:p>
    <w:tbl>
      <w:tblPr>
        <w:tblStyle w:val="TableGrid"/>
        <w:tblW w:type="auto" w:w="0"/>
        <w:jc w:val="center"/>
        <w:tblLook w:firstColumn="1" w:firstRow="1" w:lastColumn="0" w:lastRow="0" w:noHBand="0" w:noVBand="1" w:val="04A0"/>
      </w:tblPr>
      <w:tblGrid>
        <w:gridCol w:w="4752"/>
        <w:gridCol w:w="4752"/>
      </w:tblGrid>
      <w:tr>
        <w:tc>
          <w:tcPr>
            <w:tcW w:type="dxa" w:w="5616"/>
            <w:shd w:val="clear" w:fill="2E7D32"/>
          </w:tcPr>
          <w:p>
            <w:pPr>
              <w:spacing w:after="40"/>
            </w:pPr>
            <w:r/>
            <w:r>
              <w:rPr>
                <w:b/>
                <w:color w:val="FFFFFF"/>
                <w:sz w:val="19"/>
              </w:rPr>
              <w:t>Metric</w:t>
            </w:r>
          </w:p>
        </w:tc>
        <w:tc>
          <w:tcPr>
            <w:tcW w:type="dxa" w:w="3600"/>
            <w:shd w:val="clear" w:fill="2E7D32"/>
          </w:tcPr>
          <w:p>
            <w:pPr>
              <w:spacing w:after="40"/>
            </w:pPr>
            <w:r/>
            <w:r>
              <w:rPr>
                <w:b/>
                <w:color w:val="FFFFFF"/>
                <w:sz w:val="19"/>
              </w:rPr>
              <w:t>Value</w:t>
            </w:r>
          </w:p>
        </w:tc>
      </w:tr>
      <w:tr>
        <w:tc>
          <w:tcPr>
            <w:tcW w:type="dxa" w:w="5616"/>
          </w:tcPr>
          <w:p>
            <w:pPr>
              <w:spacing w:after="40"/>
            </w:pPr>
            <w:r/>
            <w:r>
              <w:rPr>
                <w:sz w:val="19"/>
              </w:rPr>
              <w:t>PDFs collected in data/raw/</w:t>
            </w:r>
          </w:p>
        </w:tc>
        <w:tc>
          <w:tcPr>
            <w:tcW w:type="dxa" w:w="3600"/>
          </w:tcPr>
          <w:p>
            <w:pPr>
              <w:spacing w:after="40"/>
            </w:pPr>
            <w:r/>
            <w:r>
              <w:rPr>
                <w:sz w:val="19"/>
              </w:rPr>
              <w:t>31</w:t>
            </w:r>
          </w:p>
        </w:tc>
      </w:tr>
      <w:tr>
        <w:tc>
          <w:tcPr>
            <w:tcW w:type="dxa" w:w="5616"/>
          </w:tcPr>
          <w:p>
            <w:pPr>
              <w:spacing w:after="40"/>
            </w:pPr>
            <w:r/>
            <w:r>
              <w:rPr>
                <w:sz w:val="19"/>
              </w:rPr>
              <w:t>Documents preprocessed successfully</w:t>
            </w:r>
          </w:p>
        </w:tc>
        <w:tc>
          <w:tcPr>
            <w:tcW w:type="dxa" w:w="3600"/>
          </w:tcPr>
          <w:p>
            <w:pPr>
              <w:spacing w:after="40"/>
            </w:pPr>
            <w:r/>
            <w:r>
              <w:rPr>
                <w:sz w:val="19"/>
              </w:rPr>
              <w:t>12</w:t>
            </w:r>
          </w:p>
        </w:tc>
      </w:tr>
      <w:tr>
        <w:tc>
          <w:tcPr>
            <w:tcW w:type="dxa" w:w="5616"/>
          </w:tcPr>
          <w:p>
            <w:pPr>
              <w:spacing w:after="40"/>
            </w:pPr>
            <w:r/>
            <w:r>
              <w:rPr>
                <w:sz w:val="19"/>
              </w:rPr>
              <w:t>Documents flagged low-text (scanned, need OCR)</w:t>
            </w:r>
          </w:p>
        </w:tc>
        <w:tc>
          <w:tcPr>
            <w:tcW w:type="dxa" w:w="3600"/>
          </w:tcPr>
          <w:p>
            <w:pPr>
              <w:spacing w:after="40"/>
            </w:pPr>
            <w:r/>
            <w:r>
              <w:rPr>
                <w:sz w:val="19"/>
              </w:rPr>
              <w:t>2</w:t>
            </w:r>
          </w:p>
        </w:tc>
      </w:tr>
      <w:tr>
        <w:tc>
          <w:tcPr>
            <w:tcW w:type="dxa" w:w="5616"/>
          </w:tcPr>
          <w:p>
            <w:pPr>
              <w:spacing w:after="40"/>
            </w:pPr>
            <w:r/>
            <w:r>
              <w:rPr>
                <w:sz w:val="19"/>
              </w:rPr>
              <w:t>PDFs collected but not yet preprocessed</w:t>
            </w:r>
          </w:p>
        </w:tc>
        <w:tc>
          <w:tcPr>
            <w:tcW w:type="dxa" w:w="3600"/>
          </w:tcPr>
          <w:p>
            <w:pPr>
              <w:spacing w:after="40"/>
            </w:pPr>
            <w:r/>
            <w:r>
              <w:rPr>
                <w:sz w:val="19"/>
              </w:rPr>
              <w:t>17</w:t>
            </w:r>
          </w:p>
        </w:tc>
      </w:tr>
      <w:tr>
        <w:tc>
          <w:tcPr>
            <w:tcW w:type="dxa" w:w="5616"/>
          </w:tcPr>
          <w:p>
            <w:pPr>
              <w:spacing w:after="40"/>
            </w:pPr>
            <w:r/>
            <w:r>
              <w:rPr>
                <w:sz w:val="19"/>
              </w:rPr>
              <w:t>Documents present in the live index</w:t>
            </w:r>
          </w:p>
        </w:tc>
        <w:tc>
          <w:tcPr>
            <w:tcW w:type="dxa" w:w="3600"/>
          </w:tcPr>
          <w:p>
            <w:pPr>
              <w:spacing w:after="40"/>
            </w:pPr>
            <w:r/>
            <w:r>
              <w:rPr>
                <w:sz w:val="19"/>
              </w:rPr>
              <w:t>12</w:t>
            </w:r>
          </w:p>
        </w:tc>
      </w:tr>
      <w:tr>
        <w:tc>
          <w:tcPr>
            <w:tcW w:type="dxa" w:w="5616"/>
          </w:tcPr>
          <w:p>
            <w:pPr>
              <w:spacing w:after="40"/>
            </w:pPr>
            <w:r/>
            <w:r>
              <w:rPr>
                <w:sz w:val="19"/>
              </w:rPr>
              <w:t>Total passage chunks indexed</w:t>
            </w:r>
          </w:p>
        </w:tc>
        <w:tc>
          <w:tcPr>
            <w:tcW w:type="dxa" w:w="3600"/>
          </w:tcPr>
          <w:p>
            <w:pPr>
              <w:spacing w:after="40"/>
            </w:pPr>
            <w:r/>
            <w:r>
              <w:rPr>
                <w:sz w:val="19"/>
              </w:rPr>
              <w:t>8,191</w:t>
            </w:r>
          </w:p>
        </w:tc>
      </w:tr>
      <w:tr>
        <w:tc>
          <w:tcPr>
            <w:tcW w:type="dxa" w:w="5616"/>
          </w:tcPr>
          <w:p>
            <w:pPr>
              <w:spacing w:after="40"/>
            </w:pPr>
            <w:r/>
            <w:r>
              <w:rPr>
                <w:sz w:val="19"/>
              </w:rPr>
              <w:t>Chunks from FAO sources</w:t>
            </w:r>
          </w:p>
        </w:tc>
        <w:tc>
          <w:tcPr>
            <w:tcW w:type="dxa" w:w="3600"/>
          </w:tcPr>
          <w:p>
            <w:pPr>
              <w:spacing w:after="40"/>
            </w:pPr>
            <w:r/>
            <w:r>
              <w:rPr>
                <w:sz w:val="19"/>
              </w:rPr>
              <w:t>6,146</w:t>
            </w:r>
          </w:p>
        </w:tc>
      </w:tr>
      <w:tr>
        <w:tc>
          <w:tcPr>
            <w:tcW w:type="dxa" w:w="5616"/>
          </w:tcPr>
          <w:p>
            <w:pPr>
              <w:spacing w:after="40"/>
            </w:pPr>
            <w:r/>
            <w:r>
              <w:rPr>
                <w:sz w:val="19"/>
              </w:rPr>
              <w:t>Chunks from IPCC sources</w:t>
            </w:r>
          </w:p>
        </w:tc>
        <w:tc>
          <w:tcPr>
            <w:tcW w:type="dxa" w:w="3600"/>
          </w:tcPr>
          <w:p>
            <w:pPr>
              <w:spacing w:after="40"/>
            </w:pPr>
            <w:r/>
            <w:r>
              <w:rPr>
                <w:sz w:val="19"/>
              </w:rPr>
              <w:t>2,045</w:t>
            </w:r>
          </w:p>
        </w:tc>
      </w:tr>
      <w:tr>
        <w:tc>
          <w:tcPr>
            <w:tcW w:type="dxa" w:w="5616"/>
          </w:tcPr>
          <w:p>
            <w:pPr>
              <w:spacing w:after="40"/>
            </w:pPr>
            <w:r/>
            <w:r>
              <w:rPr>
                <w:sz w:val="19"/>
              </w:rPr>
              <w:t>Embedding dimension</w:t>
            </w:r>
          </w:p>
        </w:tc>
        <w:tc>
          <w:tcPr>
            <w:tcW w:type="dxa" w:w="3600"/>
          </w:tcPr>
          <w:p>
            <w:pPr>
              <w:spacing w:after="40"/>
            </w:pPr>
            <w:r/>
            <w:r>
              <w:rPr>
                <w:sz w:val="19"/>
              </w:rPr>
              <w:t>384</w:t>
            </w:r>
          </w:p>
        </w:tc>
      </w:tr>
    </w:tbl>
    <w:p>
      <w:pPr>
        <w:spacing w:after="40"/>
      </w:pPr>
    </w:p>
    <w:p>
      <w:pPr>
        <w:spacing w:after="120"/>
      </w:pPr>
      <w:r>
        <w:rPr>
          <w:b w:val="0"/>
          <w:i/>
          <w:sz w:val="21"/>
        </w:rPr>
        <w:t>The gap between 31 collected PDFs and 12 indexed documents is a real and currently open item: the index was built before the most recent batch of PDFs was added to the repository, and has not been rebuilt since. Re-running preprocess, chunk and index would incorporate them. Two further documents (136015.pdf and i0188e00.pdf) extract zero characters because they are scanned images, and will remain excluded until OCR support is added.</w:t>
      </w:r>
    </w:p>
    <w:p>
      <w:pPr>
        <w:pStyle w:val="Heading1"/>
      </w:pPr>
      <w:r>
        <w:t>11. Setup &amp; Execution Guide</w:t>
      </w:r>
    </w:p>
    <w:p>
      <w:pPr>
        <w:pStyle w:val="Heading3"/>
      </w:pPr>
      <w:r>
        <w:t>11.1 First-time setup</w:t>
      </w:r>
    </w:p>
    <w:p>
      <w:pPr>
        <w:spacing w:before="80" w:after="160"/>
        <w:ind w:left="360"/>
      </w:pPr>
      <w:r>
        <w:rPr>
          <w:rFonts w:ascii="Consolas" w:hAnsi="Consolas"/>
          <w:color w:val="1A1A1A"/>
          <w:sz w:val="18"/>
          <w:rFonts w:ascii="Consolas" w:hAnsi="Consolas"/>
        </w:rPr>
        <w:t># 1. Python environment</w:t>
        <w:br/>
        <w:t>python -m venv .venv &amp;&amp; source .venv/bin/activate</w:t>
        <w:br/>
        <w:t>pip install -r requirements.txt</w:t>
        <w:br/>
        <w:t>pip install -r backend/requirements.txt</w:t>
        <w:br/>
        <w:br/>
        <w:t># 2. API key  (never commit this file)</w:t>
        <w:br/>
        <w:t>cp .env.example .env</w:t>
        <w:br/>
        <w:t>#    then edit .env and set GROQ_API_KEY=&lt;key from console.groq.com/keys&gt;</w:t>
        <w:br/>
        <w:br/>
        <w:t># 3. Frontend dependencies</w:t>
        <w:br/>
        <w:t>cd frontend &amp;&amp; npm install &amp;&amp; cd ..</w:t>
      </w:r>
    </w:p>
    <w:p>
      <w:pPr>
        <w:pStyle w:val="Heading3"/>
      </w:pPr>
      <w:r>
        <w:t>11.2 Building the index</w:t>
      </w:r>
    </w:p>
    <w:p>
      <w:pPr>
        <w:spacing w:before="80" w:after="160"/>
        <w:ind w:left="360"/>
      </w:pPr>
      <w:r>
        <w:rPr>
          <w:rFonts w:ascii="Consolas" w:hAnsi="Consolas"/>
          <w:color w:val="1A1A1A"/>
          <w:sz w:val="18"/>
          <w:rFonts w:ascii="Consolas" w:hAnsi="Consolas"/>
        </w:rPr>
        <w:t>python main.py preprocess    # PDFs -&gt; cleaned page JSON</w:t>
        <w:br/>
        <w:t>python main.py chunk         # page JSON -&gt; 600-char overlapping passages</w:t>
        <w:br/>
        <w:t>python main.py index         # passages -&gt; FAISS + BM25 + metadata</w:t>
      </w:r>
    </w:p>
    <w:p>
      <w:pPr>
        <w:pStyle w:val="Heading3"/>
      </w:pPr>
      <w:r>
        <w:t>11.3 Running the application</w:t>
      </w:r>
    </w:p>
    <w:p>
      <w:pPr>
        <w:spacing w:before="80" w:after="160"/>
        <w:ind w:left="360"/>
      </w:pPr>
      <w:r>
        <w:rPr>
          <w:rFonts w:ascii="Consolas" w:hAnsi="Consolas"/>
          <w:color w:val="1A1A1A"/>
          <w:sz w:val="18"/>
          <w:rFonts w:ascii="Consolas" w:hAnsi="Consolas"/>
        </w:rPr>
        <w:t># Terminal 1 — backend</w:t>
        <w:br/>
        <w:t>cd backend &amp;&amp; python run.py            # http://localhost:8000  (docs at /docs)</w:t>
        <w:br/>
        <w:br/>
        <w:t># Terminal 2 — frontend</w:t>
        <w:br/>
        <w:t>cd frontend &amp;&amp; npm run dev             # http://localhost:3000</w:t>
      </w:r>
    </w:p>
    <w:p>
      <w:pPr>
        <w:spacing w:after="120"/>
      </w:pPr>
      <w:r>
        <w:rPr>
          <w:b w:val="0"/>
          <w:i w:val="0"/>
          <w:sz w:val="21"/>
        </w:rPr>
        <w:t>Verify the backend is healthy before using the UI: GET http://localhost:8000/api/health should return index_loaded true and a non-zero chunk_count.</w:t>
      </w:r>
    </w:p>
    <w:p>
      <w:pPr>
        <w:pStyle w:val="Heading1"/>
      </w:pPr>
      <w:r>
        <w:t>12. Known Limitations &amp; Future Work</w:t>
      </w:r>
    </w:p>
    <w:tbl>
      <w:tblPr>
        <w:tblStyle w:val="TableGrid"/>
        <w:tblW w:type="auto" w:w="0"/>
        <w:jc w:val="center"/>
        <w:tblLook w:firstColumn="1" w:firstRow="1" w:lastColumn="0" w:lastRow="0" w:noHBand="0" w:noVBand="1" w:val="04A0"/>
      </w:tblPr>
      <w:tblGrid>
        <w:gridCol w:w="3168"/>
        <w:gridCol w:w="3168"/>
        <w:gridCol w:w="3168"/>
      </w:tblGrid>
      <w:tr>
        <w:tc>
          <w:tcPr>
            <w:tcW w:type="dxa" w:w="1656"/>
            <w:shd w:val="clear" w:fill="2E7D32"/>
          </w:tcPr>
          <w:p>
            <w:pPr>
              <w:spacing w:after="40"/>
            </w:pPr>
            <w:r/>
            <w:r>
              <w:rPr>
                <w:b/>
                <w:color w:val="FFFFFF"/>
                <w:sz w:val="19"/>
              </w:rPr>
              <w:t>Area</w:t>
            </w:r>
          </w:p>
        </w:tc>
        <w:tc>
          <w:tcPr>
            <w:tcW w:type="dxa" w:w="3744"/>
            <w:shd w:val="clear" w:fill="2E7D32"/>
          </w:tcPr>
          <w:p>
            <w:pPr>
              <w:spacing w:after="40"/>
            </w:pPr>
            <w:r/>
            <w:r>
              <w:rPr>
                <w:b/>
                <w:color w:val="FFFFFF"/>
                <w:sz w:val="19"/>
              </w:rPr>
              <w:t>Current limitation</w:t>
            </w:r>
          </w:p>
        </w:tc>
        <w:tc>
          <w:tcPr>
            <w:tcW w:type="dxa" w:w="3816"/>
            <w:shd w:val="clear" w:fill="2E7D32"/>
          </w:tcPr>
          <w:p>
            <w:pPr>
              <w:spacing w:after="40"/>
            </w:pPr>
            <w:r/>
            <w:r>
              <w:rPr>
                <w:b/>
                <w:color w:val="FFFFFF"/>
                <w:sz w:val="19"/>
              </w:rPr>
              <w:t>Proposed resolution</w:t>
            </w:r>
          </w:p>
        </w:tc>
      </w:tr>
      <w:tr>
        <w:tc>
          <w:tcPr>
            <w:tcW w:type="dxa" w:w="1656"/>
          </w:tcPr>
          <w:p>
            <w:pPr>
              <w:spacing w:after="40"/>
            </w:pPr>
            <w:r/>
            <w:r>
              <w:rPr>
                <w:sz w:val="19"/>
              </w:rPr>
              <w:t>Corpus coverage</w:t>
            </w:r>
          </w:p>
        </w:tc>
        <w:tc>
          <w:tcPr>
            <w:tcW w:type="dxa" w:w="3744"/>
          </w:tcPr>
          <w:p>
            <w:pPr>
              <w:spacing w:after="40"/>
            </w:pPr>
            <w:r/>
            <w:r>
              <w:rPr>
                <w:sz w:val="19"/>
              </w:rPr>
              <w:t>17 collected PDFs are not in the index</w:t>
            </w:r>
          </w:p>
        </w:tc>
        <w:tc>
          <w:tcPr>
            <w:tcW w:type="dxa" w:w="3816"/>
          </w:tcPr>
          <w:p>
            <w:pPr>
              <w:spacing w:after="40"/>
            </w:pPr>
            <w:r/>
            <w:r>
              <w:rPr>
                <w:sz w:val="19"/>
              </w:rPr>
              <w:t>Re-run the preprocess / chunk / index pipeline</w:t>
            </w:r>
          </w:p>
        </w:tc>
      </w:tr>
      <w:tr>
        <w:tc>
          <w:tcPr>
            <w:tcW w:type="dxa" w:w="1656"/>
          </w:tcPr>
          <w:p>
            <w:pPr>
              <w:spacing w:after="40"/>
            </w:pPr>
            <w:r/>
            <w:r>
              <w:rPr>
                <w:sz w:val="19"/>
              </w:rPr>
              <w:t>Scanned PDFs</w:t>
            </w:r>
          </w:p>
        </w:tc>
        <w:tc>
          <w:tcPr>
            <w:tcW w:type="dxa" w:w="3744"/>
          </w:tcPr>
          <w:p>
            <w:pPr>
              <w:spacing w:after="40"/>
            </w:pPr>
            <w:r/>
            <w:r>
              <w:rPr>
                <w:sz w:val="19"/>
              </w:rPr>
              <w:t>Two documents yield zero extractable text</w:t>
            </w:r>
          </w:p>
        </w:tc>
        <w:tc>
          <w:tcPr>
            <w:tcW w:type="dxa" w:w="3816"/>
          </w:tcPr>
          <w:p>
            <w:pPr>
              <w:spacing w:after="40"/>
            </w:pPr>
            <w:r/>
            <w:r>
              <w:rPr>
                <w:sz w:val="19"/>
              </w:rPr>
              <w:t>Add an OCR fallback (Tesseract) for low-text documents</w:t>
            </w:r>
          </w:p>
        </w:tc>
      </w:tr>
      <w:tr>
        <w:tc>
          <w:tcPr>
            <w:tcW w:type="dxa" w:w="1656"/>
          </w:tcPr>
          <w:p>
            <w:pPr>
              <w:spacing w:after="40"/>
            </w:pPr>
            <w:r/>
            <w:r>
              <w:rPr>
                <w:sz w:val="19"/>
              </w:rPr>
              <w:t>Conversation</w:t>
            </w:r>
          </w:p>
        </w:tc>
        <w:tc>
          <w:tcPr>
            <w:tcW w:type="dxa" w:w="3744"/>
          </w:tcPr>
          <w:p>
            <w:pPr>
              <w:spacing w:after="40"/>
            </w:pPr>
            <w:r/>
            <w:r>
              <w:rPr>
                <w:sz w:val="19"/>
              </w:rPr>
              <w:t>Each question is answered independently</w:t>
            </w:r>
          </w:p>
        </w:tc>
        <w:tc>
          <w:tcPr>
            <w:tcW w:type="dxa" w:w="3816"/>
          </w:tcPr>
          <w:p>
            <w:pPr>
              <w:spacing w:after="40"/>
            </w:pPr>
            <w:r/>
            <w:r>
              <w:rPr>
                <w:sz w:val="19"/>
              </w:rPr>
              <w:t>Add multi-turn history with query rewriting for follow-ups</w:t>
            </w:r>
          </w:p>
        </w:tc>
      </w:tr>
      <w:tr>
        <w:tc>
          <w:tcPr>
            <w:tcW w:type="dxa" w:w="1656"/>
          </w:tcPr>
          <w:p>
            <w:pPr>
              <w:spacing w:after="40"/>
            </w:pPr>
            <w:r/>
            <w:r>
              <w:rPr>
                <w:sz w:val="19"/>
              </w:rPr>
              <w:t>Evaluation validity</w:t>
            </w:r>
          </w:p>
        </w:tc>
        <w:tc>
          <w:tcPr>
            <w:tcW w:type="dxa" w:w="3744"/>
          </w:tcPr>
          <w:p>
            <w:pPr>
              <w:spacing w:after="40"/>
            </w:pPr>
            <w:r/>
            <w:r>
              <w:rPr>
                <w:sz w:val="19"/>
              </w:rPr>
              <w:t>Answers are scored by the same model family that wrote them</w:t>
            </w:r>
          </w:p>
        </w:tc>
        <w:tc>
          <w:tcPr>
            <w:tcW w:type="dxa" w:w="3816"/>
          </w:tcPr>
          <w:p>
            <w:pPr>
              <w:spacing w:after="40"/>
            </w:pPr>
            <w:r/>
            <w:r>
              <w:rPr>
                <w:sz w:val="19"/>
              </w:rPr>
              <w:t>Human expert validation; a distinct evaluator model</w:t>
            </w:r>
          </w:p>
        </w:tc>
      </w:tr>
      <w:tr>
        <w:tc>
          <w:tcPr>
            <w:tcW w:type="dxa" w:w="1656"/>
          </w:tcPr>
          <w:p>
            <w:pPr>
              <w:spacing w:after="40"/>
            </w:pPr>
            <w:r/>
            <w:r>
              <w:rPr>
                <w:sz w:val="19"/>
              </w:rPr>
              <w:t>Retrieval tuning</w:t>
            </w:r>
          </w:p>
        </w:tc>
        <w:tc>
          <w:tcPr>
            <w:tcW w:type="dxa" w:w="3744"/>
          </w:tcPr>
          <w:p>
            <w:pPr>
              <w:spacing w:after="40"/>
            </w:pPr>
            <w:r/>
            <w:r>
              <w:rPr>
                <w:sz w:val="19"/>
              </w:rPr>
              <w:t>RRF weights dense and BM25 equally</w:t>
            </w:r>
          </w:p>
        </w:tc>
        <w:tc>
          <w:tcPr>
            <w:tcW w:type="dxa" w:w="3816"/>
          </w:tcPr>
          <w:p>
            <w:pPr>
              <w:spacing w:after="40"/>
            </w:pPr>
            <w:r/>
            <w:r>
              <w:rPr>
                <w:sz w:val="19"/>
              </w:rPr>
              <w:t>Weighted fusion or a cross-encoder re-ranking stage</w:t>
            </w:r>
          </w:p>
        </w:tc>
      </w:tr>
      <w:tr>
        <w:tc>
          <w:tcPr>
            <w:tcW w:type="dxa" w:w="1656"/>
          </w:tcPr>
          <w:p>
            <w:pPr>
              <w:spacing w:after="40"/>
            </w:pPr>
            <w:r/>
            <w:r>
              <w:rPr>
                <w:sz w:val="19"/>
              </w:rPr>
              <w:t>Chunking</w:t>
            </w:r>
          </w:p>
        </w:tc>
        <w:tc>
          <w:tcPr>
            <w:tcW w:type="dxa" w:w="3744"/>
          </w:tcPr>
          <w:p>
            <w:pPr>
              <w:spacing w:after="40"/>
            </w:pPr>
            <w:r/>
            <w:r>
              <w:rPr>
                <w:sz w:val="19"/>
              </w:rPr>
              <w:t>Fixed 600-character windows ignore section structure</w:t>
            </w:r>
          </w:p>
        </w:tc>
        <w:tc>
          <w:tcPr>
            <w:tcW w:type="dxa" w:w="3816"/>
          </w:tcPr>
          <w:p>
            <w:pPr>
              <w:spacing w:after="40"/>
            </w:pPr>
            <w:r/>
            <w:r>
              <w:rPr>
                <w:sz w:val="19"/>
              </w:rPr>
              <w:t>Structure-aware splitting on headings and paragraphs</w:t>
            </w:r>
          </w:p>
        </w:tc>
      </w:tr>
      <w:tr>
        <w:tc>
          <w:tcPr>
            <w:tcW w:type="dxa" w:w="1656"/>
          </w:tcPr>
          <w:p>
            <w:pPr>
              <w:spacing w:after="40"/>
            </w:pPr>
            <w:r/>
            <w:r>
              <w:rPr>
                <w:sz w:val="19"/>
              </w:rPr>
              <w:t>Feedback loop</w:t>
            </w:r>
          </w:p>
        </w:tc>
        <w:tc>
          <w:tcPr>
            <w:tcW w:type="dxa" w:w="3744"/>
          </w:tcPr>
          <w:p>
            <w:pPr>
              <w:spacing w:after="40"/>
            </w:pPr>
            <w:r/>
            <w:r>
              <w:rPr>
                <w:sz w:val="19"/>
              </w:rPr>
              <w:t>No mechanism to capture user judgements</w:t>
            </w:r>
          </w:p>
        </w:tc>
        <w:tc>
          <w:tcPr>
            <w:tcW w:type="dxa" w:w="3816"/>
          </w:tcPr>
          <w:p>
            <w:pPr>
              <w:spacing w:after="40"/>
            </w:pPr>
            <w:r/>
            <w:r>
              <w:rPr>
                <w:sz w:val="19"/>
              </w:rPr>
              <w:t>Thumbs up/down capture to build an evaluation dataset</w:t>
            </w:r>
          </w:p>
        </w:tc>
      </w:tr>
      <w:tr>
        <w:tc>
          <w:tcPr>
            <w:tcW w:type="dxa" w:w="1656"/>
          </w:tcPr>
          <w:p>
            <w:pPr>
              <w:spacing w:after="40"/>
            </w:pPr>
            <w:r/>
            <w:r>
              <w:rPr>
                <w:sz w:val="19"/>
              </w:rPr>
              <w:t>Deployment</w:t>
            </w:r>
          </w:p>
        </w:tc>
        <w:tc>
          <w:tcPr>
            <w:tcW w:type="dxa" w:w="3744"/>
          </w:tcPr>
          <w:p>
            <w:pPr>
              <w:spacing w:after="40"/>
            </w:pPr>
            <w:r/>
            <w:r>
              <w:rPr>
                <w:sz w:val="19"/>
              </w:rPr>
              <w:t>Runs only as two local development servers</w:t>
            </w:r>
          </w:p>
        </w:tc>
        <w:tc>
          <w:tcPr>
            <w:tcW w:type="dxa" w:w="3816"/>
          </w:tcPr>
          <w:p>
            <w:pPr>
              <w:spacing w:after="40"/>
            </w:pPr>
            <w:r/>
            <w:r>
              <w:rPr>
                <w:sz w:val="19"/>
              </w:rPr>
              <w:t>Containerise; serve the built frontend from FastAPI</w:t>
            </w:r>
          </w:p>
        </w:tc>
      </w:tr>
    </w:tbl>
    <w:p>
      <w:pPr>
        <w:spacing w:after="40"/>
      </w:pPr>
    </w:p>
    <w:p>
      <w:r>
        <w:br w:type="page"/>
      </w:r>
    </w:p>
    <w:p>
      <w:pPr>
        <w:spacing w:after="40"/>
        <w:jc w:val="center"/>
      </w:pPr>
      <w:r>
        <w:rPr>
          <w:b/>
          <w:i w:val="0"/>
          <w:color w:val="1B5E20"/>
          <w:sz w:val="40"/>
        </w:rPr>
        <w:t>PART II</w:t>
      </w:r>
    </w:p>
    <w:p>
      <w:pPr>
        <w:spacing w:after="320"/>
        <w:jc w:val="center"/>
      </w:pPr>
      <w:r>
        <w:rPr>
          <w:b w:val="0"/>
          <w:i w:val="0"/>
          <w:color w:val="212121"/>
          <w:sz w:val="28"/>
        </w:rPr>
        <w:t>Team Work Allocation — 5 Members</w:t>
      </w:r>
    </w:p>
    <w:p>
      <w:pPr>
        <w:pStyle w:val="Heading1"/>
      </w:pPr>
      <w:r>
        <w:t>13. Allocation Principles &amp; Summary Matrix</w:t>
      </w:r>
    </w:p>
    <w:p>
      <w:pPr>
        <w:spacing w:after="120"/>
      </w:pPr>
      <w:r>
        <w:rPr>
          <w:b w:val="0"/>
          <w:i w:val="0"/>
          <w:sz w:val="21"/>
        </w:rPr>
        <w:t>The system has been divided into five modules of comparable weight. The division follows the natural seams of the architecture, so each member owns a contiguous, coherent stage of the pipeline rather than scattered fragments — this makes each package independently explainable and independently testable.</w:t>
      </w:r>
    </w:p>
    <w:p>
      <w:pPr>
        <w:spacing w:after="60"/>
      </w:pPr>
      <w:r>
        <w:rPr>
          <w:b w:val="0"/>
          <w:i w:val="0"/>
          <w:sz w:val="21"/>
        </w:rPr>
        <w:t>Weighting was balanced across three axes rather than lines of code alone:</w:t>
      </w:r>
    </w:p>
    <w:p>
      <w:pPr>
        <w:pStyle w:val="ListBullet"/>
        <w:spacing w:after="60"/>
        <w:ind w:left="403"/>
      </w:pPr>
      <w:r>
        <w:rPr>
          <w:b/>
          <w:sz w:val="21"/>
        </w:rPr>
        <w:t xml:space="preserve">Conceptual depth — </w:t>
      </w:r>
      <w:r>
        <w:rPr>
          <w:sz w:val="21"/>
        </w:rPr>
        <w:t>how much of the system the member must be able to explain end to end.</w:t>
      </w:r>
    </w:p>
    <w:p>
      <w:pPr>
        <w:pStyle w:val="ListBullet"/>
        <w:spacing w:after="60"/>
        <w:ind w:left="403"/>
      </w:pPr>
      <w:r>
        <w:rPr>
          <w:b/>
          <w:sz w:val="21"/>
        </w:rPr>
        <w:t xml:space="preserve">Implementation volume — </w:t>
      </w:r>
      <w:r>
        <w:rPr>
          <w:sz w:val="21"/>
        </w:rPr>
        <w:t>how much code the member owns and must maintain.</w:t>
      </w:r>
    </w:p>
    <w:p>
      <w:pPr>
        <w:pStyle w:val="ListBullet"/>
        <w:spacing w:after="60"/>
        <w:ind w:left="403"/>
      </w:pPr>
      <w:r>
        <w:rPr>
          <w:b/>
          <w:sz w:val="21"/>
        </w:rPr>
        <w:t xml:space="preserve">Integration surface — </w:t>
      </w:r>
      <w:r>
        <w:rPr>
          <w:sz w:val="21"/>
        </w:rPr>
        <w:t>how many other modules depend on correct behaviour from this one.</w:t>
      </w:r>
    </w:p>
    <w:p>
      <w:pPr>
        <w:pStyle w:val="Heading3"/>
      </w:pPr>
      <w:r>
        <w:t>13.1 Summary matrix</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720"/>
            <w:shd w:val="clear" w:fill="2E7D32"/>
          </w:tcPr>
          <w:p>
            <w:pPr>
              <w:spacing w:after="40"/>
            </w:pPr>
            <w:r/>
            <w:r>
              <w:rPr>
                <w:b/>
                <w:color w:val="FFFFFF"/>
                <w:sz w:val="18"/>
              </w:rPr>
              <w:t>Module</w:t>
            </w:r>
          </w:p>
        </w:tc>
        <w:tc>
          <w:tcPr>
            <w:tcW w:type="dxa" w:w="1080"/>
            <w:shd w:val="clear" w:fill="2E7D32"/>
          </w:tcPr>
          <w:p>
            <w:pPr>
              <w:spacing w:after="40"/>
            </w:pPr>
            <w:r/>
            <w:r>
              <w:rPr>
                <w:b/>
                <w:color w:val="FFFFFF"/>
                <w:sz w:val="18"/>
              </w:rPr>
              <w:t>Owner</w:t>
            </w:r>
          </w:p>
        </w:tc>
        <w:tc>
          <w:tcPr>
            <w:tcW w:type="dxa" w:w="2808"/>
            <w:shd w:val="clear" w:fill="2E7D32"/>
          </w:tcPr>
          <w:p>
            <w:pPr>
              <w:spacing w:after="40"/>
            </w:pPr>
            <w:r/>
            <w:r>
              <w:rPr>
                <w:b/>
                <w:color w:val="FFFFFF"/>
                <w:sz w:val="18"/>
              </w:rPr>
              <w:t>Scope</w:t>
            </w:r>
          </w:p>
        </w:tc>
        <w:tc>
          <w:tcPr>
            <w:tcW w:type="dxa" w:w="3168"/>
            <w:shd w:val="clear" w:fill="2E7D32"/>
          </w:tcPr>
          <w:p>
            <w:pPr>
              <w:spacing w:after="40"/>
            </w:pPr>
            <w:r/>
            <w:r>
              <w:rPr>
                <w:b/>
                <w:color w:val="FFFFFF"/>
                <w:sz w:val="18"/>
              </w:rPr>
              <w:t>Primary files</w:t>
            </w:r>
          </w:p>
        </w:tc>
        <w:tc>
          <w:tcPr>
            <w:tcW w:type="dxa" w:w="1368"/>
            <w:shd w:val="clear" w:fill="2E7D32"/>
          </w:tcPr>
          <w:p>
            <w:pPr>
              <w:spacing w:after="40"/>
            </w:pPr>
            <w:r/>
            <w:r>
              <w:rPr>
                <w:b/>
                <w:color w:val="FFFFFF"/>
                <w:sz w:val="18"/>
              </w:rPr>
              <w:t>Approx. LOC</w:t>
            </w:r>
          </w:p>
        </w:tc>
      </w:tr>
      <w:tr>
        <w:tc>
          <w:tcPr>
            <w:tcW w:type="dxa" w:w="720"/>
          </w:tcPr>
          <w:p>
            <w:pPr>
              <w:spacing w:after="40"/>
            </w:pPr>
            <w:r/>
            <w:r>
              <w:rPr>
                <w:sz w:val="18"/>
              </w:rPr>
              <w:t>M1</w:t>
            </w:r>
          </w:p>
        </w:tc>
        <w:tc>
          <w:tcPr>
            <w:tcW w:type="dxa" w:w="1080"/>
          </w:tcPr>
          <w:p>
            <w:pPr>
              <w:spacing w:after="40"/>
            </w:pPr>
            <w:r/>
            <w:r>
              <w:rPr>
                <w:sz w:val="18"/>
              </w:rPr>
              <w:t>Member 1</w:t>
            </w:r>
          </w:p>
        </w:tc>
        <w:tc>
          <w:tcPr>
            <w:tcW w:type="dxa" w:w="2808"/>
          </w:tcPr>
          <w:p>
            <w:pPr>
              <w:spacing w:after="40"/>
            </w:pPr>
            <w:r/>
            <w:r>
              <w:rPr>
                <w:sz w:val="18"/>
              </w:rPr>
              <w:t>Data Engineering &amp; Corpus Construction</w:t>
            </w:r>
          </w:p>
        </w:tc>
        <w:tc>
          <w:tcPr>
            <w:tcW w:type="dxa" w:w="3168"/>
          </w:tcPr>
          <w:p>
            <w:pPr>
              <w:spacing w:after="40"/>
            </w:pPr>
            <w:r/>
            <w:r>
              <w:rPr>
                <w:sz w:val="18"/>
              </w:rPr>
              <w:t>config.py, data_collection.py, preprocessing.py</w:t>
            </w:r>
          </w:p>
        </w:tc>
        <w:tc>
          <w:tcPr>
            <w:tcW w:type="dxa" w:w="1368"/>
          </w:tcPr>
          <w:p>
            <w:pPr>
              <w:spacing w:after="40"/>
            </w:pPr>
            <w:r/>
            <w:r>
              <w:rPr>
                <w:sz w:val="18"/>
              </w:rPr>
              <w:t>~425</w:t>
            </w:r>
          </w:p>
        </w:tc>
      </w:tr>
      <w:tr>
        <w:tc>
          <w:tcPr>
            <w:tcW w:type="dxa" w:w="720"/>
          </w:tcPr>
          <w:p>
            <w:pPr>
              <w:spacing w:after="40"/>
            </w:pPr>
            <w:r/>
            <w:r>
              <w:rPr>
                <w:sz w:val="18"/>
              </w:rPr>
              <w:t>M2</w:t>
            </w:r>
          </w:p>
        </w:tc>
        <w:tc>
          <w:tcPr>
            <w:tcW w:type="dxa" w:w="1080"/>
          </w:tcPr>
          <w:p>
            <w:pPr>
              <w:spacing w:after="40"/>
            </w:pPr>
            <w:r/>
            <w:r>
              <w:rPr>
                <w:sz w:val="18"/>
              </w:rPr>
              <w:t>Member 2</w:t>
            </w:r>
          </w:p>
        </w:tc>
        <w:tc>
          <w:tcPr>
            <w:tcW w:type="dxa" w:w="2808"/>
          </w:tcPr>
          <w:p>
            <w:pPr>
              <w:spacing w:after="40"/>
            </w:pPr>
            <w:r/>
            <w:r>
              <w:rPr>
                <w:sz w:val="18"/>
              </w:rPr>
              <w:t>Chunking, Embeddings &amp; Vector Indexing</w:t>
            </w:r>
          </w:p>
        </w:tc>
        <w:tc>
          <w:tcPr>
            <w:tcW w:type="dxa" w:w="3168"/>
          </w:tcPr>
          <w:p>
            <w:pPr>
              <w:spacing w:after="40"/>
            </w:pPr>
            <w:r/>
            <w:r>
              <w:rPr>
                <w:sz w:val="18"/>
              </w:rPr>
              <w:t>chunking.py, indexing.py, bm25_utils.py</w:t>
            </w:r>
          </w:p>
        </w:tc>
        <w:tc>
          <w:tcPr>
            <w:tcW w:type="dxa" w:w="1368"/>
          </w:tcPr>
          <w:p>
            <w:pPr>
              <w:spacing w:after="40"/>
            </w:pPr>
            <w:r/>
            <w:r>
              <w:rPr>
                <w:sz w:val="18"/>
              </w:rPr>
              <w:t>~247</w:t>
            </w:r>
          </w:p>
        </w:tc>
      </w:tr>
      <w:tr>
        <w:tc>
          <w:tcPr>
            <w:tcW w:type="dxa" w:w="720"/>
          </w:tcPr>
          <w:p>
            <w:pPr>
              <w:spacing w:after="40"/>
            </w:pPr>
            <w:r/>
            <w:r>
              <w:rPr>
                <w:sz w:val="18"/>
              </w:rPr>
              <w:t>M3</w:t>
            </w:r>
          </w:p>
        </w:tc>
        <w:tc>
          <w:tcPr>
            <w:tcW w:type="dxa" w:w="1080"/>
          </w:tcPr>
          <w:p>
            <w:pPr>
              <w:spacing w:after="40"/>
            </w:pPr>
            <w:r/>
            <w:r>
              <w:rPr>
                <w:sz w:val="18"/>
              </w:rPr>
              <w:t>Member 3</w:t>
            </w:r>
          </w:p>
        </w:tc>
        <w:tc>
          <w:tcPr>
            <w:tcW w:type="dxa" w:w="2808"/>
          </w:tcPr>
          <w:p>
            <w:pPr>
              <w:spacing w:after="40"/>
            </w:pPr>
            <w:r/>
            <w:r>
              <w:rPr>
                <w:sz w:val="18"/>
              </w:rPr>
              <w:t>Retrieval Engine &amp; Ranking</w:t>
            </w:r>
          </w:p>
        </w:tc>
        <w:tc>
          <w:tcPr>
            <w:tcW w:type="dxa" w:w="3168"/>
          </w:tcPr>
          <w:p>
            <w:pPr>
              <w:spacing w:after="40"/>
            </w:pPr>
            <w:r/>
            <w:r>
              <w:rPr>
                <w:sz w:val="18"/>
              </w:rPr>
              <w:t>retrieval.py</w:t>
            </w:r>
          </w:p>
        </w:tc>
        <w:tc>
          <w:tcPr>
            <w:tcW w:type="dxa" w:w="1368"/>
          </w:tcPr>
          <w:p>
            <w:pPr>
              <w:spacing w:after="40"/>
            </w:pPr>
            <w:r/>
            <w:r>
              <w:rPr>
                <w:sz w:val="18"/>
              </w:rPr>
              <w:t>~276</w:t>
            </w:r>
          </w:p>
        </w:tc>
      </w:tr>
      <w:tr>
        <w:tc>
          <w:tcPr>
            <w:tcW w:type="dxa" w:w="720"/>
          </w:tcPr>
          <w:p>
            <w:pPr>
              <w:spacing w:after="40"/>
            </w:pPr>
            <w:r/>
            <w:r>
              <w:rPr>
                <w:sz w:val="18"/>
              </w:rPr>
              <w:t>M4</w:t>
            </w:r>
          </w:p>
        </w:tc>
        <w:tc>
          <w:tcPr>
            <w:tcW w:type="dxa" w:w="1080"/>
          </w:tcPr>
          <w:p>
            <w:pPr>
              <w:spacing w:after="40"/>
            </w:pPr>
            <w:r/>
            <w:r>
              <w:rPr>
                <w:sz w:val="18"/>
              </w:rPr>
              <w:t>Member 4</w:t>
            </w:r>
          </w:p>
        </w:tc>
        <w:tc>
          <w:tcPr>
            <w:tcW w:type="dxa" w:w="2808"/>
          </w:tcPr>
          <w:p>
            <w:pPr>
              <w:spacing w:after="40"/>
            </w:pPr>
            <w:r/>
            <w:r>
              <w:rPr>
                <w:sz w:val="18"/>
              </w:rPr>
              <w:t>Generation &amp; Self-Evaluation</w:t>
            </w:r>
          </w:p>
        </w:tc>
        <w:tc>
          <w:tcPr>
            <w:tcW w:type="dxa" w:w="3168"/>
          </w:tcPr>
          <w:p>
            <w:pPr>
              <w:spacing w:after="40"/>
            </w:pPr>
            <w:r/>
            <w:r>
              <w:rPr>
                <w:sz w:val="18"/>
              </w:rPr>
              <w:t>generation.py, evaluation.py, main.py</w:t>
            </w:r>
          </w:p>
        </w:tc>
        <w:tc>
          <w:tcPr>
            <w:tcW w:type="dxa" w:w="1368"/>
          </w:tcPr>
          <w:p>
            <w:pPr>
              <w:spacing w:after="40"/>
            </w:pPr>
            <w:r/>
            <w:r>
              <w:rPr>
                <w:sz w:val="18"/>
              </w:rPr>
              <w:t>~724</w:t>
            </w:r>
          </w:p>
        </w:tc>
      </w:tr>
      <w:tr>
        <w:tc>
          <w:tcPr>
            <w:tcW w:type="dxa" w:w="720"/>
          </w:tcPr>
          <w:p>
            <w:pPr>
              <w:spacing w:after="40"/>
            </w:pPr>
            <w:r/>
            <w:r>
              <w:rPr>
                <w:sz w:val="18"/>
              </w:rPr>
              <w:t>M5</w:t>
            </w:r>
          </w:p>
        </w:tc>
        <w:tc>
          <w:tcPr>
            <w:tcW w:type="dxa" w:w="1080"/>
          </w:tcPr>
          <w:p>
            <w:pPr>
              <w:spacing w:after="40"/>
            </w:pPr>
            <w:r/>
            <w:r>
              <w:rPr>
                <w:sz w:val="18"/>
              </w:rPr>
              <w:t>Member 5</w:t>
            </w:r>
          </w:p>
        </w:tc>
        <w:tc>
          <w:tcPr>
            <w:tcW w:type="dxa" w:w="2808"/>
          </w:tcPr>
          <w:p>
            <w:pPr>
              <w:spacing w:after="40"/>
            </w:pPr>
            <w:r/>
            <w:r>
              <w:rPr>
                <w:sz w:val="18"/>
              </w:rPr>
              <w:t>Full-Stack Application &amp; Integration</w:t>
            </w:r>
          </w:p>
        </w:tc>
        <w:tc>
          <w:tcPr>
            <w:tcW w:type="dxa" w:w="3168"/>
          </w:tcPr>
          <w:p>
            <w:pPr>
              <w:spacing w:after="40"/>
            </w:pPr>
            <w:r/>
            <w:r>
              <w:rPr>
                <w:sz w:val="18"/>
              </w:rPr>
              <w:t>backend/**, frontend/**</w:t>
            </w:r>
          </w:p>
        </w:tc>
        <w:tc>
          <w:tcPr>
            <w:tcW w:type="dxa" w:w="1368"/>
          </w:tcPr>
          <w:p>
            <w:pPr>
              <w:spacing w:after="40"/>
            </w:pPr>
            <w:r/>
            <w:r>
              <w:rPr>
                <w:sz w:val="18"/>
              </w:rPr>
              <w:t>~600 (excl. CSS)</w:t>
            </w:r>
          </w:p>
        </w:tc>
      </w:tr>
    </w:tbl>
    <w:p>
      <w:pPr>
        <w:spacing w:after="40"/>
      </w:pPr>
    </w:p>
    <w:p>
      <w:pPr>
        <w:spacing w:after="120"/>
      </w:pPr>
      <w:r>
        <w:rPr>
          <w:b w:val="0"/>
          <w:i/>
          <w:sz w:val="21"/>
        </w:rPr>
        <w:t>Module 3 carries the smallest file count but the highest algorithmic density — it is where the cosine similarity, BM25 and Reciprocal Rank Fusion mathematics live, and it is the most likely target of detailed questioning. Module 5 carries the largest raw line count, but a substantial share is styling and boilerplate. The two therefore balance out in effective workload.</w:t>
      </w:r>
    </w:p>
    <w:p>
      <w:pPr>
        <w:pStyle w:val="Heading1"/>
      </w:pPr>
      <w:r>
        <w:t>14. Module 1 — Data Engineering &amp; Corpus Construction</w:t>
      </w:r>
    </w:p>
    <w:p>
      <w:pPr>
        <w:spacing w:after="160"/>
      </w:pPr>
      <w:r>
        <w:rPr>
          <w:b/>
          <w:i w:val="0"/>
          <w:sz w:val="21"/>
        </w:rPr>
        <w:t>Owner: Member 1</w:t>
      </w:r>
    </w:p>
    <w:p>
      <w:pPr>
        <w:pStyle w:val="Heading3"/>
      </w:pPr>
      <w:r>
        <w:t>14.1 Scope</w:t>
      </w:r>
    </w:p>
    <w:p>
      <w:pPr>
        <w:spacing w:after="120"/>
      </w:pPr>
      <w:r>
        <w:rPr>
          <w:b w:val="0"/>
          <w:i w:val="0"/>
          <w:sz w:val="21"/>
        </w:rPr>
        <w:t>Everything that turns a scattered set of published PDFs into a clean, auditable, page-structured text corpus. This member owns the entry point of the entire pipeline: every downstream module consumes what this stage produces, so correctness here determines the ceiling on system quality.</w:t>
      </w:r>
    </w:p>
    <w:p>
      <w:pPr>
        <w:pStyle w:val="Heading3"/>
      </w:pPr>
      <w:r>
        <w:t>14.2 Files owned</w:t>
      </w:r>
    </w:p>
    <w:p>
      <w:pPr>
        <w:pStyle w:val="ListBullet"/>
        <w:spacing w:after="60"/>
        <w:ind w:left="403"/>
      </w:pPr>
      <w:r>
        <w:rPr>
          <w:b/>
          <w:sz w:val="21"/>
        </w:rPr>
        <w:t xml:space="preserve">config.py — </w:t>
      </w:r>
      <w:r>
        <w:rPr>
          <w:sz w:val="21"/>
        </w:rPr>
        <w:t>central configuration — all paths, thresholds and tunable constants.</w:t>
      </w:r>
    </w:p>
    <w:p>
      <w:pPr>
        <w:pStyle w:val="ListBullet"/>
        <w:spacing w:after="60"/>
        <w:ind w:left="403"/>
      </w:pPr>
      <w:r>
        <w:rPr>
          <w:b/>
          <w:sz w:val="21"/>
        </w:rPr>
        <w:t xml:space="preserve">data_collection.py — </w:t>
      </w:r>
      <w:r>
        <w:rPr>
          <w:sz w:val="21"/>
        </w:rPr>
        <w:t>dual-path ingestion, SHA-256 deduplication, metadata ledger.</w:t>
      </w:r>
    </w:p>
    <w:p>
      <w:pPr>
        <w:pStyle w:val="ListBullet"/>
        <w:spacing w:after="60"/>
        <w:ind w:left="403"/>
      </w:pPr>
      <w:r>
        <w:rPr>
          <w:b/>
          <w:sz w:val="21"/>
        </w:rPr>
        <w:t xml:space="preserve">preprocessing.py — </w:t>
      </w:r>
      <w:r>
        <w:rPr>
          <w:sz w:val="21"/>
        </w:rPr>
        <w:t>PDF extraction, boilerplate removal, text cleaning, extraction logging.</w:t>
      </w:r>
    </w:p>
    <w:p>
      <w:pPr>
        <w:pStyle w:val="ListBullet"/>
        <w:spacing w:after="60"/>
        <w:ind w:left="403"/>
      </w:pPr>
      <w:r>
        <w:rPr>
          <w:b/>
          <w:sz w:val="21"/>
        </w:rPr>
        <w:t xml:space="preserve">metadata.csv, preprocessing_log.csv — </w:t>
      </w:r>
      <w:r>
        <w:rPr>
          <w:sz w:val="21"/>
        </w:rPr>
        <w:t>the metadata ledger and the extraction audit log.</w:t>
      </w:r>
    </w:p>
    <w:p>
      <w:pPr>
        <w:pStyle w:val="Heading3"/>
      </w:pPr>
      <w:r>
        <w:t>14.3 Concepts to master</w:t>
      </w:r>
    </w:p>
    <w:p>
      <w:pPr>
        <w:pStyle w:val="ListBullet"/>
        <w:spacing w:after="60"/>
        <w:ind w:left="403"/>
      </w:pPr>
      <w:r>
        <w:rPr>
          <w:sz w:val="21"/>
        </w:rPr>
        <w:t>Why content hashing beats filename matching for deduplication.</w:t>
      </w:r>
    </w:p>
    <w:p>
      <w:pPr>
        <w:pStyle w:val="ListBullet"/>
        <w:spacing w:after="60"/>
        <w:ind w:left="403"/>
      </w:pPr>
      <w:r>
        <w:rPr>
          <w:sz w:val="21"/>
        </w:rPr>
        <w:t>The repeated-line heuristic: why counting per page rather than per occurrence matters, and why the 80-character ceiling protects real content.</w:t>
      </w:r>
    </w:p>
    <w:p>
      <w:pPr>
        <w:pStyle w:val="ListBullet"/>
        <w:spacing w:after="60"/>
        <w:ind w:left="403"/>
      </w:pPr>
      <w:r>
        <w:rPr>
          <w:sz w:val="21"/>
        </w:rPr>
        <w:t>Why page numbers must survive extraction — they are the anchor for every citation the system later produces.</w:t>
      </w:r>
    </w:p>
    <w:p>
      <w:pPr>
        <w:pStyle w:val="ListBullet"/>
        <w:spacing w:after="60"/>
        <w:ind w:left="403"/>
      </w:pPr>
      <w:r>
        <w:rPr>
          <w:sz w:val="21"/>
        </w:rPr>
        <w:t>Hyphenation repair and whitespace normalisation, and their effect on downstream embedding quality.</w:t>
      </w:r>
    </w:p>
    <w:p>
      <w:pPr>
        <w:pStyle w:val="ListBullet"/>
        <w:spacing w:after="60"/>
        <w:ind w:left="403"/>
      </w:pPr>
      <w:r>
        <w:rPr>
          <w:sz w:val="21"/>
        </w:rPr>
        <w:t>How scanned PDFs are detected via the MIN_TEXT_LENGTH threshold, and why OCR is the correct fix.</w:t>
      </w:r>
    </w:p>
    <w:p>
      <w:pPr>
        <w:pStyle w:val="Heading3"/>
      </w:pPr>
      <w:r>
        <w:t>14.4 Deliverables</w:t>
      </w:r>
    </w:p>
    <w:p>
      <w:pPr>
        <w:pStyle w:val="ListBullet"/>
        <w:spacing w:after="60"/>
        <w:ind w:left="403"/>
      </w:pPr>
      <w:r>
        <w:rPr>
          <w:sz w:val="21"/>
        </w:rPr>
        <w:t>Re-run preprocessing across all 31 collected PDFs and report the updated status breakdown.</w:t>
      </w:r>
    </w:p>
    <w:p>
      <w:pPr>
        <w:pStyle w:val="ListBullet"/>
        <w:spacing w:after="60"/>
        <w:ind w:left="403"/>
      </w:pPr>
      <w:r>
        <w:rPr>
          <w:sz w:val="21"/>
        </w:rPr>
        <w:t>A source table: document, publisher, topic, page count, extracted character count.</w:t>
      </w:r>
    </w:p>
    <w:p>
      <w:pPr>
        <w:pStyle w:val="ListBullet"/>
        <w:spacing w:after="60"/>
        <w:ind w:left="403"/>
      </w:pPr>
      <w:r>
        <w:rPr>
          <w:sz w:val="21"/>
        </w:rPr>
        <w:t>A before/after extraction sample demonstrating boilerplate removal on a real page.</w:t>
      </w:r>
    </w:p>
    <w:p>
      <w:pPr>
        <w:pStyle w:val="Heading3"/>
      </w:pPr>
      <w:r>
        <w:t>14.5 Anticipated questions</w:t>
      </w:r>
    </w:p>
    <w:p>
      <w:pPr>
        <w:pStyle w:val="ListBullet"/>
        <w:spacing w:after="60"/>
        <w:ind w:left="403"/>
      </w:pPr>
      <w:r>
        <w:rPr>
          <w:sz w:val="21"/>
        </w:rPr>
        <w:t>Why not just use the raw PDF text directly?</w:t>
      </w:r>
    </w:p>
    <w:p>
      <w:pPr>
        <w:pStyle w:val="ListBullet"/>
        <w:spacing w:after="60"/>
        <w:ind w:left="403"/>
      </w:pPr>
      <w:r>
        <w:rPr>
          <w:sz w:val="21"/>
        </w:rPr>
        <w:t>What happens if two different reports share a filename?</w:t>
      </w:r>
    </w:p>
    <w:p>
      <w:pPr>
        <w:pStyle w:val="ListBullet"/>
        <w:spacing w:after="60"/>
        <w:ind w:left="403"/>
      </w:pPr>
      <w:r>
        <w:rPr>
          <w:sz w:val="21"/>
        </w:rPr>
        <w:t>How do you know the header stripping is not deleting real content?</w:t>
      </w:r>
    </w:p>
    <w:p>
      <w:pPr>
        <w:pStyle w:val="ListBullet"/>
        <w:spacing w:after="60"/>
        <w:ind w:left="403"/>
      </w:pPr>
      <w:r>
        <w:rPr>
          <w:sz w:val="21"/>
        </w:rPr>
        <w:t>Why are 17 of the 31 collected PDFs not in the index?</w:t>
      </w:r>
    </w:p>
    <w:p>
      <w:pPr>
        <w:pStyle w:val="Heading1"/>
      </w:pPr>
      <w:r>
        <w:t>15. Module 2 — Chunking, Embeddings &amp; Vector Indexing</w:t>
      </w:r>
    </w:p>
    <w:p>
      <w:pPr>
        <w:spacing w:after="160"/>
      </w:pPr>
      <w:r>
        <w:rPr>
          <w:b/>
          <w:i w:val="0"/>
          <w:sz w:val="21"/>
        </w:rPr>
        <w:t>Owner: Member 2</w:t>
      </w:r>
    </w:p>
    <w:p>
      <w:pPr>
        <w:pStyle w:val="Heading3"/>
      </w:pPr>
      <w:r>
        <w:t>15.1 Scope</w:t>
      </w:r>
    </w:p>
    <w:p>
      <w:pPr>
        <w:spacing w:after="120"/>
      </w:pPr>
      <w:r>
        <w:rPr>
          <w:b w:val="0"/>
          <w:i w:val="0"/>
          <w:sz w:val="21"/>
        </w:rPr>
        <w:t>Conversion of cleaned text into the searchable data structures the system queries at runtime. This member owns the representation layer — the decisions made here about chunk size, overlap and embedding model directly determine what the retriever is capable of finding.</w:t>
      </w:r>
    </w:p>
    <w:p>
      <w:pPr>
        <w:pStyle w:val="Heading3"/>
      </w:pPr>
      <w:r>
        <w:t>15.2 Files owned</w:t>
      </w:r>
    </w:p>
    <w:p>
      <w:pPr>
        <w:pStyle w:val="ListBullet"/>
        <w:spacing w:after="60"/>
        <w:ind w:left="403"/>
      </w:pPr>
      <w:r>
        <w:rPr>
          <w:b/>
          <w:sz w:val="21"/>
        </w:rPr>
        <w:t xml:space="preserve">chunking.py — </w:t>
      </w:r>
      <w:r>
        <w:rPr>
          <w:sz w:val="21"/>
        </w:rPr>
        <w:t>passage splitting with overlap and word-boundary snapping.</w:t>
      </w:r>
    </w:p>
    <w:p>
      <w:pPr>
        <w:pStyle w:val="ListBullet"/>
        <w:spacing w:after="60"/>
        <w:ind w:left="403"/>
      </w:pPr>
      <w:r>
        <w:rPr>
          <w:b/>
          <w:sz w:val="21"/>
        </w:rPr>
        <w:t xml:space="preserve">indexing.py — </w:t>
      </w:r>
      <w:r>
        <w:rPr>
          <w:sz w:val="21"/>
        </w:rPr>
        <w:t>embedding generation, FAISS index construction, BM25 index construction, metadata export.</w:t>
      </w:r>
    </w:p>
    <w:p>
      <w:pPr>
        <w:pStyle w:val="ListBullet"/>
        <w:spacing w:after="60"/>
        <w:ind w:left="403"/>
      </w:pPr>
      <w:r>
        <w:rPr>
          <w:b/>
          <w:sz w:val="21"/>
        </w:rPr>
        <w:t xml:space="preserve">bm25_utils.py — </w:t>
      </w:r>
      <w:r>
        <w:rPr>
          <w:sz w:val="21"/>
        </w:rPr>
        <w:t>shared tokenisation used identically at build time and query time.</w:t>
      </w:r>
    </w:p>
    <w:p>
      <w:pPr>
        <w:pStyle w:val="Heading3"/>
      </w:pPr>
      <w:r>
        <w:t>15.3 Concepts to master</w:t>
      </w:r>
    </w:p>
    <w:p>
      <w:pPr>
        <w:pStyle w:val="ListBullet"/>
        <w:spacing w:after="60"/>
        <w:ind w:left="403"/>
      </w:pPr>
      <w:r>
        <w:rPr>
          <w:sz w:val="21"/>
        </w:rPr>
        <w:t>The chunk-size trade-off: too large dilutes the embedding, too small loses self-contained meaning.</w:t>
      </w:r>
    </w:p>
    <w:p>
      <w:pPr>
        <w:pStyle w:val="ListBullet"/>
        <w:spacing w:after="60"/>
        <w:ind w:left="403"/>
      </w:pPr>
      <w:r>
        <w:rPr>
          <w:sz w:val="21"/>
        </w:rPr>
        <w:t>Why 150 characters of overlap prevents boundary loss at chunk edges.</w:t>
      </w:r>
    </w:p>
    <w:p>
      <w:pPr>
        <w:pStyle w:val="ListBullet"/>
        <w:spacing w:after="60"/>
        <w:ind w:left="403"/>
      </w:pPr>
      <w:r>
        <w:rPr>
          <w:sz w:val="21"/>
        </w:rPr>
        <w:t>Sentence-transformers and all-MiniLM-L6-v2: 384 dimensions, and why this model suits the corpus size.</w:t>
      </w:r>
    </w:p>
    <w:p>
      <w:pPr>
        <w:pStyle w:val="ListBullet"/>
        <w:spacing w:after="60"/>
        <w:ind w:left="403"/>
      </w:pPr>
      <w:r>
        <w:rPr>
          <w:sz w:val="21"/>
        </w:rPr>
        <w:t>The normalisation identity — why L2-normalised vectors make inner product equal cosine similarity, and why IndexFlatIP is therefore an exact cosine index.</w:t>
      </w:r>
    </w:p>
    <w:p>
      <w:pPr>
        <w:pStyle w:val="ListBullet"/>
        <w:spacing w:after="60"/>
        <w:ind w:left="403"/>
      </w:pPr>
      <w:r>
        <w:rPr>
          <w:sz w:val="21"/>
        </w:rPr>
        <w:t>BM25 term-frequency / inverse-document-frequency scoring and why it complements dense retrieval.</w:t>
      </w:r>
    </w:p>
    <w:p>
      <w:pPr>
        <w:pStyle w:val="ListBullet"/>
        <w:spacing w:after="60"/>
        <w:ind w:left="403"/>
      </w:pPr>
      <w:r>
        <w:rPr>
          <w:sz w:val="21"/>
        </w:rPr>
        <w:t>The alignment invariant: FAISS position i, BM25 document i and metadata[i] must always be the same passage.</w:t>
      </w:r>
    </w:p>
    <w:p>
      <w:pPr>
        <w:pStyle w:val="Heading3"/>
      </w:pPr>
      <w:r>
        <w:t>15.4 Deliverables</w:t>
      </w:r>
    </w:p>
    <w:p>
      <w:pPr>
        <w:pStyle w:val="ListBullet"/>
        <w:spacing w:after="60"/>
        <w:ind w:left="403"/>
      </w:pPr>
      <w:r>
        <w:rPr>
          <w:sz w:val="21"/>
        </w:rPr>
        <w:t>Chunk statistics: total chunks, average length, distribution across documents and sources.</w:t>
      </w:r>
    </w:p>
    <w:p>
      <w:pPr>
        <w:pStyle w:val="ListBullet"/>
        <w:spacing w:after="60"/>
        <w:ind w:left="403"/>
      </w:pPr>
      <w:r>
        <w:rPr>
          <w:sz w:val="21"/>
        </w:rPr>
        <w:t>A demonstration that inner product on normalised vectors reproduces cosine similarity.</w:t>
      </w:r>
    </w:p>
    <w:p>
      <w:pPr>
        <w:pStyle w:val="ListBullet"/>
        <w:spacing w:after="60"/>
        <w:ind w:left="403"/>
      </w:pPr>
      <w:r>
        <w:rPr>
          <w:sz w:val="21"/>
        </w:rPr>
        <w:t>An explanation of why tokenisation is shared rather than duplicated, with the failure mode it prevents.</w:t>
      </w:r>
    </w:p>
    <w:p>
      <w:pPr>
        <w:pStyle w:val="Heading3"/>
      </w:pPr>
      <w:r>
        <w:t>15.5 Anticipated questions</w:t>
      </w:r>
    </w:p>
    <w:p>
      <w:pPr>
        <w:pStyle w:val="ListBullet"/>
        <w:spacing w:after="60"/>
        <w:ind w:left="403"/>
      </w:pPr>
      <w:r>
        <w:rPr>
          <w:sz w:val="21"/>
        </w:rPr>
        <w:t>Why 600 characters and not 300 or 1200?</w:t>
      </w:r>
    </w:p>
    <w:p>
      <w:pPr>
        <w:pStyle w:val="ListBullet"/>
        <w:spacing w:after="60"/>
        <w:ind w:left="403"/>
      </w:pPr>
      <w:r>
        <w:rPr>
          <w:sz w:val="21"/>
        </w:rPr>
        <w:t>What would break if the BM25 index were built in a different order from the FAISS index?</w:t>
      </w:r>
    </w:p>
    <w:p>
      <w:pPr>
        <w:pStyle w:val="ListBullet"/>
        <w:spacing w:after="60"/>
        <w:ind w:left="403"/>
      </w:pPr>
      <w:r>
        <w:rPr>
          <w:sz w:val="21"/>
        </w:rPr>
        <w:t>Why keep two indexes rather than relying on embeddings alone?</w:t>
      </w:r>
    </w:p>
    <w:p>
      <w:pPr>
        <w:pStyle w:val="ListBullet"/>
        <w:spacing w:after="60"/>
        <w:ind w:left="403"/>
      </w:pPr>
      <w:r>
        <w:rPr>
          <w:sz w:val="21"/>
        </w:rPr>
        <w:t>What would change if the corpus grew to a million passages?</w:t>
      </w:r>
    </w:p>
    <w:p>
      <w:pPr>
        <w:pStyle w:val="Heading1"/>
      </w:pPr>
      <w:r>
        <w:t>16. Module 3 — Retrieval Engine &amp; Ranking</w:t>
      </w:r>
    </w:p>
    <w:p>
      <w:pPr>
        <w:spacing w:after="160"/>
      </w:pPr>
      <w:r>
        <w:rPr>
          <w:b/>
          <w:i w:val="0"/>
          <w:sz w:val="21"/>
        </w:rPr>
        <w:t>Owner: Member 3</w:t>
      </w:r>
    </w:p>
    <w:p>
      <w:pPr>
        <w:pStyle w:val="Heading3"/>
      </w:pPr>
      <w:r>
        <w:t>16.1 Scope</w:t>
      </w:r>
    </w:p>
    <w:p>
      <w:pPr>
        <w:spacing w:after="120"/>
      </w:pPr>
      <w:r>
        <w:rPr>
          <w:b w:val="0"/>
          <w:i w:val="0"/>
          <w:sz w:val="21"/>
        </w:rPr>
        <w:t>The algorithmic core: given a natural-language query, find the passages most likely to answer it. This module has the smallest footprint in files but the highest density of technical content, and it is the part of the system most likely to attract detailed questioning.</w:t>
      </w:r>
    </w:p>
    <w:p>
      <w:pPr>
        <w:pStyle w:val="Heading3"/>
      </w:pPr>
      <w:r>
        <w:t>16.2 Files owned</w:t>
      </w:r>
    </w:p>
    <w:p>
      <w:pPr>
        <w:pStyle w:val="ListBullet"/>
        <w:spacing w:after="60"/>
        <w:ind w:left="403"/>
      </w:pPr>
      <w:r>
        <w:rPr>
          <w:b/>
          <w:sz w:val="21"/>
        </w:rPr>
        <w:t xml:space="preserve">retrieval.py — </w:t>
      </w:r>
      <w:r>
        <w:rPr>
          <w:sz w:val="21"/>
        </w:rPr>
        <w:t>all three retrieval modes, fusion, filtering, caching and result formatting.</w:t>
      </w:r>
    </w:p>
    <w:p>
      <w:pPr>
        <w:pStyle w:val="ListBullet"/>
        <w:spacing w:after="60"/>
        <w:ind w:left="403"/>
      </w:pPr>
      <w:r>
        <w:rPr>
          <w:b/>
          <w:sz w:val="21"/>
        </w:rPr>
        <w:t xml:space="preserve">config.py (RRF settings) — </w:t>
      </w:r>
      <w:r>
        <w:rPr>
          <w:sz w:val="21"/>
        </w:rPr>
        <w:t>the RRF_K constant and its justification.</w:t>
      </w:r>
    </w:p>
    <w:p>
      <w:pPr>
        <w:pStyle w:val="Heading3"/>
      </w:pPr>
      <w:r>
        <w:t>16.3 Concepts to master</w:t>
      </w:r>
    </w:p>
    <w:p>
      <w:pPr>
        <w:pStyle w:val="ListBullet"/>
        <w:spacing w:after="60"/>
        <w:ind w:left="403"/>
      </w:pPr>
      <w:r>
        <w:rPr>
          <w:sz w:val="21"/>
        </w:rPr>
        <w:t>Dense retrieval: query encoding must mirror index-time encoding exactly, including normalisation.</w:t>
      </w:r>
    </w:p>
    <w:p>
      <w:pPr>
        <w:pStyle w:val="ListBullet"/>
        <w:spacing w:after="60"/>
        <w:ind w:left="403"/>
      </w:pPr>
      <w:r>
        <w:rPr>
          <w:sz w:val="21"/>
        </w:rPr>
        <w:t>BM25 retrieval: unbounded corpus-relative scores, and why a zero score means no term overlap at all.</w:t>
      </w:r>
    </w:p>
    <w:p>
      <w:pPr>
        <w:pStyle w:val="ListBullet"/>
        <w:spacing w:after="60"/>
        <w:ind w:left="403"/>
      </w:pPr>
      <w:r>
        <w:rPr>
          <w:sz w:val="21"/>
        </w:rPr>
        <w:t>Reciprocal Rank Fusion: the 1/(k+rank) formula, why fusing ranks avoids the incomparable-scales problem, and the damping role of k = 60.</w:t>
      </w:r>
    </w:p>
    <w:p>
      <w:pPr>
        <w:pStyle w:val="ListBullet"/>
        <w:spacing w:after="60"/>
        <w:ind w:left="403"/>
      </w:pPr>
      <w:r>
        <w:rPr>
          <w:sz w:val="21"/>
        </w:rPr>
        <w:t>Over-fetching before filtering: why fetch_k is multiplied by 5 when a source filter is active.</w:t>
      </w:r>
    </w:p>
    <w:p>
      <w:pPr>
        <w:pStyle w:val="ListBullet"/>
        <w:spacing w:after="60"/>
        <w:ind w:left="403"/>
      </w:pPr>
      <w:r>
        <w:rPr>
          <w:sz w:val="21"/>
        </w:rPr>
        <w:t>Lazy loading and module-level caching of the model and indexes.</w:t>
      </w:r>
    </w:p>
    <w:p>
      <w:pPr>
        <w:pStyle w:val="ListBullet"/>
        <w:spacing w:after="60"/>
        <w:ind w:left="403"/>
      </w:pPr>
      <w:r>
        <w:rPr>
          <w:sz w:val="21"/>
        </w:rPr>
        <w:t>Scoring semantics — the RRF-versus-cosine distinction, and reconstructing exact cosine similarity via index.reconstruct().</w:t>
      </w:r>
    </w:p>
    <w:p>
      <w:pPr>
        <w:pStyle w:val="Heading3"/>
      </w:pPr>
      <w:r>
        <w:t>16.4 Deliverables</w:t>
      </w:r>
    </w:p>
    <w:p>
      <w:pPr>
        <w:pStyle w:val="ListBullet"/>
        <w:spacing w:after="60"/>
        <w:ind w:left="403"/>
      </w:pPr>
      <w:r>
        <w:rPr>
          <w:sz w:val="21"/>
        </w:rPr>
        <w:t>A worked RRF example: show two ranked lists and compute the fused ordering by hand.</w:t>
      </w:r>
    </w:p>
    <w:p>
      <w:pPr>
        <w:pStyle w:val="ListBullet"/>
        <w:spacing w:after="60"/>
        <w:ind w:left="403"/>
      </w:pPr>
      <w:r>
        <w:rPr>
          <w:sz w:val="21"/>
        </w:rPr>
        <w:t>A comparison of dense, BM25 and hybrid results for the same query, with commentary on where each mode wins.</w:t>
      </w:r>
    </w:p>
    <w:p>
      <w:pPr>
        <w:pStyle w:val="ListBullet"/>
        <w:spacing w:after="60"/>
        <w:ind w:left="403"/>
      </w:pPr>
      <w:r>
        <w:rPr>
          <w:sz w:val="21"/>
        </w:rPr>
        <w:t>A written account of the relevance-display defect: what was wrong, why it produced 3-4%, and how the cosine value was recovered.</w:t>
      </w:r>
    </w:p>
    <w:p>
      <w:pPr>
        <w:pStyle w:val="Heading3"/>
      </w:pPr>
      <w:r>
        <w:t>16.5 Anticipated questions</w:t>
      </w:r>
    </w:p>
    <w:p>
      <w:pPr>
        <w:pStyle w:val="ListBullet"/>
        <w:spacing w:after="60"/>
        <w:ind w:left="403"/>
      </w:pPr>
      <w:r>
        <w:rPr>
          <w:sz w:val="21"/>
        </w:rPr>
        <w:t>Why is the maximum possible RRF score only 0.033?</w:t>
      </w:r>
    </w:p>
    <w:p>
      <w:pPr>
        <w:pStyle w:val="ListBullet"/>
        <w:spacing w:after="60"/>
        <w:ind w:left="403"/>
      </w:pPr>
      <w:r>
        <w:rPr>
          <w:sz w:val="21"/>
        </w:rPr>
        <w:t>Why not simply normalise and average the two scores instead of fusing ranks?</w:t>
      </w:r>
    </w:p>
    <w:p>
      <w:pPr>
        <w:pStyle w:val="ListBullet"/>
        <w:spacing w:after="60"/>
        <w:ind w:left="403"/>
      </w:pPr>
      <w:r>
        <w:rPr>
          <w:sz w:val="21"/>
        </w:rPr>
        <w:t>Give a query where BM25 beats dense retrieval, and one where the reverse holds.</w:t>
      </w:r>
    </w:p>
    <w:p>
      <w:pPr>
        <w:pStyle w:val="ListBullet"/>
        <w:spacing w:after="60"/>
        <w:ind w:left="403"/>
      </w:pPr>
      <w:r>
        <w:rPr>
          <w:sz w:val="21"/>
        </w:rPr>
        <w:t>What does matched_by tell you about a result?</w:t>
      </w:r>
    </w:p>
    <w:p>
      <w:pPr>
        <w:spacing w:after="120"/>
      </w:pPr>
      <w:r>
        <w:rPr>
          <w:b w:val="0"/>
          <w:i/>
          <w:sz w:val="21"/>
        </w:rPr>
        <w:t>Note for this member: the relevance-display defect is a genuinely strong talking point. It demonstrates that the team understood the difference between a ranking signal and a similarity metric, and chose to fix the metric rather than mask the symptom. Present it as an engineering finding, with the measured before-and-after numbers.</w:t>
      </w:r>
    </w:p>
    <w:p>
      <w:pPr>
        <w:pStyle w:val="Heading1"/>
      </w:pPr>
      <w:r>
        <w:t>17. Module 4 — Generation &amp; Self-Evaluation</w:t>
      </w:r>
    </w:p>
    <w:p>
      <w:pPr>
        <w:spacing w:after="160"/>
      </w:pPr>
      <w:r>
        <w:rPr>
          <w:b/>
          <w:i w:val="0"/>
          <w:sz w:val="21"/>
        </w:rPr>
        <w:t>Owner: Member 4</w:t>
      </w:r>
    </w:p>
    <w:p>
      <w:pPr>
        <w:pStyle w:val="Heading3"/>
      </w:pPr>
      <w:r>
        <w:t>17.1 Scope</w:t>
      </w:r>
    </w:p>
    <w:p>
      <w:pPr>
        <w:spacing w:after="120"/>
      </w:pPr>
      <w:r>
        <w:rPr>
          <w:b w:val="0"/>
          <w:i w:val="0"/>
          <w:sz w:val="21"/>
        </w:rPr>
        <w:t>Everything downstream of retrieval: turning ranked passages into a grounded, cited answer, and then scoring that answer against an expert rubric. This member owns the prompt engineering and the quality-measurement framework, plus the command-line interface that exposes the whole pipeline.</w:t>
      </w:r>
    </w:p>
    <w:p>
      <w:pPr>
        <w:pStyle w:val="Heading3"/>
      </w:pPr>
      <w:r>
        <w:t>17.2 Files owned</w:t>
      </w:r>
    </w:p>
    <w:p>
      <w:pPr>
        <w:pStyle w:val="ListBullet"/>
        <w:spacing w:after="60"/>
        <w:ind w:left="403"/>
      </w:pPr>
      <w:r>
        <w:rPr>
          <w:b/>
          <w:sz w:val="21"/>
        </w:rPr>
        <w:t xml:space="preserve">generation.py — </w:t>
      </w:r>
      <w:r>
        <w:rPr>
          <w:sz w:val="21"/>
        </w:rPr>
        <w:t>context construction, prompt design, Groq integration, answer formatting.</w:t>
      </w:r>
    </w:p>
    <w:p>
      <w:pPr>
        <w:pStyle w:val="ListBullet"/>
        <w:spacing w:after="60"/>
        <w:ind w:left="403"/>
      </w:pPr>
      <w:r>
        <w:rPr>
          <w:b/>
          <w:sz w:val="21"/>
        </w:rPr>
        <w:t xml:space="preserve">evaluation.py — </w:t>
      </w:r>
      <w:r>
        <w:rPr>
          <w:sz w:val="21"/>
        </w:rPr>
        <w:t>the 7-dimension rubric, evaluation prompt, JSON parsing, score aggregation.</w:t>
      </w:r>
    </w:p>
    <w:p>
      <w:pPr>
        <w:pStyle w:val="ListBullet"/>
        <w:spacing w:after="60"/>
        <w:ind w:left="403"/>
      </w:pPr>
      <w:r>
        <w:rPr>
          <w:b/>
          <w:sz w:val="21"/>
        </w:rPr>
        <w:t xml:space="preserve">main.py — </w:t>
      </w:r>
      <w:r>
        <w:rPr>
          <w:sz w:val="21"/>
        </w:rPr>
        <w:t>argument parsing and command dispatch for the full pipeline.</w:t>
      </w:r>
    </w:p>
    <w:p>
      <w:pPr>
        <w:pStyle w:val="Heading3"/>
      </w:pPr>
      <w:r>
        <w:t>17.3 Concepts to master</w:t>
      </w:r>
    </w:p>
    <w:p>
      <w:pPr>
        <w:pStyle w:val="ListBullet"/>
        <w:spacing w:after="60"/>
        <w:ind w:left="403"/>
      </w:pPr>
      <w:r>
        <w:rPr>
          <w:sz w:val="21"/>
        </w:rPr>
        <w:t>What RAG is and why grounding reduces hallucination relative to a bare LLM call.</w:t>
      </w:r>
    </w:p>
    <w:p>
      <w:pPr>
        <w:pStyle w:val="ListBullet"/>
        <w:spacing w:after="60"/>
        <w:ind w:left="403"/>
      </w:pPr>
      <w:r>
        <w:rPr>
          <w:sz w:val="21"/>
        </w:rPr>
        <w:t>The system prompt's seven constraints and the specific failure each one prevents.</w:t>
      </w:r>
    </w:p>
    <w:p>
      <w:pPr>
        <w:pStyle w:val="ListBullet"/>
        <w:spacing w:after="60"/>
        <w:ind w:left="403"/>
      </w:pPr>
      <w:r>
        <w:rPr>
          <w:sz w:val="21"/>
        </w:rPr>
        <w:t>Citation mechanics: how passage numbering in the context maps to [1], [2] markers and back to document and page.</w:t>
      </w:r>
    </w:p>
    <w:p>
      <w:pPr>
        <w:pStyle w:val="ListBullet"/>
        <w:spacing w:after="60"/>
        <w:ind w:left="403"/>
      </w:pPr>
      <w:r>
        <w:rPr>
          <w:sz w:val="21"/>
        </w:rPr>
        <w:t>Temperature: 0.3 for generation versus 0.1 for evaluation, and why scoring needs the lower value.</w:t>
      </w:r>
    </w:p>
    <w:p>
      <w:pPr>
        <w:pStyle w:val="ListBullet"/>
        <w:spacing w:after="60"/>
        <w:ind w:left="403"/>
      </w:pPr>
      <w:r>
        <w:rPr>
          <w:sz w:val="21"/>
        </w:rPr>
        <w:t>The 7 dimensions and 21 binary sub-criteria, and the origin of the rubric in the ACL 2025 paper.</w:t>
      </w:r>
    </w:p>
    <w:p>
      <w:pPr>
        <w:pStyle w:val="ListBullet"/>
        <w:spacing w:after="60"/>
        <w:ind w:left="403"/>
      </w:pPr>
      <w:r>
        <w:rPr>
          <w:sz w:val="21"/>
        </w:rPr>
        <w:t>Why evaluation runs in a separate conversation, and why this only partially mitigates self-assessment bias.</w:t>
      </w:r>
    </w:p>
    <w:p>
      <w:pPr>
        <w:pStyle w:val="ListBullet"/>
        <w:spacing w:after="60"/>
        <w:ind w:left="403"/>
      </w:pPr>
      <w:r>
        <w:rPr>
          <w:sz w:val="21"/>
        </w:rPr>
        <w:t>Token accounting and the cost implications of top_k on prompt size.</w:t>
      </w:r>
    </w:p>
    <w:p>
      <w:pPr>
        <w:pStyle w:val="Heading3"/>
      </w:pPr>
      <w:r>
        <w:t>17.4 Deliverables</w:t>
      </w:r>
    </w:p>
    <w:p>
      <w:pPr>
        <w:pStyle w:val="ListBullet"/>
        <w:spacing w:after="60"/>
        <w:ind w:left="403"/>
      </w:pPr>
      <w:r>
        <w:rPr>
          <w:sz w:val="21"/>
        </w:rPr>
        <w:t>An annotated walkthrough of one complete question, from retrieved passages through to final cited answer.</w:t>
      </w:r>
    </w:p>
    <w:p>
      <w:pPr>
        <w:pStyle w:val="ListBullet"/>
        <w:spacing w:after="60"/>
        <w:ind w:left="403"/>
      </w:pPr>
      <w:r>
        <w:rPr>
          <w:sz w:val="21"/>
        </w:rPr>
        <w:t>A breakdown of one evaluation result, explaining what each dimension measured and why a sub-criterion was or was not met.</w:t>
      </w:r>
    </w:p>
    <w:p>
      <w:pPr>
        <w:pStyle w:val="ListBullet"/>
        <w:spacing w:after="60"/>
        <w:ind w:left="403"/>
      </w:pPr>
      <w:r>
        <w:rPr>
          <w:sz w:val="21"/>
        </w:rPr>
        <w:t>A stated position on the limits of self-evaluation and what human validation would add.</w:t>
      </w:r>
    </w:p>
    <w:p>
      <w:pPr>
        <w:pStyle w:val="Heading3"/>
      </w:pPr>
      <w:r>
        <w:t>17.5 Anticipated questions</w:t>
      </w:r>
    </w:p>
    <w:p>
      <w:pPr>
        <w:pStyle w:val="ListBullet"/>
        <w:spacing w:after="60"/>
        <w:ind w:left="403"/>
      </w:pPr>
      <w:r>
        <w:rPr>
          <w:sz w:val="21"/>
        </w:rPr>
        <w:t>How do you know the answer is not hallucinated?</w:t>
      </w:r>
    </w:p>
    <w:p>
      <w:pPr>
        <w:pStyle w:val="ListBullet"/>
        <w:spacing w:after="60"/>
        <w:ind w:left="403"/>
      </w:pPr>
      <w:r>
        <w:rPr>
          <w:sz w:val="21"/>
        </w:rPr>
        <w:t>What happens when the retrieved passages do not contain the answer?</w:t>
      </w:r>
    </w:p>
    <w:p>
      <w:pPr>
        <w:pStyle w:val="ListBullet"/>
        <w:spacing w:after="60"/>
        <w:ind w:left="403"/>
      </w:pPr>
      <w:r>
        <w:rPr>
          <w:sz w:val="21"/>
        </w:rPr>
        <w:t>Is a model grading its own output trustworthy? What does the score actually measure?</w:t>
      </w:r>
    </w:p>
    <w:p>
      <w:pPr>
        <w:pStyle w:val="ListBullet"/>
        <w:spacing w:after="60"/>
        <w:ind w:left="403"/>
      </w:pPr>
      <w:r>
        <w:rPr>
          <w:sz w:val="21"/>
        </w:rPr>
        <w:t>Why does the system score so highly — is the rubric too easy?</w:t>
      </w:r>
    </w:p>
    <w:p>
      <w:pPr>
        <w:spacing w:after="120"/>
      </w:pPr>
      <w:r>
        <w:rPr>
          <w:b w:val="0"/>
          <w:i/>
          <w:sz w:val="21"/>
        </w:rPr>
        <w:t>Important framing for this member: the evaluation score measures presentation and internal consistency with the supplied sources — structure, citation use, absence of contradictions. It is not an independent verification of factual correctness. State this limitation directly rather than letting a high score imply more than it does; being explicit about it is a strength in the assessment, not a weakness.</w:t>
      </w:r>
    </w:p>
    <w:p>
      <w:pPr>
        <w:pStyle w:val="Heading1"/>
      </w:pPr>
      <w:r>
        <w:t>18. Module 5 — Full-Stack Application &amp; Integration</w:t>
      </w:r>
    </w:p>
    <w:p>
      <w:pPr>
        <w:spacing w:after="160"/>
      </w:pPr>
      <w:r>
        <w:rPr>
          <w:b/>
          <w:i w:val="0"/>
          <w:sz w:val="21"/>
        </w:rPr>
        <w:t>Owner: Member 5</w:t>
      </w:r>
    </w:p>
    <w:p>
      <w:pPr>
        <w:pStyle w:val="Heading3"/>
      </w:pPr>
      <w:r>
        <w:t>18.1 Scope</w:t>
      </w:r>
    </w:p>
    <w:p>
      <w:pPr>
        <w:spacing w:after="120"/>
      </w:pPr>
      <w:r>
        <w:rPr>
          <w:b w:val="0"/>
          <w:i w:val="0"/>
          <w:sz w:val="21"/>
        </w:rPr>
        <w:t>Everything that makes the research pipeline usable by a person who has never opened a terminal: the REST API, the web interface, and the integration work that connects them to the four modules above. This member owns the system's entire external surface.</w:t>
      </w:r>
    </w:p>
    <w:p>
      <w:pPr>
        <w:pStyle w:val="Heading3"/>
      </w:pPr>
      <w:r>
        <w:t>18.2 Files owned</w:t>
      </w:r>
    </w:p>
    <w:p>
      <w:pPr>
        <w:pStyle w:val="ListBullet"/>
        <w:spacing w:after="60"/>
        <w:ind w:left="403"/>
      </w:pPr>
      <w:r>
        <w:rPr>
          <w:b/>
          <w:sz w:val="21"/>
        </w:rPr>
        <w:t xml:space="preserve">backend/app/main.py — </w:t>
      </w:r>
      <w:r>
        <w:rPr>
          <w:sz w:val="21"/>
        </w:rPr>
        <w:t>application factory, CORS configuration, router registration.</w:t>
      </w:r>
    </w:p>
    <w:p>
      <w:pPr>
        <w:pStyle w:val="ListBullet"/>
        <w:spacing w:after="60"/>
        <w:ind w:left="403"/>
      </w:pPr>
      <w:r>
        <w:rPr>
          <w:b/>
          <w:sz w:val="21"/>
        </w:rPr>
        <w:t xml:space="preserve">backend/app/routes/ — </w:t>
      </w:r>
      <w:r>
        <w:rPr>
          <w:sz w:val="21"/>
        </w:rPr>
        <w:t>the ask, search, sources and health endpoints.</w:t>
      </w:r>
    </w:p>
    <w:p>
      <w:pPr>
        <w:pStyle w:val="ListBullet"/>
        <w:spacing w:after="60"/>
        <w:ind w:left="403"/>
      </w:pPr>
      <w:r>
        <w:rPr>
          <w:b/>
          <w:sz w:val="21"/>
        </w:rPr>
        <w:t xml:space="preserve">backend/app/schemas/models.py — </w:t>
      </w:r>
      <w:r>
        <w:rPr>
          <w:sz w:val="21"/>
        </w:rPr>
        <w:t>Pydantic request and response contracts.</w:t>
      </w:r>
    </w:p>
    <w:p>
      <w:pPr>
        <w:pStyle w:val="ListBullet"/>
        <w:spacing w:after="60"/>
        <w:ind w:left="403"/>
      </w:pPr>
      <w:r>
        <w:rPr>
          <w:b/>
          <w:sz w:val="21"/>
        </w:rPr>
        <w:t xml:space="preserve">backend/app/services/rag_service.py — </w:t>
      </w:r>
      <w:r>
        <w:rPr>
          <w:sz w:val="21"/>
        </w:rPr>
        <w:t>the singleton service wrapping retrieval, generation and evaluation.</w:t>
      </w:r>
    </w:p>
    <w:p>
      <w:pPr>
        <w:pStyle w:val="ListBullet"/>
        <w:spacing w:after="60"/>
        <w:ind w:left="403"/>
      </w:pPr>
      <w:r>
        <w:rPr>
          <w:b/>
          <w:sz w:val="21"/>
        </w:rPr>
        <w:t xml:space="preserve">frontend/src/ — </w:t>
      </w:r>
      <w:r>
        <w:rPr>
          <w:sz w:val="21"/>
        </w:rPr>
        <w:t>all React components, the API client and the stylesheet.</w:t>
      </w:r>
    </w:p>
    <w:p>
      <w:pPr>
        <w:pStyle w:val="Heading3"/>
      </w:pPr>
      <w:r>
        <w:t>18.3 Concepts to master</w:t>
      </w:r>
    </w:p>
    <w:p>
      <w:pPr>
        <w:pStyle w:val="ListBullet"/>
        <w:spacing w:after="60"/>
        <w:ind w:left="403"/>
      </w:pPr>
      <w:r>
        <w:rPr>
          <w:sz w:val="21"/>
        </w:rPr>
        <w:t>REST design: why ask and search are POST while sources and health are GET.</w:t>
      </w:r>
    </w:p>
    <w:p>
      <w:pPr>
        <w:pStyle w:val="ListBullet"/>
        <w:spacing w:after="60"/>
        <w:ind w:left="403"/>
      </w:pPr>
      <w:r>
        <w:rPr>
          <w:sz w:val="21"/>
        </w:rPr>
        <w:t>Pydantic validation and how FastAPI derives OpenAPI documentation from the models.</w:t>
      </w:r>
    </w:p>
    <w:p>
      <w:pPr>
        <w:pStyle w:val="ListBullet"/>
        <w:spacing w:after="60"/>
        <w:ind w:left="403"/>
      </w:pPr>
      <w:r>
        <w:rPr>
          <w:sz w:val="21"/>
        </w:rPr>
        <w:t>The singleton pattern in rag_service and why per-request index loading would be unacceptable.</w:t>
      </w:r>
    </w:p>
    <w:p>
      <w:pPr>
        <w:pStyle w:val="ListBullet"/>
        <w:spacing w:after="60"/>
        <w:ind w:left="403"/>
      </w:pPr>
      <w:r>
        <w:rPr>
          <w:sz w:val="21"/>
        </w:rPr>
        <w:t>CORS: what the same-origin policy blocks, and how the Vite dev proxy sidesteps it entirely.</w:t>
      </w:r>
    </w:p>
    <w:p>
      <w:pPr>
        <w:pStyle w:val="ListBullet"/>
        <w:spacing w:after="60"/>
        <w:ind w:left="403"/>
      </w:pPr>
      <w:r>
        <w:rPr>
          <w:sz w:val="21"/>
        </w:rPr>
        <w:t>React state management in HomePage: message history, loading state, retrieval options, last response.</w:t>
      </w:r>
    </w:p>
    <w:p>
      <w:pPr>
        <w:pStyle w:val="ListBullet"/>
        <w:spacing w:after="60"/>
        <w:ind w:left="403"/>
      </w:pPr>
      <w:r>
        <w:rPr>
          <w:sz w:val="21"/>
        </w:rPr>
        <w:t>Error propagation from Python exception, through HTTP status code, to a message the user can act on.</w:t>
      </w:r>
    </w:p>
    <w:p>
      <w:pPr>
        <w:pStyle w:val="ListBullet"/>
        <w:spacing w:after="60"/>
        <w:ind w:left="403"/>
      </w:pPr>
      <w:r>
        <w:rPr>
          <w:sz w:val="21"/>
        </w:rPr>
        <w:t>How similarity was threaded through the schema and routes so the UI could display honest relevance values.</w:t>
      </w:r>
    </w:p>
    <w:p>
      <w:pPr>
        <w:pStyle w:val="Heading3"/>
      </w:pPr>
      <w:r>
        <w:t>18.4 Deliverables</w:t>
      </w:r>
    </w:p>
    <w:p>
      <w:pPr>
        <w:pStyle w:val="ListBullet"/>
        <w:spacing w:after="60"/>
        <w:ind w:left="403"/>
      </w:pPr>
      <w:r>
        <w:rPr>
          <w:sz w:val="21"/>
        </w:rPr>
        <w:t>A live demonstration: ask a question through the UI with evaluation enabled, then expand a source card.</w:t>
      </w:r>
    </w:p>
    <w:p>
      <w:pPr>
        <w:pStyle w:val="ListBullet"/>
        <w:spacing w:after="60"/>
        <w:ind w:left="403"/>
      </w:pPr>
      <w:r>
        <w:rPr>
          <w:sz w:val="21"/>
        </w:rPr>
        <w:t>A walkthrough of the /docs OpenAPI page showing the typed contracts.</w:t>
      </w:r>
    </w:p>
    <w:p>
      <w:pPr>
        <w:pStyle w:val="ListBullet"/>
        <w:spacing w:after="60"/>
        <w:ind w:left="403"/>
      </w:pPr>
      <w:r>
        <w:rPr>
          <w:sz w:val="21"/>
        </w:rPr>
        <w:t>A request-lifecycle trace: browser click to React state to fetch to FastAPI to service to pipeline and back.</w:t>
      </w:r>
    </w:p>
    <w:p>
      <w:pPr>
        <w:pStyle w:val="Heading3"/>
      </w:pPr>
      <w:r>
        <w:t>18.5 Anticipated questions</w:t>
      </w:r>
    </w:p>
    <w:p>
      <w:pPr>
        <w:pStyle w:val="ListBullet"/>
        <w:spacing w:after="60"/>
        <w:ind w:left="403"/>
      </w:pPr>
      <w:r>
        <w:rPr>
          <w:sz w:val="21"/>
        </w:rPr>
        <w:t>What happens if the backend is down when a user submits a question?</w:t>
      </w:r>
    </w:p>
    <w:p>
      <w:pPr>
        <w:pStyle w:val="ListBullet"/>
        <w:spacing w:after="60"/>
        <w:ind w:left="403"/>
      </w:pPr>
      <w:r>
        <w:rPr>
          <w:sz w:val="21"/>
        </w:rPr>
        <w:t>Why is the RAG service a singleton?</w:t>
      </w:r>
    </w:p>
    <w:p>
      <w:pPr>
        <w:pStyle w:val="ListBullet"/>
        <w:spacing w:after="60"/>
        <w:ind w:left="403"/>
      </w:pPr>
      <w:r>
        <w:rPr>
          <w:sz w:val="21"/>
        </w:rPr>
        <w:t>How does the frontend avoid CORS problems in development, and what changes in production?</w:t>
      </w:r>
    </w:p>
    <w:p>
      <w:pPr>
        <w:pStyle w:val="ListBullet"/>
        <w:spacing w:after="60"/>
        <w:ind w:left="403"/>
      </w:pPr>
      <w:r>
        <w:rPr>
          <w:sz w:val="21"/>
        </w:rPr>
        <w:t>Why validate with Pydantic when the frontend already controls the inputs?</w:t>
      </w:r>
    </w:p>
    <w:p>
      <w:pPr>
        <w:pStyle w:val="Heading1"/>
      </w:pPr>
      <w:r>
        <w:t>19. Shared Responsibilities &amp; Integration Points</w:t>
      </w:r>
    </w:p>
    <w:p>
      <w:pPr>
        <w:spacing w:after="120"/>
      </w:pPr>
      <w:r>
        <w:rPr>
          <w:b w:val="0"/>
          <w:i w:val="0"/>
          <w:sz w:val="21"/>
        </w:rPr>
        <w:t>Three concerns cross every module boundary and belong to the team collectively. Each should have a named coordinator, but all five members should be able to speak to them.</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2E7D32"/>
          </w:tcPr>
          <w:p>
            <w:pPr>
              <w:spacing w:after="40"/>
            </w:pPr>
            <w:r/>
            <w:r>
              <w:rPr>
                <w:b/>
                <w:color w:val="FFFFFF"/>
                <w:sz w:val="18"/>
              </w:rPr>
              <w:t>Concern</w:t>
            </w:r>
          </w:p>
        </w:tc>
        <w:tc>
          <w:tcPr>
            <w:tcW w:type="dxa" w:w="5616"/>
            <w:shd w:val="clear" w:fill="2E7D32"/>
          </w:tcPr>
          <w:p>
            <w:pPr>
              <w:spacing w:after="40"/>
            </w:pPr>
            <w:r/>
            <w:r>
              <w:rPr>
                <w:b/>
                <w:color w:val="FFFFFF"/>
                <w:sz w:val="18"/>
              </w:rPr>
              <w:t>Description</w:t>
            </w:r>
          </w:p>
        </w:tc>
        <w:tc>
          <w:tcPr>
            <w:tcW w:type="dxa" w:w="2016"/>
            <w:shd w:val="clear" w:fill="2E7D32"/>
          </w:tcPr>
          <w:p>
            <w:pPr>
              <w:spacing w:after="40"/>
            </w:pPr>
            <w:r/>
            <w:r>
              <w:rPr>
                <w:b/>
                <w:color w:val="FFFFFF"/>
                <w:sz w:val="18"/>
              </w:rPr>
              <w:t>Suggested coordinator</w:t>
            </w:r>
          </w:p>
        </w:tc>
      </w:tr>
      <w:tr>
        <w:tc>
          <w:tcPr>
            <w:tcW w:type="dxa" w:w="1584"/>
          </w:tcPr>
          <w:p>
            <w:pPr>
              <w:spacing w:after="40"/>
            </w:pPr>
            <w:r/>
            <w:r>
              <w:rPr>
                <w:sz w:val="18"/>
              </w:rPr>
              <w:t>Secret management</w:t>
            </w:r>
          </w:p>
        </w:tc>
        <w:tc>
          <w:tcPr>
            <w:tcW w:type="dxa" w:w="5616"/>
          </w:tcPr>
          <w:p>
            <w:pPr>
              <w:spacing w:after="40"/>
            </w:pPr>
            <w:r/>
            <w:r>
              <w:rPr>
                <w:sz w:val="18"/>
              </w:rPr>
              <w:t>GROQ_API_KEY lives only in a gitignored .env; .env.example holds a placeholder. A live key was briefly written into .env.example during setup and was reverted before any commit — the lesson is that template files must never hold real credentials.</w:t>
            </w:r>
          </w:p>
        </w:tc>
        <w:tc>
          <w:tcPr>
            <w:tcW w:type="dxa" w:w="2016"/>
          </w:tcPr>
          <w:p>
            <w:pPr>
              <w:spacing w:after="40"/>
            </w:pPr>
            <w:r/>
            <w:r>
              <w:rPr>
                <w:sz w:val="18"/>
              </w:rPr>
              <w:t>Member 5</w:t>
            </w:r>
          </w:p>
        </w:tc>
      </w:tr>
      <w:tr>
        <w:tc>
          <w:tcPr>
            <w:tcW w:type="dxa" w:w="1584"/>
          </w:tcPr>
          <w:p>
            <w:pPr>
              <w:spacing w:after="40"/>
            </w:pPr>
            <w:r/>
            <w:r>
              <w:rPr>
                <w:sz w:val="18"/>
              </w:rPr>
              <w:t>Index rebuild discipline</w:t>
            </w:r>
          </w:p>
        </w:tc>
        <w:tc>
          <w:tcPr>
            <w:tcW w:type="dxa" w:w="5616"/>
          </w:tcPr>
          <w:p>
            <w:pPr>
              <w:spacing w:after="40"/>
            </w:pPr>
            <w:r/>
            <w:r>
              <w:rPr>
                <w:sz w:val="18"/>
              </w:rPr>
              <w:t>The index is a build artefact. Adding PDFs requires re-running preprocess, chunk and index; skipping this is exactly why 17 collected documents are currently unsearchable.</w:t>
            </w:r>
          </w:p>
        </w:tc>
        <w:tc>
          <w:tcPr>
            <w:tcW w:type="dxa" w:w="2016"/>
          </w:tcPr>
          <w:p>
            <w:pPr>
              <w:spacing w:after="40"/>
            </w:pPr>
            <w:r/>
            <w:r>
              <w:rPr>
                <w:sz w:val="18"/>
              </w:rPr>
              <w:t>Members 1 &amp; 2</w:t>
            </w:r>
          </w:p>
        </w:tc>
      </w:tr>
      <w:tr>
        <w:tc>
          <w:tcPr>
            <w:tcW w:type="dxa" w:w="1584"/>
          </w:tcPr>
          <w:p>
            <w:pPr>
              <w:spacing w:after="40"/>
            </w:pPr>
            <w:r/>
            <w:r>
              <w:rPr>
                <w:sz w:val="18"/>
              </w:rPr>
              <w:t>Metric honesty</w:t>
            </w:r>
          </w:p>
        </w:tc>
        <w:tc>
          <w:tcPr>
            <w:tcW w:type="dxa" w:w="5616"/>
          </w:tcPr>
          <w:p>
            <w:pPr>
              <w:spacing w:after="40"/>
            </w:pPr>
            <w:r/>
            <w:r>
              <w:rPr>
                <w:sz w:val="18"/>
              </w:rPr>
              <w:t>Every number shown to a user must mean what its label says. RRF is a ranking weight, cosine similarity is a relevance measure, and the evaluation score measures presentation rather than factual truth.</w:t>
            </w:r>
          </w:p>
        </w:tc>
        <w:tc>
          <w:tcPr>
            <w:tcW w:type="dxa" w:w="2016"/>
          </w:tcPr>
          <w:p>
            <w:pPr>
              <w:spacing w:after="40"/>
            </w:pPr>
            <w:r/>
            <w:r>
              <w:rPr>
                <w:sz w:val="18"/>
              </w:rPr>
              <w:t>Members 3 &amp; 4</w:t>
            </w:r>
          </w:p>
        </w:tc>
      </w:tr>
    </w:tbl>
    <w:p>
      <w:pPr>
        <w:spacing w:after="40"/>
      </w:pPr>
    </w:p>
    <w:p>
      <w:pPr>
        <w:pStyle w:val="Heading3"/>
      </w:pPr>
      <w:r>
        <w:t>19.1 Integration contracts between modules</w:t>
      </w:r>
    </w:p>
    <w:tbl>
      <w:tblPr>
        <w:tblStyle w:val="TableGrid"/>
        <w:tblW w:type="auto" w:w="0"/>
        <w:jc w:val="center"/>
        <w:tblLook w:firstColumn="1" w:firstRow="1" w:lastColumn="0" w:lastRow="0" w:noHBand="0" w:noVBand="1" w:val="04A0"/>
      </w:tblPr>
      <w:tblGrid>
        <w:gridCol w:w="4752"/>
        <w:gridCol w:w="4752"/>
      </w:tblGrid>
      <w:tr>
        <w:tc>
          <w:tcPr>
            <w:tcW w:type="dxa" w:w="1368"/>
            <w:shd w:val="clear" w:fill="2E7D32"/>
          </w:tcPr>
          <w:p>
            <w:pPr>
              <w:spacing w:after="40"/>
            </w:pPr>
            <w:r/>
            <w:r>
              <w:rPr>
                <w:b/>
                <w:color w:val="FFFFFF"/>
                <w:sz w:val="18"/>
              </w:rPr>
              <w:t>Boundary</w:t>
            </w:r>
          </w:p>
        </w:tc>
        <w:tc>
          <w:tcPr>
            <w:tcW w:type="dxa" w:w="7848"/>
            <w:shd w:val="clear" w:fill="2E7D32"/>
          </w:tcPr>
          <w:p>
            <w:pPr>
              <w:spacing w:after="40"/>
            </w:pPr>
            <w:r/>
            <w:r>
              <w:rPr>
                <w:b/>
                <w:color w:val="FFFFFF"/>
                <w:sz w:val="18"/>
              </w:rPr>
              <w:t>Contract that must hold</w:t>
            </w:r>
          </w:p>
        </w:tc>
      </w:tr>
      <w:tr>
        <w:tc>
          <w:tcPr>
            <w:tcW w:type="dxa" w:w="1368"/>
          </w:tcPr>
          <w:p>
            <w:pPr>
              <w:spacing w:after="40"/>
            </w:pPr>
            <w:r/>
            <w:r>
              <w:rPr>
                <w:sz w:val="18"/>
              </w:rPr>
              <w:t>M1 to M2</w:t>
            </w:r>
          </w:p>
        </w:tc>
        <w:tc>
          <w:tcPr>
            <w:tcW w:type="dxa" w:w="7848"/>
          </w:tcPr>
          <w:p>
            <w:pPr>
              <w:spacing w:after="40"/>
            </w:pPr>
            <w:r/>
            <w:r>
              <w:rPr>
                <w:sz w:val="18"/>
              </w:rPr>
              <w:t>Processed JSON carries filename, title, source, topic and per-page text with page numbers</w:t>
            </w:r>
          </w:p>
        </w:tc>
      </w:tr>
      <w:tr>
        <w:tc>
          <w:tcPr>
            <w:tcW w:type="dxa" w:w="1368"/>
          </w:tcPr>
          <w:p>
            <w:pPr>
              <w:spacing w:after="40"/>
            </w:pPr>
            <w:r/>
            <w:r>
              <w:rPr>
                <w:sz w:val="18"/>
              </w:rPr>
              <w:t>M2 to M3</w:t>
            </w:r>
          </w:p>
        </w:tc>
        <w:tc>
          <w:tcPr>
            <w:tcW w:type="dxa" w:w="7848"/>
          </w:tcPr>
          <w:p>
            <w:pPr>
              <w:spacing w:after="40"/>
            </w:pPr>
            <w:r/>
            <w:r>
              <w:rPr>
                <w:sz w:val="18"/>
              </w:rPr>
              <w:t>FAISS position i, BM25 document i and metadata[i] refer to the same passage</w:t>
            </w:r>
          </w:p>
        </w:tc>
      </w:tr>
      <w:tr>
        <w:tc>
          <w:tcPr>
            <w:tcW w:type="dxa" w:w="1368"/>
          </w:tcPr>
          <w:p>
            <w:pPr>
              <w:spacing w:after="40"/>
            </w:pPr>
            <w:r/>
            <w:r>
              <w:rPr>
                <w:sz w:val="18"/>
              </w:rPr>
              <w:t>M3 to M4</w:t>
            </w:r>
          </w:p>
        </w:tc>
        <w:tc>
          <w:tcPr>
            <w:tcW w:type="dxa" w:w="7848"/>
          </w:tcPr>
          <w:p>
            <w:pPr>
              <w:spacing w:after="40"/>
            </w:pPr>
            <w:r/>
            <w:r>
              <w:rPr>
                <w:sz w:val="18"/>
              </w:rPr>
              <w:t>Every result carries chunk_id, source, title, page_number, text, score and (where defined) similarity</w:t>
            </w:r>
          </w:p>
        </w:tc>
      </w:tr>
      <w:tr>
        <w:tc>
          <w:tcPr>
            <w:tcW w:type="dxa" w:w="1368"/>
          </w:tcPr>
          <w:p>
            <w:pPr>
              <w:spacing w:after="40"/>
            </w:pPr>
            <w:r/>
            <w:r>
              <w:rPr>
                <w:sz w:val="18"/>
              </w:rPr>
              <w:t>M4 to M5</w:t>
            </w:r>
          </w:p>
        </w:tc>
        <w:tc>
          <w:tcPr>
            <w:tcW w:type="dxa" w:w="7848"/>
          </w:tcPr>
          <w:p>
            <w:pPr>
              <w:spacing w:after="40"/>
            </w:pPr>
            <w:r/>
            <w:r>
              <w:rPr>
                <w:sz w:val="18"/>
              </w:rPr>
              <w:t>generate_answer returns question, answer, passages, model, retrieval_mode and usage</w:t>
            </w:r>
          </w:p>
        </w:tc>
      </w:tr>
      <w:tr>
        <w:tc>
          <w:tcPr>
            <w:tcW w:type="dxa" w:w="1368"/>
          </w:tcPr>
          <w:p>
            <w:pPr>
              <w:spacing w:after="40"/>
            </w:pPr>
            <w:r/>
            <w:r>
              <w:rPr>
                <w:sz w:val="18"/>
              </w:rPr>
              <w:t>M5 to user</w:t>
            </w:r>
          </w:p>
        </w:tc>
        <w:tc>
          <w:tcPr>
            <w:tcW w:type="dxa" w:w="7848"/>
          </w:tcPr>
          <w:p>
            <w:pPr>
              <w:spacing w:after="40"/>
            </w:pPr>
            <w:r/>
            <w:r>
              <w:rPr>
                <w:sz w:val="18"/>
              </w:rPr>
              <w:t>Displayed relevance uses cosine similarity; BM25-only results are labelled as BM25 scores</w:t>
            </w:r>
          </w:p>
        </w:tc>
      </w:tr>
    </w:tbl>
    <w:p>
      <w:pPr>
        <w:spacing w:after="40"/>
      </w:pPr>
    </w:p>
    <w:p>
      <w:pPr>
        <w:pStyle w:val="Heading3"/>
      </w:pPr>
      <w:r>
        <w:t>19.2 Suggested presentation order</w:t>
      </w:r>
    </w:p>
    <w:p>
      <w:pPr>
        <w:spacing w:after="120"/>
      </w:pPr>
      <w:r>
        <w:rPr>
          <w:b w:val="0"/>
          <w:i w:val="0"/>
          <w:sz w:val="21"/>
        </w:rPr>
        <w:t>Present in pipeline order — M1 through M5 — so the audience follows a single document from PDF to rendered answer. Allow roughly equal time per module, and reserve the closing minutes for the live demonstration owned by Member 5, using a question whose answer draws on passages the earlier members have already discussed.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5E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