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17541" w14:textId="77777777" w:rsidR="004A6E83" w:rsidRDefault="004A6E83"/>
    <w:p w14:paraId="74DC2530" w14:textId="77777777" w:rsidR="004A6E83" w:rsidRDefault="004A6E83"/>
    <w:p w14:paraId="3C8B95D4" w14:textId="77777777" w:rsidR="004A6E83" w:rsidRDefault="004A6E83"/>
    <w:p w14:paraId="51FFB55D" w14:textId="77777777" w:rsidR="004A6E83" w:rsidRDefault="004A6E83"/>
    <w:p w14:paraId="59DD9856" w14:textId="77777777" w:rsidR="004A6E83" w:rsidRDefault="00712B72">
      <w:pPr>
        <w:spacing w:after="80"/>
        <w:jc w:val="center"/>
      </w:pPr>
      <w:r>
        <w:rPr>
          <w:b/>
          <w:bCs/>
          <w:color w:val="8B1A1A"/>
          <w:sz w:val="52"/>
          <w:szCs w:val="52"/>
        </w:rPr>
        <w:t>RISK PORTAL</w:t>
      </w:r>
    </w:p>
    <w:p w14:paraId="2529F622" w14:textId="77777777" w:rsidR="004A6E83" w:rsidRDefault="00712B72">
      <w:pPr>
        <w:spacing w:after="60"/>
        <w:jc w:val="center"/>
      </w:pPr>
      <w:r>
        <w:rPr>
          <w:b/>
          <w:bCs/>
          <w:color w:val="2E4057"/>
          <w:sz w:val="40"/>
          <w:szCs w:val="40"/>
        </w:rPr>
        <w:t>KNOWLEDGE VAULT</w:t>
      </w:r>
    </w:p>
    <w:p w14:paraId="55D4367D" w14:textId="77777777" w:rsidR="004A6E83" w:rsidRDefault="00712B72">
      <w:pPr>
        <w:spacing w:after="40"/>
        <w:jc w:val="center"/>
      </w:pPr>
      <w:r>
        <w:rPr>
          <w:color w:val="4A4A4A"/>
          <w:sz w:val="28"/>
          <w:szCs w:val="28"/>
        </w:rPr>
        <w:t>Atlas International Bank</w:t>
      </w:r>
    </w:p>
    <w:p w14:paraId="493B45D5" w14:textId="77777777" w:rsidR="004A6E83" w:rsidRDefault="00712B72">
      <w:pPr>
        <w:spacing w:after="200"/>
        <w:jc w:val="center"/>
      </w:pPr>
      <w:r>
        <w:rPr>
          <w:i/>
          <w:iCs/>
          <w:color w:val="4A4A4A"/>
          <w:sz w:val="22"/>
          <w:szCs w:val="22"/>
        </w:rPr>
        <w:t>Source Intelligence Documents — Internal Use Only</w:t>
      </w:r>
    </w:p>
    <w:p w14:paraId="01F2CFDA" w14:textId="77777777" w:rsidR="004A6E83" w:rsidRDefault="004A6E83"/>
    <w:p w14:paraId="5B1C9F02" w14:textId="77777777" w:rsidR="004A6E83" w:rsidRDefault="004A6E83"/>
    <w:p w14:paraId="740CEE23" w14:textId="77777777" w:rsidR="004A6E83" w:rsidRDefault="00712B72">
      <w:pPr>
        <w:spacing w:after="60"/>
        <w:jc w:val="center"/>
      </w:pPr>
      <w:r>
        <w:rPr>
          <w:b/>
          <w:bCs/>
          <w:color w:val="2E4057"/>
          <w:sz w:val="22"/>
          <w:szCs w:val="22"/>
        </w:rPr>
        <w:t>DOCUMENT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
        <w:gridCol w:w="5040"/>
        <w:gridCol w:w="1800"/>
      </w:tblGrid>
      <w:tr w:rsidR="004A6E83" w14:paraId="143D843A" w14:textId="77777777">
        <w:tblPrEx>
          <w:tblCellMar>
            <w:top w:w="0" w:type="dxa"/>
            <w:bottom w:w="0" w:type="dxa"/>
          </w:tblCellMar>
        </w:tblPrEx>
        <w:tc>
          <w:tcPr>
            <w:tcW w:w="180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F18A077" w14:textId="77777777" w:rsidR="004A6E83" w:rsidRDefault="00712B72">
            <w:r>
              <w:rPr>
                <w:b/>
                <w:bCs/>
                <w:color w:val="FFFFFF"/>
                <w:sz w:val="19"/>
                <w:szCs w:val="19"/>
              </w:rPr>
              <w:t>Category</w:t>
            </w:r>
          </w:p>
        </w:tc>
        <w:tc>
          <w:tcPr>
            <w:tcW w:w="72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5ED0B07F" w14:textId="77777777" w:rsidR="004A6E83" w:rsidRDefault="00712B72">
            <w:r>
              <w:rPr>
                <w:b/>
                <w:bCs/>
                <w:color w:val="FFFFFF"/>
                <w:sz w:val="19"/>
                <w:szCs w:val="19"/>
              </w:rPr>
              <w:t>#</w:t>
            </w:r>
          </w:p>
        </w:tc>
        <w:tc>
          <w:tcPr>
            <w:tcW w:w="504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070FEBFB" w14:textId="77777777" w:rsidR="004A6E83" w:rsidRDefault="00712B72">
            <w:r>
              <w:rPr>
                <w:b/>
                <w:bCs/>
                <w:color w:val="FFFFFF"/>
                <w:sz w:val="19"/>
                <w:szCs w:val="19"/>
              </w:rPr>
              <w:t>Document Title</w:t>
            </w:r>
          </w:p>
        </w:tc>
        <w:tc>
          <w:tcPr>
            <w:tcW w:w="180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08DCA89F" w14:textId="77777777" w:rsidR="004A6E83" w:rsidRDefault="00712B72">
            <w:r>
              <w:rPr>
                <w:b/>
                <w:bCs/>
                <w:color w:val="FFFFFF"/>
                <w:sz w:val="19"/>
                <w:szCs w:val="19"/>
              </w:rPr>
              <w:t>Date</w:t>
            </w:r>
          </w:p>
        </w:tc>
      </w:tr>
      <w:tr w:rsidR="004A6E83" w14:paraId="1547F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7065BD9" w14:textId="77777777" w:rsidR="004A6E83" w:rsidRDefault="00712B72">
            <w:r>
              <w:rPr>
                <w:b/>
                <w:bCs/>
                <w:color w:val="8B1A1A"/>
                <w:sz w:val="18"/>
                <w:szCs w:val="18"/>
              </w:rPr>
              <w:t>RISK ANALYSIS</w:t>
            </w:r>
          </w:p>
        </w:tc>
        <w:tc>
          <w:tcPr>
            <w:tcW w:w="7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9FE3ED7" w14:textId="77777777" w:rsidR="004A6E83" w:rsidRDefault="00712B72">
            <w:r>
              <w:rPr>
                <w:color w:val="1C1C1C"/>
                <w:sz w:val="18"/>
                <w:szCs w:val="18"/>
              </w:rPr>
              <w:t>Doc 1</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9BDA1FC" w14:textId="77777777" w:rsidR="004A6E83" w:rsidRDefault="00712B72">
            <w:r>
              <w:rPr>
                <w:color w:val="1C1C1C"/>
                <w:sz w:val="18"/>
                <w:szCs w:val="18"/>
              </w:rPr>
              <w:t>Sanctions Evasion Review</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AFC1F41" w14:textId="77777777" w:rsidR="004A6E83" w:rsidRDefault="00712B72">
            <w:r>
              <w:rPr>
                <w:color w:val="1C1C1C"/>
                <w:sz w:val="18"/>
                <w:szCs w:val="18"/>
              </w:rPr>
              <w:t>15 Feb 2026</w:t>
            </w:r>
          </w:p>
        </w:tc>
      </w:tr>
      <w:tr w:rsidR="004A6E83" w14:paraId="3D95D5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E3E80" w14:textId="77777777" w:rsidR="004A6E83" w:rsidRDefault="00712B72">
            <w:r>
              <w:rPr>
                <w:b/>
                <w:bCs/>
                <w:color w:val="8B1A1A"/>
                <w:sz w:val="18"/>
                <w:szCs w:val="18"/>
              </w:rPr>
              <w:t>RISK ANALYSIS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074B7" w14:textId="77777777" w:rsidR="004A6E83" w:rsidRDefault="00712B72">
            <w:r>
              <w:rPr>
                <w:color w:val="1C1C1C"/>
                <w:sz w:val="18"/>
                <w:szCs w:val="18"/>
              </w:rPr>
              <w:t>Doc 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A5D82" w14:textId="77777777" w:rsidR="004A6E83" w:rsidRDefault="00712B72">
            <w:r>
              <w:rPr>
                <w:color w:val="1C1C1C"/>
                <w:sz w:val="18"/>
                <w:szCs w:val="18"/>
              </w:rPr>
              <w:t>Crypto Exposure Assessment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21394" w14:textId="77777777" w:rsidR="004A6E83" w:rsidRDefault="00712B72">
            <w:r>
              <w:rPr>
                <w:color w:val="1C1C1C"/>
                <w:sz w:val="18"/>
                <w:szCs w:val="18"/>
              </w:rPr>
              <w:t>10 Feb 2026</w:t>
            </w:r>
          </w:p>
        </w:tc>
      </w:tr>
      <w:tr w:rsidR="004A6E83" w14:paraId="7951B2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83DCC88" w14:textId="77777777" w:rsidR="004A6E83" w:rsidRDefault="00712B72">
            <w:r>
              <w:rPr>
                <w:b/>
                <w:bCs/>
                <w:color w:val="8B1A1A"/>
                <w:sz w:val="18"/>
                <w:szCs w:val="18"/>
              </w:rPr>
              <w:t>RISK ANALYSIS</w:t>
            </w:r>
          </w:p>
        </w:tc>
        <w:tc>
          <w:tcPr>
            <w:tcW w:w="7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5DC3D8C" w14:textId="77777777" w:rsidR="004A6E83" w:rsidRDefault="00712B72">
            <w:r>
              <w:rPr>
                <w:color w:val="1C1C1C"/>
                <w:sz w:val="18"/>
                <w:szCs w:val="18"/>
              </w:rPr>
              <w:t>Doc 3</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D31E9EA" w14:textId="77777777" w:rsidR="004A6E83" w:rsidRDefault="00712B72">
            <w:r>
              <w:rPr>
                <w:color w:val="1C1C1C"/>
                <w:sz w:val="18"/>
                <w:szCs w:val="18"/>
              </w:rPr>
              <w:t>Trade Finance Red Flags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EE7AFD7" w14:textId="77777777" w:rsidR="004A6E83" w:rsidRDefault="00712B72">
            <w:r>
              <w:rPr>
                <w:color w:val="1C1C1C"/>
                <w:sz w:val="18"/>
                <w:szCs w:val="18"/>
              </w:rPr>
              <w:t>28 Jan 2026</w:t>
            </w:r>
          </w:p>
        </w:tc>
      </w:tr>
      <w:tr w:rsidR="004A6E83" w14:paraId="08A9E6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15291" w14:textId="77777777" w:rsidR="004A6E83" w:rsidRDefault="00712B72">
            <w:r>
              <w:rPr>
                <w:b/>
                <w:bCs/>
                <w:color w:val="8B1A1A"/>
                <w:sz w:val="18"/>
                <w:szCs w:val="18"/>
              </w:rPr>
              <w:t>REGULATORY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9596B" w14:textId="77777777" w:rsidR="004A6E83" w:rsidRDefault="00712B72">
            <w:r>
              <w:rPr>
                <w:color w:val="1C1C1C"/>
                <w:sz w:val="18"/>
                <w:szCs w:val="18"/>
              </w:rPr>
              <w:t>Doc 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8486C" w14:textId="77777777" w:rsidR="004A6E83" w:rsidRDefault="00712B72">
            <w:r>
              <w:rPr>
                <w:color w:val="1C1C1C"/>
                <w:sz w:val="18"/>
                <w:szCs w:val="18"/>
              </w:rPr>
              <w:t>UK National Risk Assessment 2025 (Internal Summary)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F15F2" w14:textId="77777777" w:rsidR="004A6E83" w:rsidRDefault="00712B72">
            <w:r>
              <w:rPr>
                <w:color w:val="1C1C1C"/>
                <w:sz w:val="18"/>
                <w:szCs w:val="18"/>
              </w:rPr>
              <w:t>17 Jul 2025</w:t>
            </w:r>
          </w:p>
        </w:tc>
      </w:tr>
      <w:tr w:rsidR="004A6E83" w14:paraId="2AA53E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8F85F5E" w14:textId="77777777" w:rsidR="004A6E83" w:rsidRDefault="00712B72">
            <w:r>
              <w:rPr>
                <w:b/>
                <w:bCs/>
                <w:color w:val="8B1A1A"/>
                <w:sz w:val="18"/>
                <w:szCs w:val="18"/>
              </w:rPr>
              <w:t>REGULATORY</w:t>
            </w:r>
          </w:p>
        </w:tc>
        <w:tc>
          <w:tcPr>
            <w:tcW w:w="7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B6F9F91" w14:textId="77777777" w:rsidR="004A6E83" w:rsidRDefault="00712B72">
            <w:r>
              <w:rPr>
                <w:color w:val="1C1C1C"/>
                <w:sz w:val="18"/>
                <w:szCs w:val="18"/>
              </w:rPr>
              <w:t>Doc 5</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44978C9" w14:textId="77777777" w:rsidR="004A6E83" w:rsidRDefault="00712B72">
            <w:r>
              <w:rPr>
                <w:color w:val="1C1C1C"/>
                <w:sz w:val="18"/>
                <w:szCs w:val="18"/>
              </w:rPr>
              <w:t>PRA Basel 3.1 Endgame — Impact on UK Banks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1AB7B49" w14:textId="77777777" w:rsidR="004A6E83" w:rsidRDefault="00712B72">
            <w:r>
              <w:rPr>
                <w:color w:val="1C1C1C"/>
                <w:sz w:val="18"/>
                <w:szCs w:val="18"/>
              </w:rPr>
              <w:t>03 Jan 2026</w:t>
            </w:r>
          </w:p>
        </w:tc>
      </w:tr>
      <w:tr w:rsidR="004A6E83" w14:paraId="4ABEEF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8951A" w14:textId="77777777" w:rsidR="004A6E83" w:rsidRDefault="00712B72">
            <w:r>
              <w:rPr>
                <w:b/>
                <w:bCs/>
                <w:color w:val="8B1A1A"/>
                <w:sz w:val="18"/>
                <w:szCs w:val="18"/>
              </w:rPr>
              <w:t>EMAILS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CCC80" w14:textId="77777777" w:rsidR="004A6E83" w:rsidRDefault="00712B72">
            <w:r>
              <w:rPr>
                <w:color w:val="1C1C1C"/>
                <w:sz w:val="18"/>
                <w:szCs w:val="18"/>
              </w:rPr>
              <w:t>Doc 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E4455" w14:textId="77777777" w:rsidR="004A6E83" w:rsidRDefault="00712B72">
            <w:r>
              <w:rPr>
                <w:color w:val="1C1C1C"/>
                <w:sz w:val="18"/>
                <w:szCs w:val="18"/>
              </w:rPr>
              <w:t>Corruption Index Update (Transparency International CPI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0580F" w14:textId="77777777" w:rsidR="004A6E83" w:rsidRDefault="00712B72">
            <w:r>
              <w:rPr>
                <w:color w:val="1C1C1C"/>
                <w:sz w:val="18"/>
                <w:szCs w:val="18"/>
              </w:rPr>
              <w:t>18 Feb 2026</w:t>
            </w:r>
          </w:p>
        </w:tc>
      </w:tr>
      <w:tr w:rsidR="004A6E83" w14:paraId="5F156F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9F6AFE2" w14:textId="77777777" w:rsidR="004A6E83" w:rsidRDefault="00712B72">
            <w:r>
              <w:rPr>
                <w:b/>
                <w:bCs/>
                <w:color w:val="8B1A1A"/>
                <w:sz w:val="18"/>
                <w:szCs w:val="18"/>
              </w:rPr>
              <w:t>EMAILS</w:t>
            </w:r>
          </w:p>
        </w:tc>
        <w:tc>
          <w:tcPr>
            <w:tcW w:w="7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7C6354A" w14:textId="77777777" w:rsidR="004A6E83" w:rsidRDefault="00712B72">
            <w:r>
              <w:rPr>
                <w:color w:val="1C1C1C"/>
                <w:sz w:val="18"/>
                <w:szCs w:val="18"/>
              </w:rPr>
              <w:t>Doc 7</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9F71698" w14:textId="77777777" w:rsidR="004A6E83" w:rsidRDefault="00712B72">
            <w:r>
              <w:rPr>
                <w:color w:val="1C1C1C"/>
                <w:sz w:val="18"/>
                <w:szCs w:val="18"/>
              </w:rPr>
              <w:t xml:space="preserve">FATF </w:t>
            </w:r>
            <w:proofErr w:type="spellStart"/>
            <w:r>
              <w:rPr>
                <w:color w:val="1C1C1C"/>
                <w:sz w:val="18"/>
                <w:szCs w:val="18"/>
              </w:rPr>
              <w:t>Greylist</w:t>
            </w:r>
            <w:proofErr w:type="spellEnd"/>
            <w:r>
              <w:rPr>
                <w:color w:val="1C1C1C"/>
                <w:sz w:val="18"/>
                <w:szCs w:val="18"/>
              </w:rPr>
              <w:t xml:space="preserve"> Changes — February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72AC6B3" w14:textId="77777777" w:rsidR="004A6E83" w:rsidRDefault="00712B72">
            <w:r>
              <w:rPr>
                <w:color w:val="1C1C1C"/>
                <w:sz w:val="18"/>
                <w:szCs w:val="18"/>
              </w:rPr>
              <w:t>12 Feb 2026</w:t>
            </w:r>
          </w:p>
        </w:tc>
      </w:tr>
      <w:tr w:rsidR="004A6E83" w14:paraId="7CE4D2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B52D0" w14:textId="77777777" w:rsidR="004A6E83" w:rsidRDefault="00712B72">
            <w:r>
              <w:rPr>
                <w:b/>
                <w:bCs/>
                <w:color w:val="8B1A1A"/>
                <w:sz w:val="18"/>
                <w:szCs w:val="18"/>
              </w:rPr>
              <w:t>EMAILS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4CA28" w14:textId="77777777" w:rsidR="004A6E83" w:rsidRDefault="00712B72">
            <w:r>
              <w:rPr>
                <w:color w:val="1C1C1C"/>
                <w:sz w:val="18"/>
                <w:szCs w:val="18"/>
              </w:rPr>
              <w:t>Doc 8</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C3D25" w14:textId="77777777" w:rsidR="004A6E83" w:rsidRDefault="00712B72">
            <w:r>
              <w:rPr>
                <w:color w:val="1C1C1C"/>
                <w:sz w:val="18"/>
                <w:szCs w:val="18"/>
              </w:rPr>
              <w:t>Vietnam Nexus Customer Review — 30-Day Action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27B67" w14:textId="77777777" w:rsidR="004A6E83" w:rsidRDefault="00712B72">
            <w:r>
              <w:rPr>
                <w:color w:val="1C1C1C"/>
                <w:sz w:val="18"/>
                <w:szCs w:val="18"/>
              </w:rPr>
              <w:t>14 Feb 2026</w:t>
            </w:r>
          </w:p>
        </w:tc>
      </w:tr>
      <w:tr w:rsidR="004A6E83" w14:paraId="425DE0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1692EF5" w14:textId="77777777" w:rsidR="004A6E83" w:rsidRDefault="00712B72">
            <w:r>
              <w:rPr>
                <w:b/>
                <w:bCs/>
                <w:color w:val="8B1A1A"/>
                <w:sz w:val="18"/>
                <w:szCs w:val="18"/>
              </w:rPr>
              <w:t>EMAILS</w:t>
            </w:r>
          </w:p>
        </w:tc>
        <w:tc>
          <w:tcPr>
            <w:tcW w:w="7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B3B4FFB" w14:textId="77777777" w:rsidR="004A6E83" w:rsidRDefault="00712B72">
            <w:r>
              <w:rPr>
                <w:color w:val="1C1C1C"/>
                <w:sz w:val="18"/>
                <w:szCs w:val="18"/>
              </w:rPr>
              <w:t>Doc 9</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D784E70" w14:textId="77777777" w:rsidR="004A6E83" w:rsidRDefault="00712B72">
            <w:r>
              <w:rPr>
                <w:color w:val="1C1C1C"/>
                <w:sz w:val="18"/>
                <w:szCs w:val="18"/>
              </w:rPr>
              <w:t>Crypto Policy Update — KYC Refresh Cycle Change</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B65FB12" w14:textId="77777777" w:rsidR="004A6E83" w:rsidRDefault="00712B72">
            <w:r>
              <w:rPr>
                <w:color w:val="1C1C1C"/>
                <w:sz w:val="18"/>
                <w:szCs w:val="18"/>
              </w:rPr>
              <w:t>05 Feb 2026</w:t>
            </w:r>
          </w:p>
        </w:tc>
      </w:tr>
    </w:tbl>
    <w:p w14:paraId="26736A28" w14:textId="77777777" w:rsidR="004A6E83" w:rsidRDefault="004A6E83"/>
    <w:p w14:paraId="34BC3522" w14:textId="77777777" w:rsidR="004A6E83" w:rsidRDefault="004A6E83"/>
    <w:p w14:paraId="334F2076" w14:textId="77777777" w:rsidR="004A6E83" w:rsidRDefault="00712B72">
      <w:pPr>
        <w:spacing w:before="200"/>
        <w:jc w:val="center"/>
      </w:pPr>
      <w:r>
        <w:rPr>
          <w:b/>
          <w:bCs/>
          <w:color w:val="C0392B"/>
          <w:sz w:val="18"/>
          <w:szCs w:val="18"/>
        </w:rPr>
        <w:t>CONFIDENTIAL — AML RESTRICTED — INTERNAL USE ONLY</w:t>
      </w:r>
    </w:p>
    <w:p w14:paraId="7D9D10CD" w14:textId="77777777" w:rsidR="004A6E83" w:rsidRDefault="00712B72">
      <w:pPr>
        <w:spacing w:before="40"/>
        <w:jc w:val="center"/>
      </w:pPr>
      <w:r>
        <w:rPr>
          <w:color w:val="888888"/>
          <w:sz w:val="17"/>
          <w:szCs w:val="17"/>
        </w:rPr>
        <w:t xml:space="preserve">Generated by Risk Portal </w:t>
      </w:r>
      <w:proofErr w:type="gramStart"/>
      <w:r>
        <w:rPr>
          <w:color w:val="888888"/>
          <w:sz w:val="17"/>
          <w:szCs w:val="17"/>
        </w:rPr>
        <w:t>v0.1.0  |</w:t>
      </w:r>
      <w:proofErr w:type="gramEnd"/>
      <w:r>
        <w:rPr>
          <w:color w:val="888888"/>
          <w:sz w:val="17"/>
          <w:szCs w:val="17"/>
        </w:rPr>
        <w:t xml:space="preserve">  19 February 2026</w:t>
      </w:r>
    </w:p>
    <w:p w14:paraId="0D9A82AF"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7DAA416F"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7B9430F0" w14:textId="77777777" w:rsidR="004A6E83" w:rsidRDefault="00712B72">
            <w:r>
              <w:rPr>
                <w:b/>
                <w:bCs/>
                <w:color w:val="FFCCCC"/>
                <w:sz w:val="18"/>
                <w:szCs w:val="18"/>
              </w:rPr>
              <w:lastRenderedPageBreak/>
              <w:t>SECTION 01</w:t>
            </w:r>
          </w:p>
          <w:p w14:paraId="7F265E52" w14:textId="77777777" w:rsidR="004A6E83" w:rsidRDefault="00712B72">
            <w:r>
              <w:rPr>
                <w:b/>
                <w:bCs/>
                <w:color w:val="FFFFFF"/>
                <w:sz w:val="30"/>
                <w:szCs w:val="30"/>
              </w:rPr>
              <w:t>RISK ANALYSIS &amp; DISCOVERY</w:t>
            </w:r>
          </w:p>
          <w:p w14:paraId="7DFD68CB" w14:textId="77777777" w:rsidR="004A6E83" w:rsidRDefault="00712B72">
            <w:r>
              <w:rPr>
                <w:color w:val="FFCCCC"/>
                <w:sz w:val="18"/>
                <w:szCs w:val="18"/>
              </w:rPr>
              <w:t>Document 1 of 3</w:t>
            </w:r>
          </w:p>
        </w:tc>
      </w:tr>
    </w:tbl>
    <w:p w14:paraId="079D2BC0" w14:textId="77777777" w:rsidR="004A6E83" w:rsidRDefault="004A6E83"/>
    <w:p w14:paraId="33A411EF" w14:textId="77777777" w:rsidR="004A6E83" w:rsidRDefault="00712B72">
      <w:pPr>
        <w:spacing w:after="80"/>
      </w:pPr>
      <w:r>
        <w:rPr>
          <w:b/>
          <w:bCs/>
          <w:color w:val="8B1A1A"/>
          <w:sz w:val="34"/>
          <w:szCs w:val="34"/>
        </w:rPr>
        <w:t>SANCTIONS EVASION REVIEW</w:t>
      </w:r>
    </w:p>
    <w:p w14:paraId="3850C59B" w14:textId="77777777" w:rsidR="004A6E83" w:rsidRDefault="00712B72">
      <w:pPr>
        <w:spacing w:after="60"/>
      </w:pPr>
      <w:r>
        <w:rPr>
          <w:i/>
          <w:iCs/>
          <w:color w:val="4A4A4A"/>
          <w:sz w:val="22"/>
          <w:szCs w:val="22"/>
        </w:rPr>
        <w:t>Sanctions Evasion Through Trade Finance and Correspondent Banking</w:t>
      </w:r>
    </w:p>
    <w:p w14:paraId="0DB9A59A" w14:textId="77777777" w:rsidR="004A6E83" w:rsidRDefault="004A6E83"/>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A6E83" w14:paraId="1DEF0690"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612B3B4" w14:textId="77777777" w:rsidR="004A6E83" w:rsidRDefault="00712B72">
            <w:r>
              <w:rPr>
                <w:b/>
                <w:bCs/>
                <w:color w:val="2E4057"/>
                <w:sz w:val="18"/>
                <w:szCs w:val="18"/>
              </w:rPr>
              <w:t>Date: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684C10E" w14:textId="77777777" w:rsidR="004A6E83" w:rsidRDefault="00712B72">
            <w:r>
              <w:rPr>
                <w:color w:val="1C1C1C"/>
                <w:sz w:val="18"/>
                <w:szCs w:val="18"/>
              </w:rPr>
              <w:t>15 February 2026</w:t>
            </w:r>
          </w:p>
        </w:tc>
      </w:tr>
      <w:tr w:rsidR="004A6E83" w14:paraId="505D89E2"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5DB78EF" w14:textId="77777777" w:rsidR="004A6E83" w:rsidRDefault="00712B72">
            <w:r>
              <w:rPr>
                <w:b/>
                <w:bCs/>
                <w:color w:val="2E4057"/>
                <w:sz w:val="18"/>
                <w:szCs w:val="18"/>
              </w:rPr>
              <w:t>Author:</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FBB529F" w14:textId="77777777" w:rsidR="004A6E83" w:rsidRDefault="00712B72">
            <w:r>
              <w:rPr>
                <w:color w:val="1C1C1C"/>
                <w:sz w:val="18"/>
                <w:szCs w:val="18"/>
              </w:rPr>
              <w:t>Risk Analysis &amp; Discovery Team</w:t>
            </w:r>
          </w:p>
        </w:tc>
      </w:tr>
      <w:tr w:rsidR="004A6E83" w14:paraId="4C61BCF9"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F7F8123" w14:textId="77777777" w:rsidR="004A6E83" w:rsidRDefault="00712B72">
            <w:r>
              <w:rPr>
                <w:b/>
                <w:bCs/>
                <w:color w:val="2E4057"/>
                <w:sz w:val="18"/>
                <w:szCs w:val="18"/>
              </w:rPr>
              <w:t>Classification: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989F3FB" w14:textId="77777777" w:rsidR="004A6E83" w:rsidRDefault="00712B72">
            <w:r>
              <w:rPr>
                <w:color w:val="1C1C1C"/>
                <w:sz w:val="18"/>
                <w:szCs w:val="18"/>
              </w:rPr>
              <w:t>Internal — Confidential</w:t>
            </w:r>
          </w:p>
        </w:tc>
      </w:tr>
      <w:tr w:rsidR="004A6E83" w14:paraId="69503EE0"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5C9B7FA9" w14:textId="77777777" w:rsidR="004A6E83" w:rsidRDefault="00712B72">
            <w:r>
              <w:rPr>
                <w:b/>
                <w:bCs/>
                <w:color w:val="2E4057"/>
                <w:sz w:val="18"/>
                <w:szCs w:val="18"/>
              </w:rPr>
              <w:t>Review Cycle: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47D631D" w14:textId="77777777" w:rsidR="004A6E83" w:rsidRDefault="00712B72">
            <w:r>
              <w:rPr>
                <w:color w:val="1C1C1C"/>
                <w:sz w:val="18"/>
                <w:szCs w:val="18"/>
              </w:rPr>
              <w:t>Quarterly</w:t>
            </w:r>
          </w:p>
        </w:tc>
      </w:tr>
      <w:tr w:rsidR="004A6E83" w14:paraId="51BEF4AB"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4689146E" w14:textId="77777777" w:rsidR="004A6E83" w:rsidRDefault="00712B72">
            <w:r>
              <w:rPr>
                <w:b/>
                <w:bCs/>
                <w:color w:val="2E4057"/>
                <w:sz w:val="18"/>
                <w:szCs w:val="18"/>
              </w:rPr>
              <w:t>Status:</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3E19FDF" w14:textId="77777777" w:rsidR="004A6E83" w:rsidRDefault="00712B72">
            <w:r>
              <w:rPr>
                <w:color w:val="1C1C1C"/>
                <w:sz w:val="18"/>
                <w:szCs w:val="18"/>
              </w:rPr>
              <w:t>Final</w:t>
            </w:r>
          </w:p>
        </w:tc>
      </w:tr>
      <w:tr w:rsidR="004A6E83" w14:paraId="11687EF4"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5BD28FA" w14:textId="77777777" w:rsidR="004A6E83" w:rsidRDefault="00712B72">
            <w:r>
              <w:rPr>
                <w:b/>
                <w:bCs/>
                <w:color w:val="2E4057"/>
                <w:sz w:val="18"/>
                <w:szCs w:val="18"/>
              </w:rPr>
              <w:t>Version: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4D9C507" w14:textId="77777777" w:rsidR="004A6E83" w:rsidRDefault="00712B72">
            <w:r>
              <w:rPr>
                <w:color w:val="1C1C1C"/>
                <w:sz w:val="18"/>
                <w:szCs w:val="18"/>
              </w:rPr>
              <w:t>2.1</w:t>
            </w:r>
          </w:p>
        </w:tc>
      </w:tr>
    </w:tbl>
    <w:p w14:paraId="70DB0F35"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4960EBB7" w14:textId="77777777">
        <w:tblPrEx>
          <w:tblCellMar>
            <w:top w:w="0" w:type="dxa"/>
            <w:bottom w:w="0" w:type="dxa"/>
          </w:tblCellMar>
        </w:tblPrEx>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1EE369C7" w14:textId="77777777" w:rsidR="004A6E83" w:rsidRDefault="00712B72">
            <w:proofErr w:type="gramStart"/>
            <w:r>
              <w:rPr>
                <w:b/>
                <w:bCs/>
                <w:color w:val="8B1A1A"/>
              </w:rPr>
              <w:t>⚠</w:t>
            </w:r>
            <w:r>
              <w:rPr>
                <w:b/>
                <w:bCs/>
                <w:color w:val="8B1A1A"/>
              </w:rPr>
              <w:t xml:space="preserve">  IMMEDIATE</w:t>
            </w:r>
            <w:proofErr w:type="gramEnd"/>
            <w:r>
              <w:rPr>
                <w:b/>
                <w:bCs/>
                <w:color w:val="8B1A1A"/>
              </w:rPr>
              <w:t xml:space="preserve"> ACTION REQUIRED</w:t>
            </w:r>
          </w:p>
          <w:p w14:paraId="155DC525" w14:textId="77777777" w:rsidR="004A6E83" w:rsidRDefault="00712B72">
            <w:pPr>
              <w:spacing w:before="40"/>
            </w:pPr>
            <w:r>
              <w:rPr>
                <w:color w:val="1C1C1C"/>
                <w:sz w:val="19"/>
                <w:szCs w:val="19"/>
              </w:rPr>
              <w:t>Enhanced screening must be implemented for all trade finance transactions involving UAE, Turkey, and Georgia intermediaries. Refer to Section 4 for mandatory escalation procedures.</w:t>
            </w:r>
          </w:p>
        </w:tc>
      </w:tr>
    </w:tbl>
    <w:p w14:paraId="263FAC11" w14:textId="77777777" w:rsidR="004A6E83" w:rsidRDefault="004A6E83"/>
    <w:p w14:paraId="73B8C0D2" w14:textId="77777777" w:rsidR="004A6E83" w:rsidRDefault="00712B72">
      <w:pPr>
        <w:pStyle w:val="Heading1"/>
        <w:pBdr>
          <w:bottom w:val="single" w:sz="6" w:space="4" w:color="8B1A1A"/>
        </w:pBdr>
      </w:pPr>
      <w:r>
        <w:t>Executive Summary</w:t>
      </w:r>
    </w:p>
    <w:p w14:paraId="11CA1E6B" w14:textId="77777777" w:rsidR="004A6E83" w:rsidRDefault="00712B72">
      <w:pPr>
        <w:spacing w:after="100"/>
        <w:jc w:val="both"/>
      </w:pPr>
      <w:r>
        <w:rPr>
          <w:color w:val="1C1C1C"/>
        </w:rPr>
        <w:t>This review examines recent media reporting, enforcement activity, and internal transaction data to assess the current sanctions evasion risk facing Atlas International Bank through its trade finance and correspondent banking channels. The review period covers 1 January 2025 to 15 February 2026.</w:t>
      </w:r>
    </w:p>
    <w:p w14:paraId="11FDB887" w14:textId="77777777" w:rsidR="004A6E83" w:rsidRDefault="00712B72">
      <w:pPr>
        <w:spacing w:after="100"/>
        <w:jc w:val="both"/>
      </w:pPr>
      <w:r>
        <w:rPr>
          <w:color w:val="1C1C1C"/>
        </w:rPr>
        <w:t>Three primary risk corridors have been identified: (1) UAE-Russia trade volumes facilitating dual-use goods procurement through front company networks; (2) Turkish correspondent banking relationships enabling restricted technology payments; and (3) Georgian transit corridors used for Cyrillic-named entity obfuscation. Collectively, these corridors account for an estimated £277 million in suspicious transaction volume over the review period.</w:t>
      </w:r>
    </w:p>
    <w:p w14:paraId="4D9CDBB9" w14:textId="77777777" w:rsidR="004A6E83" w:rsidRDefault="004A6E83"/>
    <w:p w14:paraId="15A62964" w14:textId="77777777" w:rsidR="004A6E83" w:rsidRDefault="00712B72">
      <w:pPr>
        <w:pStyle w:val="Heading1"/>
        <w:pBdr>
          <w:bottom w:val="single" w:sz="6" w:space="4" w:color="8B1A1A"/>
        </w:pBdr>
      </w:pPr>
      <w:r>
        <w:t>Key Findings</w:t>
      </w:r>
    </w:p>
    <w:p w14:paraId="228EAB5C" w14:textId="77777777" w:rsidR="004A6E83" w:rsidRDefault="00712B72">
      <w:pPr>
        <w:pStyle w:val="Heading2"/>
      </w:pPr>
      <w:r>
        <w:t>1.1 UAE–Russia Trade Corridor</w:t>
      </w:r>
    </w:p>
    <w:p w14:paraId="5650AD94" w14:textId="77777777" w:rsidR="004A6E83" w:rsidRDefault="00712B72">
      <w:pPr>
        <w:pStyle w:val="ListParagraph"/>
        <w:numPr>
          <w:ilvl w:val="0"/>
          <w:numId w:val="2"/>
        </w:numPr>
        <w:spacing w:after="80"/>
      </w:pPr>
      <w:r>
        <w:rPr>
          <w:color w:val="1C1C1C"/>
        </w:rPr>
        <w:t>UAE-Russia bilateral trade volumes through bank-connected entities have increased 40% since 2022 following the introduction of OFSI expanded sanctions packages</w:t>
      </w:r>
    </w:p>
    <w:p w14:paraId="701FF9B4" w14:textId="77777777" w:rsidR="004A6E83" w:rsidRDefault="00712B72">
      <w:pPr>
        <w:pStyle w:val="ListParagraph"/>
        <w:numPr>
          <w:ilvl w:val="0"/>
          <w:numId w:val="2"/>
        </w:numPr>
        <w:spacing w:after="80"/>
      </w:pPr>
      <w:r>
        <w:rPr>
          <w:color w:val="1C1C1C"/>
        </w:rPr>
        <w:t>14 circular trading chains identified involving Cyprus, Malta, Dubai, and Singapore with no discernible commercial rationale — total exposure £123.6 million</w:t>
      </w:r>
    </w:p>
    <w:p w14:paraId="15BB60A9" w14:textId="77777777" w:rsidR="004A6E83" w:rsidRDefault="00712B72">
      <w:pPr>
        <w:pStyle w:val="ListParagraph"/>
        <w:numPr>
          <w:ilvl w:val="0"/>
          <w:numId w:val="2"/>
        </w:numPr>
        <w:spacing w:after="80"/>
      </w:pPr>
      <w:r>
        <w:rPr>
          <w:color w:val="1C1C1C"/>
        </w:rPr>
        <w:t xml:space="preserve">6 front company networks identified operating through UAE free </w:t>
      </w:r>
      <w:proofErr w:type="gramStart"/>
      <w:r>
        <w:rPr>
          <w:color w:val="1C1C1C"/>
        </w:rPr>
        <w:t>zones;</w:t>
      </w:r>
      <w:proofErr w:type="gramEnd"/>
      <w:r>
        <w:rPr>
          <w:color w:val="1C1C1C"/>
        </w:rPr>
        <w:t xml:space="preserve"> beneficial ownership structures obscure sanctioned entity links</w:t>
      </w:r>
    </w:p>
    <w:p w14:paraId="5077E705" w14:textId="77777777" w:rsidR="004A6E83" w:rsidRDefault="00712B72">
      <w:pPr>
        <w:pStyle w:val="ListParagraph"/>
        <w:numPr>
          <w:ilvl w:val="0"/>
          <w:numId w:val="2"/>
        </w:numPr>
        <w:spacing w:after="80"/>
      </w:pPr>
      <w:r>
        <w:rPr>
          <w:color w:val="1C1C1C"/>
        </w:rPr>
        <w:t>COMMERCIAL-00013930 (Atlas Meridian Finance, Cyprus) flagged as Tier 1 risk: direct correspondent relationship with First Gulf Trade Bank (UAE) with 654 transactions totalling £3.16bn</w:t>
      </w:r>
    </w:p>
    <w:p w14:paraId="22E68A6D" w14:textId="77777777" w:rsidR="004A6E83" w:rsidRDefault="004A6E83"/>
    <w:p w14:paraId="015948C0" w14:textId="77777777" w:rsidR="004A6E83" w:rsidRDefault="00712B72">
      <w:pPr>
        <w:pStyle w:val="Heading2"/>
      </w:pPr>
      <w:r>
        <w:t>1.2 Turkish Correspondent Banking</w:t>
      </w:r>
    </w:p>
    <w:p w14:paraId="5948965C" w14:textId="77777777" w:rsidR="004A6E83" w:rsidRDefault="00712B72">
      <w:pPr>
        <w:pStyle w:val="ListParagraph"/>
        <w:numPr>
          <w:ilvl w:val="0"/>
          <w:numId w:val="2"/>
        </w:numPr>
        <w:spacing w:after="80"/>
      </w:pPr>
      <w:r>
        <w:rPr>
          <w:color w:val="1C1C1C"/>
        </w:rPr>
        <w:t>Ankara Commercial Bank correspondent relationship: 1,121 transactions totalling £3.99bn over review period; 38% involve restricted technology commodity codes</w:t>
      </w:r>
    </w:p>
    <w:p w14:paraId="50BD327F" w14:textId="77777777" w:rsidR="004A6E83" w:rsidRDefault="00712B72">
      <w:pPr>
        <w:pStyle w:val="ListParagraph"/>
        <w:numPr>
          <w:ilvl w:val="0"/>
          <w:numId w:val="2"/>
        </w:numPr>
        <w:spacing w:after="80"/>
      </w:pPr>
      <w:r>
        <w:rPr>
          <w:color w:val="1C1C1C"/>
        </w:rPr>
        <w:lastRenderedPageBreak/>
        <w:t>SWIFT message analysis reveals use of misleading goods descriptions — 'industrial equipment' nomenclature applied to transactions with ECCN-controlled export classifications</w:t>
      </w:r>
    </w:p>
    <w:p w14:paraId="054706BC" w14:textId="77777777" w:rsidR="004A6E83" w:rsidRDefault="00712B72">
      <w:pPr>
        <w:pStyle w:val="ListParagraph"/>
        <w:numPr>
          <w:ilvl w:val="0"/>
          <w:numId w:val="2"/>
        </w:numPr>
        <w:spacing w:after="80"/>
      </w:pPr>
      <w:r>
        <w:rPr>
          <w:color w:val="1C1C1C"/>
        </w:rPr>
        <w:t>47 transactions flagging price discrepancies exceeding 30% of market benchmarks — indicative of trade-based money laundering (TBML) over/under-invoicing</w:t>
      </w:r>
    </w:p>
    <w:p w14:paraId="10DA108C" w14:textId="77777777" w:rsidR="004A6E83" w:rsidRDefault="00712B72">
      <w:pPr>
        <w:pStyle w:val="ListParagraph"/>
        <w:numPr>
          <w:ilvl w:val="0"/>
          <w:numId w:val="2"/>
        </w:numPr>
        <w:spacing w:after="80"/>
      </w:pPr>
      <w:r>
        <w:rPr>
          <w:color w:val="1C1C1C"/>
        </w:rPr>
        <w:t>Dual-use goods procurement: 11 Turkish intermediary companies share registered addresses with entities subject to BIS Entity List restrictions</w:t>
      </w:r>
    </w:p>
    <w:p w14:paraId="18B991D2" w14:textId="77777777" w:rsidR="004A6E83" w:rsidRDefault="004A6E83"/>
    <w:p w14:paraId="221BD94B" w14:textId="77777777" w:rsidR="004A6E83" w:rsidRDefault="00712B72">
      <w:pPr>
        <w:pStyle w:val="Heading2"/>
      </w:pPr>
      <w:r>
        <w:t>1.3 Georgian Transit Corridor</w:t>
      </w:r>
    </w:p>
    <w:p w14:paraId="216BC7F9" w14:textId="77777777" w:rsidR="004A6E83" w:rsidRDefault="00712B72">
      <w:pPr>
        <w:pStyle w:val="ListParagraph"/>
        <w:numPr>
          <w:ilvl w:val="0"/>
          <w:numId w:val="2"/>
        </w:numPr>
        <w:spacing w:after="80"/>
      </w:pPr>
      <w:r>
        <w:rPr>
          <w:color w:val="1C1C1C"/>
        </w:rPr>
        <w:t>Georgian entities acting as re-exporters for Russian-destined controlled goods; 4 interconnected companies processing £541 million in Q4 2025</w:t>
      </w:r>
    </w:p>
    <w:p w14:paraId="3EE35800" w14:textId="77777777" w:rsidR="004A6E83" w:rsidRDefault="00712B72">
      <w:pPr>
        <w:pStyle w:val="ListParagraph"/>
        <w:numPr>
          <w:ilvl w:val="0"/>
          <w:numId w:val="2"/>
        </w:numPr>
        <w:spacing w:after="80"/>
      </w:pPr>
      <w:r>
        <w:rPr>
          <w:color w:val="1C1C1C"/>
        </w:rPr>
        <w:t>Cyrillic-named beneficial owners identified in 23 transactions — automated screening gaps due to transliteration inconsistencies in current system configuration</w:t>
      </w:r>
    </w:p>
    <w:p w14:paraId="32B3C8D9" w14:textId="77777777" w:rsidR="004A6E83" w:rsidRDefault="00712B72">
      <w:pPr>
        <w:pStyle w:val="ListParagraph"/>
        <w:numPr>
          <w:ilvl w:val="0"/>
          <w:numId w:val="2"/>
        </w:numPr>
        <w:spacing w:after="80"/>
      </w:pPr>
      <w:r>
        <w:rPr>
          <w:color w:val="1C1C1C"/>
        </w:rPr>
        <w:t>Sanctions evasion typology: layered ownership through Georgian LLC structures, then UK-registered SPVs, obscuring ultimate Russian beneficial ownership</w:t>
      </w:r>
    </w:p>
    <w:p w14:paraId="362D064C" w14:textId="77777777" w:rsidR="004A6E83" w:rsidRDefault="004A6E83"/>
    <w:p w14:paraId="785766CD" w14:textId="77777777" w:rsidR="004A6E83" w:rsidRDefault="00712B72">
      <w:pPr>
        <w:pStyle w:val="Heading1"/>
        <w:pBdr>
          <w:bottom w:val="single" w:sz="6" w:space="4" w:color="8B1A1A"/>
        </w:pBdr>
      </w:pPr>
      <w:r>
        <w:t>Recommended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2321C047" w14:textId="77777777">
        <w:tblPrEx>
          <w:tblCellMar>
            <w:top w:w="0" w:type="dxa"/>
            <w:bottom w:w="0" w:type="dxa"/>
          </w:tblCellMar>
        </w:tblPrEx>
        <w:tc>
          <w:tcPr>
            <w:tcW w:w="9360" w:type="dxa"/>
            <w:tcBorders>
              <w:top w:val="single" w:sz="1" w:space="0" w:color="7D5A00"/>
              <w:left w:val="single" w:sz="18" w:space="0" w:color="7D5A00"/>
              <w:bottom w:val="single" w:sz="1" w:space="0" w:color="7D5A00"/>
              <w:right w:val="single" w:sz="1" w:space="0" w:color="7D5A00"/>
            </w:tcBorders>
            <w:shd w:val="clear" w:color="auto" w:fill="FEFCE8"/>
            <w:tcMar>
              <w:top w:w="100" w:type="dxa"/>
              <w:left w:w="160" w:type="dxa"/>
              <w:bottom w:w="100" w:type="dxa"/>
              <w:right w:w="160" w:type="dxa"/>
            </w:tcMar>
          </w:tcPr>
          <w:p w14:paraId="4C0FB478" w14:textId="77777777" w:rsidR="004A6E83" w:rsidRDefault="00712B72">
            <w:r>
              <w:rPr>
                <w:b/>
                <w:bCs/>
                <w:color w:val="7D5A00"/>
              </w:rPr>
              <w:t>Priority 1 — Immediate (0–30 days)</w:t>
            </w:r>
          </w:p>
          <w:p w14:paraId="118B2BF3" w14:textId="77777777" w:rsidR="004A6E83" w:rsidRDefault="00712B72">
            <w:pPr>
              <w:spacing w:before="40"/>
            </w:pPr>
            <w:r>
              <w:rPr>
                <w:color w:val="1C1C1C"/>
                <w:sz w:val="19"/>
                <w:szCs w:val="19"/>
              </w:rPr>
              <w:t>Implement automated price-checking against commodity benchmarks for all LC-backed transactions. Mandate secondary approval for UAE, Turkey, and Georgia-linked trade finance above £500K.</w:t>
            </w:r>
          </w:p>
        </w:tc>
      </w:tr>
    </w:tbl>
    <w:p w14:paraId="60DA23B5"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29F8999C" w14:textId="77777777">
        <w:tblPrEx>
          <w:tblCellMar>
            <w:top w:w="0" w:type="dxa"/>
            <w:bottom w:w="0" w:type="dxa"/>
          </w:tblCellMar>
        </w:tblPrEx>
        <w:tc>
          <w:tcPr>
            <w:tcW w:w="9360" w:type="dxa"/>
            <w:tcBorders>
              <w:top w:val="single" w:sz="1" w:space="0" w:color="7D5A00"/>
              <w:left w:val="single" w:sz="18" w:space="0" w:color="7D5A00"/>
              <w:bottom w:val="single" w:sz="1" w:space="0" w:color="7D5A00"/>
              <w:right w:val="single" w:sz="1" w:space="0" w:color="7D5A00"/>
            </w:tcBorders>
            <w:shd w:val="clear" w:color="auto" w:fill="FEFCE8"/>
            <w:tcMar>
              <w:top w:w="100" w:type="dxa"/>
              <w:left w:w="160" w:type="dxa"/>
              <w:bottom w:w="100" w:type="dxa"/>
              <w:right w:w="160" w:type="dxa"/>
            </w:tcMar>
          </w:tcPr>
          <w:p w14:paraId="2B98AE46" w14:textId="77777777" w:rsidR="004A6E83" w:rsidRDefault="00712B72">
            <w:r>
              <w:rPr>
                <w:b/>
                <w:bCs/>
                <w:color w:val="7D5A00"/>
              </w:rPr>
              <w:t>Priority 2 — Short Term (30–90 days)</w:t>
            </w:r>
          </w:p>
          <w:p w14:paraId="1B626CE7" w14:textId="77777777" w:rsidR="004A6E83" w:rsidRDefault="00712B72">
            <w:pPr>
              <w:spacing w:before="40"/>
            </w:pPr>
            <w:r>
              <w:rPr>
                <w:color w:val="1C1C1C"/>
                <w:sz w:val="19"/>
                <w:szCs w:val="19"/>
              </w:rPr>
              <w:t>Deploy Cyrillic-to-Latin transliteration screening across all counterparty name fields. Conduct enhanced due diligence on 87 flagged counterparties identified in this review.</w:t>
            </w:r>
          </w:p>
        </w:tc>
      </w:tr>
    </w:tbl>
    <w:p w14:paraId="4129B849" w14:textId="77777777" w:rsidR="004A6E83" w:rsidRDefault="004A6E83"/>
    <w:p w14:paraId="788F8E59" w14:textId="77777777" w:rsidR="004A6E83" w:rsidRDefault="00712B72">
      <w:pPr>
        <w:pStyle w:val="ListParagraph"/>
        <w:numPr>
          <w:ilvl w:val="0"/>
          <w:numId w:val="2"/>
        </w:numPr>
        <w:spacing w:after="80"/>
      </w:pPr>
      <w:r>
        <w:rPr>
          <w:color w:val="1C1C1C"/>
        </w:rPr>
        <w:t>Integrate AIS vessel tracking for transactions above £500K — phantom shipment detection requires real-time cargo verification</w:t>
      </w:r>
    </w:p>
    <w:p w14:paraId="3654F7A0" w14:textId="77777777" w:rsidR="004A6E83" w:rsidRDefault="00712B72">
      <w:pPr>
        <w:pStyle w:val="ListParagraph"/>
        <w:numPr>
          <w:ilvl w:val="0"/>
          <w:numId w:val="2"/>
        </w:numPr>
        <w:spacing w:after="80"/>
      </w:pPr>
      <w:r>
        <w:rPr>
          <w:color w:val="1C1C1C"/>
        </w:rPr>
        <w:t>Conduct network analysis for circular trade chain detection — 14 chains currently undetected by rule-based systems</w:t>
      </w:r>
    </w:p>
    <w:p w14:paraId="74AC8260" w14:textId="77777777" w:rsidR="004A6E83" w:rsidRDefault="00712B72">
      <w:pPr>
        <w:pStyle w:val="ListParagraph"/>
        <w:numPr>
          <w:ilvl w:val="0"/>
          <w:numId w:val="2"/>
        </w:numPr>
        <w:spacing w:after="80"/>
      </w:pPr>
      <w:r>
        <w:rPr>
          <w:color w:val="1C1C1C"/>
        </w:rPr>
        <w:t>Update sanctions screening to cover Georgian entity transliterations; current false-negative rate estimated at 18%</w:t>
      </w:r>
    </w:p>
    <w:p w14:paraId="19128122" w14:textId="77777777" w:rsidR="004A6E83" w:rsidRDefault="00712B72">
      <w:pPr>
        <w:pStyle w:val="ListParagraph"/>
        <w:numPr>
          <w:ilvl w:val="0"/>
          <w:numId w:val="2"/>
        </w:numPr>
        <w:spacing w:after="80"/>
      </w:pPr>
      <w:r>
        <w:rPr>
          <w:color w:val="1C1C1C"/>
        </w:rPr>
        <w:t>Commission full beneficial ownership mapping of all Turkish correspondent sub-correspondents within 60 days</w:t>
      </w:r>
    </w:p>
    <w:p w14:paraId="75F0AA53" w14:textId="77777777" w:rsidR="004A6E83" w:rsidRDefault="004A6E83"/>
    <w:p w14:paraId="2CC31C1A" w14:textId="77777777" w:rsidR="004A6E83" w:rsidRDefault="00712B72">
      <w:pPr>
        <w:pStyle w:val="Heading1"/>
        <w:pBdr>
          <w:bottom w:val="single" w:sz="6" w:space="4" w:color="8B1A1A"/>
        </w:pBdr>
      </w:pPr>
      <w:r>
        <w:t>Regulatory Context</w:t>
      </w:r>
    </w:p>
    <w:p w14:paraId="5419E54A" w14:textId="77777777" w:rsidR="004A6E83" w:rsidRDefault="00712B72">
      <w:pPr>
        <w:spacing w:after="100"/>
        <w:jc w:val="both"/>
      </w:pPr>
      <w:r>
        <w:rPr>
          <w:color w:val="1C1C1C"/>
        </w:rPr>
        <w:t>OFSI imposed penalties totalling £15.2 million on UK financial institutions in 2025 for dual-use goods violations. The Economic Crime and Corporate Transparency Act 2023 introduced failure-to-prevent fraud as a criminal offence, creating board-level accountability for these control gaps. The FCA's Financial Crime Annual Report (2025) explicitly cited correspondent banking controls as a systemic weakness across UK banks.</w:t>
      </w:r>
    </w:p>
    <w:p w14:paraId="007E2B8B"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1886893C"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035916F1" w14:textId="77777777" w:rsidR="004A6E83" w:rsidRDefault="00712B72">
            <w:r>
              <w:rPr>
                <w:b/>
                <w:bCs/>
                <w:color w:val="FFCCCC"/>
                <w:sz w:val="18"/>
                <w:szCs w:val="18"/>
              </w:rPr>
              <w:lastRenderedPageBreak/>
              <w:t>SECTION 01</w:t>
            </w:r>
          </w:p>
          <w:p w14:paraId="0BD1CBCF" w14:textId="77777777" w:rsidR="004A6E83" w:rsidRDefault="00712B72">
            <w:r>
              <w:rPr>
                <w:b/>
                <w:bCs/>
                <w:color w:val="FFFFFF"/>
                <w:sz w:val="30"/>
                <w:szCs w:val="30"/>
              </w:rPr>
              <w:t>RISK ANALYSIS &amp; DISCOVERY</w:t>
            </w:r>
          </w:p>
          <w:p w14:paraId="0A848247" w14:textId="77777777" w:rsidR="004A6E83" w:rsidRDefault="00712B72">
            <w:r>
              <w:rPr>
                <w:color w:val="FFCCCC"/>
                <w:sz w:val="18"/>
                <w:szCs w:val="18"/>
              </w:rPr>
              <w:t>Document 2 of 3</w:t>
            </w:r>
          </w:p>
        </w:tc>
      </w:tr>
    </w:tbl>
    <w:p w14:paraId="7C4B8B9B" w14:textId="77777777" w:rsidR="004A6E83" w:rsidRDefault="004A6E83"/>
    <w:p w14:paraId="7937B046" w14:textId="77777777" w:rsidR="004A6E83" w:rsidRDefault="00712B72">
      <w:pPr>
        <w:spacing w:after="80"/>
      </w:pPr>
      <w:r>
        <w:rPr>
          <w:b/>
          <w:bCs/>
          <w:color w:val="8B1A1A"/>
          <w:sz w:val="34"/>
          <w:szCs w:val="34"/>
        </w:rPr>
        <w:t>CRYPTO EXPOSURE ASSESSMENT</w:t>
      </w:r>
    </w:p>
    <w:p w14:paraId="6872604B" w14:textId="77777777" w:rsidR="004A6E83" w:rsidRDefault="00712B72">
      <w:pPr>
        <w:spacing w:after="60"/>
      </w:pPr>
      <w:proofErr w:type="spellStart"/>
      <w:r>
        <w:rPr>
          <w:i/>
          <w:iCs/>
          <w:color w:val="4A4A4A"/>
          <w:sz w:val="22"/>
          <w:szCs w:val="22"/>
        </w:rPr>
        <w:t>Cryptoasset</w:t>
      </w:r>
      <w:proofErr w:type="spellEnd"/>
      <w:r>
        <w:rPr>
          <w:i/>
          <w:iCs/>
          <w:color w:val="4A4A4A"/>
          <w:sz w:val="22"/>
          <w:szCs w:val="22"/>
        </w:rPr>
        <w:t xml:space="preserve"> Exposure Assessment — Bank AML Risk Review</w:t>
      </w:r>
    </w:p>
    <w:p w14:paraId="06E5089F" w14:textId="77777777" w:rsidR="004A6E83" w:rsidRDefault="004A6E83"/>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A6E83" w14:paraId="0C928E7B"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1B887A68" w14:textId="77777777" w:rsidR="004A6E83" w:rsidRDefault="00712B72">
            <w:r>
              <w:rPr>
                <w:b/>
                <w:bCs/>
                <w:color w:val="2E4057"/>
                <w:sz w:val="18"/>
                <w:szCs w:val="18"/>
              </w:rPr>
              <w:t>Date: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DCC9590" w14:textId="77777777" w:rsidR="004A6E83" w:rsidRDefault="00712B72">
            <w:r>
              <w:rPr>
                <w:color w:val="1C1C1C"/>
                <w:sz w:val="18"/>
                <w:szCs w:val="18"/>
              </w:rPr>
              <w:t>10 February 2026</w:t>
            </w:r>
          </w:p>
        </w:tc>
      </w:tr>
      <w:tr w:rsidR="004A6E83" w14:paraId="4856AD89"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6D70BE00" w14:textId="77777777" w:rsidR="004A6E83" w:rsidRDefault="00712B72">
            <w:r>
              <w:rPr>
                <w:b/>
                <w:bCs/>
                <w:color w:val="2E4057"/>
                <w:sz w:val="18"/>
                <w:szCs w:val="18"/>
              </w:rPr>
              <w:t>Author:</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936047B" w14:textId="77777777" w:rsidR="004A6E83" w:rsidRDefault="00712B72">
            <w:r>
              <w:rPr>
                <w:color w:val="1C1C1C"/>
                <w:sz w:val="18"/>
                <w:szCs w:val="18"/>
              </w:rPr>
              <w:t>Risk Analysis &amp; Discovery Team</w:t>
            </w:r>
          </w:p>
        </w:tc>
      </w:tr>
      <w:tr w:rsidR="004A6E83" w14:paraId="19FAF1AB"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404C4C38" w14:textId="77777777" w:rsidR="004A6E83" w:rsidRDefault="00712B72">
            <w:r>
              <w:rPr>
                <w:b/>
                <w:bCs/>
                <w:color w:val="2E4057"/>
                <w:sz w:val="18"/>
                <w:szCs w:val="18"/>
              </w:rPr>
              <w:t>Classification: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A14C5F4" w14:textId="77777777" w:rsidR="004A6E83" w:rsidRDefault="00712B72">
            <w:r>
              <w:rPr>
                <w:color w:val="1C1C1C"/>
                <w:sz w:val="18"/>
                <w:szCs w:val="18"/>
              </w:rPr>
              <w:t>Internal — Confidential</w:t>
            </w:r>
          </w:p>
        </w:tc>
      </w:tr>
      <w:tr w:rsidR="004A6E83" w14:paraId="46E03271"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4B15E04C" w14:textId="77777777" w:rsidR="004A6E83" w:rsidRDefault="00712B72">
            <w:r>
              <w:rPr>
                <w:b/>
                <w:bCs/>
                <w:color w:val="2E4057"/>
                <w:sz w:val="18"/>
                <w:szCs w:val="18"/>
              </w:rPr>
              <w:t>Review Cycle: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14A9FC6" w14:textId="77777777" w:rsidR="004A6E83" w:rsidRDefault="00712B72">
            <w:r>
              <w:rPr>
                <w:color w:val="1C1C1C"/>
                <w:sz w:val="18"/>
                <w:szCs w:val="18"/>
              </w:rPr>
              <w:t>Bi-Annual</w:t>
            </w:r>
          </w:p>
        </w:tc>
      </w:tr>
      <w:tr w:rsidR="004A6E83" w14:paraId="50F23306"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1FBE5C8" w14:textId="77777777" w:rsidR="004A6E83" w:rsidRDefault="00712B72">
            <w:r>
              <w:rPr>
                <w:b/>
                <w:bCs/>
                <w:color w:val="2E4057"/>
                <w:sz w:val="18"/>
                <w:szCs w:val="18"/>
              </w:rPr>
              <w:t>Status:</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7AADD22" w14:textId="77777777" w:rsidR="004A6E83" w:rsidRDefault="00712B72">
            <w:r>
              <w:rPr>
                <w:color w:val="1C1C1C"/>
                <w:sz w:val="18"/>
                <w:szCs w:val="18"/>
              </w:rPr>
              <w:t>Final</w:t>
            </w:r>
          </w:p>
        </w:tc>
      </w:tr>
      <w:tr w:rsidR="004A6E83" w14:paraId="570B8574"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69C4691" w14:textId="77777777" w:rsidR="004A6E83" w:rsidRDefault="00712B72">
            <w:r>
              <w:rPr>
                <w:b/>
                <w:bCs/>
                <w:color w:val="2E4057"/>
                <w:sz w:val="18"/>
                <w:szCs w:val="18"/>
              </w:rPr>
              <w:t>Version: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44C1D43" w14:textId="77777777" w:rsidR="004A6E83" w:rsidRDefault="00712B72">
            <w:r>
              <w:rPr>
                <w:color w:val="1C1C1C"/>
                <w:sz w:val="18"/>
                <w:szCs w:val="18"/>
              </w:rPr>
              <w:t>1.4</w:t>
            </w:r>
          </w:p>
        </w:tc>
      </w:tr>
    </w:tbl>
    <w:p w14:paraId="700BA57B"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39E966AE" w14:textId="77777777">
        <w:tblPrEx>
          <w:tblCellMar>
            <w:top w:w="0" w:type="dxa"/>
            <w:bottom w:w="0" w:type="dxa"/>
          </w:tblCellMar>
        </w:tblPrEx>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09D84092" w14:textId="77777777" w:rsidR="004A6E83" w:rsidRDefault="00712B72">
            <w:proofErr w:type="gramStart"/>
            <w:r>
              <w:rPr>
                <w:b/>
                <w:bCs/>
                <w:color w:val="8B1A1A"/>
              </w:rPr>
              <w:t>⚠</w:t>
            </w:r>
            <w:r>
              <w:rPr>
                <w:b/>
                <w:bCs/>
                <w:color w:val="8B1A1A"/>
              </w:rPr>
              <w:t xml:space="preserve">  HIGH</w:t>
            </w:r>
            <w:proofErr w:type="gramEnd"/>
            <w:r>
              <w:rPr>
                <w:b/>
                <w:bCs/>
                <w:color w:val="8B1A1A"/>
              </w:rPr>
              <w:t xml:space="preserve"> RISK — REGULATORY DEADLINE</w:t>
            </w:r>
          </w:p>
          <w:p w14:paraId="4831CF45" w14:textId="77777777" w:rsidR="004A6E83" w:rsidRDefault="00712B72">
            <w:pPr>
              <w:spacing w:before="40"/>
            </w:pPr>
            <w:r>
              <w:rPr>
                <w:color w:val="1C1C1C"/>
                <w:sz w:val="19"/>
                <w:szCs w:val="19"/>
              </w:rPr>
              <w:t>FSMA regulatory changes effective Q3 2026 require full VASP customer re-assessment. 3,200 customers in scope. Risk team must complete re-assessment by 30 June 2026.</w:t>
            </w:r>
          </w:p>
        </w:tc>
      </w:tr>
    </w:tbl>
    <w:p w14:paraId="4A14E82B" w14:textId="77777777" w:rsidR="004A6E83" w:rsidRDefault="004A6E83"/>
    <w:p w14:paraId="1F1B93FD" w14:textId="77777777" w:rsidR="004A6E83" w:rsidRDefault="00712B72">
      <w:pPr>
        <w:pStyle w:val="Heading1"/>
        <w:pBdr>
          <w:bottom w:val="single" w:sz="6" w:space="4" w:color="8B1A1A"/>
        </w:pBdr>
      </w:pPr>
      <w:r>
        <w:t>Executive Summary</w:t>
      </w:r>
    </w:p>
    <w:p w14:paraId="000906A3" w14:textId="77777777" w:rsidR="004A6E83" w:rsidRDefault="00712B72">
      <w:pPr>
        <w:spacing w:after="100"/>
        <w:jc w:val="both"/>
      </w:pPr>
      <w:r>
        <w:rPr>
          <w:color w:val="1C1C1C"/>
        </w:rPr>
        <w:t xml:space="preserve">This assessment evaluates the bank's direct and indirect exposure to money laundering risks arising from </w:t>
      </w:r>
      <w:proofErr w:type="spellStart"/>
      <w:r>
        <w:rPr>
          <w:color w:val="1C1C1C"/>
        </w:rPr>
        <w:t>cryptoasset</w:t>
      </w:r>
      <w:proofErr w:type="spellEnd"/>
      <w:r>
        <w:rPr>
          <w:color w:val="1C1C1C"/>
        </w:rPr>
        <w:t xml:space="preserve">-related customer activity. The UK NRA 2025 elevated </w:t>
      </w:r>
      <w:proofErr w:type="spellStart"/>
      <w:r>
        <w:rPr>
          <w:color w:val="1C1C1C"/>
        </w:rPr>
        <w:t>cryptoassets</w:t>
      </w:r>
      <w:proofErr w:type="spellEnd"/>
      <w:r>
        <w:rPr>
          <w:color w:val="1C1C1C"/>
        </w:rPr>
        <w:t xml:space="preserve"> to 'high risk' status; this assessment translates that finding into bank-specific risk quantification and control recommendations.</w:t>
      </w:r>
    </w:p>
    <w:p w14:paraId="755057C1" w14:textId="77777777" w:rsidR="004A6E83" w:rsidRDefault="00712B72">
      <w:pPr>
        <w:spacing w:after="100"/>
        <w:jc w:val="both"/>
      </w:pPr>
      <w:r>
        <w:rPr>
          <w:color w:val="1C1C1C"/>
        </w:rPr>
        <w:t xml:space="preserve">3,200 customers maintain active VASP relationships, collectively processing £12 million monthly in crypto-related payment flows. Of particular concern, approximately 35% of crypto outflows are directed to </w:t>
      </w:r>
      <w:proofErr w:type="spellStart"/>
      <w:r>
        <w:rPr>
          <w:color w:val="1C1C1C"/>
        </w:rPr>
        <w:t>unhosted</w:t>
      </w:r>
      <w:proofErr w:type="spellEnd"/>
      <w:r>
        <w:rPr>
          <w:color w:val="1C1C1C"/>
        </w:rPr>
        <w:t xml:space="preserve"> (self-custody) wallets beyond regulatory oversight. DeFi protocol interactions, identified in 280 customer accounts, processed a notional value equivalent to USD 2.8 billion in illicit funds globally in 2025 according to </w:t>
      </w:r>
      <w:proofErr w:type="spellStart"/>
      <w:r>
        <w:rPr>
          <w:color w:val="1C1C1C"/>
        </w:rPr>
        <w:t>Chainalysis</w:t>
      </w:r>
      <w:proofErr w:type="spellEnd"/>
      <w:r>
        <w:rPr>
          <w:color w:val="1C1C1C"/>
        </w:rPr>
        <w:t>.</w:t>
      </w:r>
    </w:p>
    <w:p w14:paraId="26437E54" w14:textId="77777777" w:rsidR="004A6E83" w:rsidRDefault="004A6E83"/>
    <w:p w14:paraId="06521D55" w14:textId="77777777" w:rsidR="004A6E83" w:rsidRDefault="00712B72">
      <w:pPr>
        <w:pStyle w:val="Heading1"/>
        <w:pBdr>
          <w:bottom w:val="single" w:sz="6" w:space="4" w:color="8B1A1A"/>
        </w:pBdr>
      </w:pPr>
      <w:r>
        <w:t>Exposure Analysis</w:t>
      </w:r>
    </w:p>
    <w:p w14:paraId="173BFDEE" w14:textId="77777777" w:rsidR="004A6E83" w:rsidRDefault="00712B72">
      <w:pPr>
        <w:pStyle w:val="Heading2"/>
      </w:pPr>
      <w:r>
        <w:t>2.1 VASP Customer Population</w:t>
      </w:r>
    </w:p>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A6E83" w14:paraId="38584EE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38941D7" w14:textId="77777777" w:rsidR="004A6E83" w:rsidRDefault="00712B72">
            <w:r>
              <w:rPr>
                <w:b/>
                <w:bCs/>
                <w:color w:val="2E4057"/>
                <w:sz w:val="18"/>
                <w:szCs w:val="18"/>
              </w:rPr>
              <w:t>Total VASP-linked customers:</w:t>
            </w:r>
          </w:p>
        </w:tc>
        <w:tc>
          <w:tcPr>
            <w:tcW w:w="5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3AFBFA7" w14:textId="77777777" w:rsidR="004A6E83" w:rsidRDefault="00712B72">
            <w:r>
              <w:rPr>
                <w:color w:val="1C1C1C"/>
                <w:sz w:val="18"/>
                <w:szCs w:val="18"/>
              </w:rPr>
              <w:t>3,200</w:t>
            </w:r>
          </w:p>
        </w:tc>
      </w:tr>
      <w:tr w:rsidR="004A6E83" w14:paraId="046025D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ED79051" w14:textId="77777777" w:rsidR="004A6E83" w:rsidRDefault="00712B72">
            <w:r>
              <w:rPr>
                <w:b/>
                <w:bCs/>
                <w:color w:val="2E4057"/>
                <w:sz w:val="18"/>
                <w:szCs w:val="18"/>
              </w:rPr>
              <w:t>Monthly crypto transaction volume:</w:t>
            </w:r>
          </w:p>
        </w:tc>
        <w:tc>
          <w:tcPr>
            <w:tcW w:w="5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EC84733" w14:textId="77777777" w:rsidR="004A6E83" w:rsidRDefault="00712B72">
            <w:r>
              <w:rPr>
                <w:color w:val="1C1C1C"/>
                <w:sz w:val="18"/>
                <w:szCs w:val="18"/>
              </w:rPr>
              <w:t>£12,000,000</w:t>
            </w:r>
          </w:p>
        </w:tc>
      </w:tr>
      <w:tr w:rsidR="004A6E83" w14:paraId="6A8D9A6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798EA1E" w14:textId="77777777" w:rsidR="004A6E83" w:rsidRDefault="00712B72">
            <w:r>
              <w:rPr>
                <w:b/>
                <w:bCs/>
                <w:color w:val="2E4057"/>
                <w:sz w:val="18"/>
                <w:szCs w:val="18"/>
              </w:rPr>
              <w:t xml:space="preserve">% outflows to </w:t>
            </w:r>
            <w:proofErr w:type="spellStart"/>
            <w:r>
              <w:rPr>
                <w:b/>
                <w:bCs/>
                <w:color w:val="2E4057"/>
                <w:sz w:val="18"/>
                <w:szCs w:val="18"/>
              </w:rPr>
              <w:t>unhosted</w:t>
            </w:r>
            <w:proofErr w:type="spellEnd"/>
            <w:r>
              <w:rPr>
                <w:b/>
                <w:bCs/>
                <w:color w:val="2E4057"/>
                <w:sz w:val="18"/>
                <w:szCs w:val="18"/>
              </w:rPr>
              <w:t xml:space="preserve"> wallets:</w:t>
            </w:r>
          </w:p>
        </w:tc>
        <w:tc>
          <w:tcPr>
            <w:tcW w:w="5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05A7D81" w14:textId="77777777" w:rsidR="004A6E83" w:rsidRDefault="00712B72">
            <w:r>
              <w:rPr>
                <w:color w:val="1C1C1C"/>
                <w:sz w:val="18"/>
                <w:szCs w:val="18"/>
              </w:rPr>
              <w:t>35% (£4.2M/month)</w:t>
            </w:r>
          </w:p>
        </w:tc>
      </w:tr>
      <w:tr w:rsidR="004A6E83" w14:paraId="798D196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55692168" w14:textId="77777777" w:rsidR="004A6E83" w:rsidRDefault="00712B72">
            <w:r>
              <w:rPr>
                <w:b/>
                <w:bCs/>
                <w:color w:val="2E4057"/>
                <w:sz w:val="18"/>
                <w:szCs w:val="18"/>
              </w:rPr>
              <w:t>Monthly transaction monitoring alerts:</w:t>
            </w:r>
          </w:p>
        </w:tc>
        <w:tc>
          <w:tcPr>
            <w:tcW w:w="5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D337144" w14:textId="77777777" w:rsidR="004A6E83" w:rsidRDefault="00712B72">
            <w:r>
              <w:rPr>
                <w:color w:val="1C1C1C"/>
                <w:sz w:val="18"/>
                <w:szCs w:val="18"/>
              </w:rPr>
              <w:t>180</w:t>
            </w:r>
          </w:p>
        </w:tc>
      </w:tr>
      <w:tr w:rsidR="004A6E83" w14:paraId="2E5AFE4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3514DDF0" w14:textId="77777777" w:rsidR="004A6E83" w:rsidRDefault="00712B72">
            <w:r>
              <w:rPr>
                <w:b/>
                <w:bCs/>
                <w:color w:val="2E4057"/>
                <w:sz w:val="18"/>
                <w:szCs w:val="18"/>
              </w:rPr>
              <w:t>Customers with DeFi interactions:</w:t>
            </w:r>
          </w:p>
        </w:tc>
        <w:tc>
          <w:tcPr>
            <w:tcW w:w="5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C92FF59" w14:textId="77777777" w:rsidR="004A6E83" w:rsidRDefault="00712B72">
            <w:r>
              <w:rPr>
                <w:color w:val="1C1C1C"/>
                <w:sz w:val="18"/>
                <w:szCs w:val="18"/>
              </w:rPr>
              <w:t>280</w:t>
            </w:r>
          </w:p>
        </w:tc>
      </w:tr>
      <w:tr w:rsidR="004A6E83" w14:paraId="1526B3F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3D8E671" w14:textId="77777777" w:rsidR="004A6E83" w:rsidRDefault="00712B72">
            <w:r>
              <w:rPr>
                <w:b/>
                <w:bCs/>
                <w:color w:val="2E4057"/>
                <w:sz w:val="18"/>
                <w:szCs w:val="18"/>
              </w:rPr>
              <w:t>High-risk VASP relationships:</w:t>
            </w:r>
          </w:p>
        </w:tc>
        <w:tc>
          <w:tcPr>
            <w:tcW w:w="5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30D6D4B" w14:textId="77777777" w:rsidR="004A6E83" w:rsidRDefault="00712B72">
            <w:r>
              <w:rPr>
                <w:color w:val="1C1C1C"/>
                <w:sz w:val="18"/>
                <w:szCs w:val="18"/>
              </w:rPr>
              <w:t>47 (Tier 1 concern)</w:t>
            </w:r>
          </w:p>
        </w:tc>
      </w:tr>
    </w:tbl>
    <w:p w14:paraId="08D386F1" w14:textId="77777777" w:rsidR="004A6E83" w:rsidRDefault="004A6E83"/>
    <w:p w14:paraId="35EC8E76" w14:textId="77777777" w:rsidR="004A6E83" w:rsidRDefault="00712B72">
      <w:pPr>
        <w:pStyle w:val="Heading2"/>
      </w:pPr>
      <w:r>
        <w:t>2.2 High-Risk Typologies Identified</w:t>
      </w:r>
    </w:p>
    <w:p w14:paraId="4F222693" w14:textId="77777777" w:rsidR="004A6E83" w:rsidRDefault="00712B72">
      <w:pPr>
        <w:pStyle w:val="ListParagraph"/>
        <w:numPr>
          <w:ilvl w:val="0"/>
          <w:numId w:val="2"/>
        </w:numPr>
        <w:spacing w:after="80"/>
      </w:pPr>
      <w:r>
        <w:rPr>
          <w:color w:val="1C1C1C"/>
        </w:rPr>
        <w:t>Structuring: 23 customers displaying sub-£10K crypto purchase patterns consistent with CTR avoidance; total monthly exposure £890K</w:t>
      </w:r>
    </w:p>
    <w:p w14:paraId="6C2EA9D8" w14:textId="77777777" w:rsidR="004A6E83" w:rsidRDefault="00712B72">
      <w:pPr>
        <w:pStyle w:val="ListParagraph"/>
        <w:numPr>
          <w:ilvl w:val="0"/>
          <w:numId w:val="2"/>
        </w:numPr>
        <w:spacing w:after="80"/>
      </w:pPr>
      <w:r>
        <w:rPr>
          <w:color w:val="1C1C1C"/>
        </w:rPr>
        <w:lastRenderedPageBreak/>
        <w:t>Layering via DEX: 12 customers using decentralised exchange protocols to obscure transaction trails before converting to fiat via the bank</w:t>
      </w:r>
    </w:p>
    <w:p w14:paraId="5536B881" w14:textId="77777777" w:rsidR="004A6E83" w:rsidRDefault="00712B72">
      <w:pPr>
        <w:pStyle w:val="ListParagraph"/>
        <w:numPr>
          <w:ilvl w:val="0"/>
          <w:numId w:val="2"/>
        </w:numPr>
        <w:spacing w:after="80"/>
      </w:pPr>
      <w:r>
        <w:rPr>
          <w:color w:val="1C1C1C"/>
        </w:rPr>
        <w:t>Mixer/tumbler usage: blockchain analytics flagged 8 customers with prior wallet interactions with known mixing services (Tornado Cash successor protocols)</w:t>
      </w:r>
    </w:p>
    <w:p w14:paraId="2F512294" w14:textId="77777777" w:rsidR="004A6E83" w:rsidRDefault="00712B72">
      <w:pPr>
        <w:pStyle w:val="ListParagraph"/>
        <w:numPr>
          <w:ilvl w:val="0"/>
          <w:numId w:val="2"/>
        </w:numPr>
        <w:spacing w:after="80"/>
      </w:pPr>
      <w:r>
        <w:rPr>
          <w:color w:val="1C1C1C"/>
        </w:rPr>
        <w:t>VASP jurisdiction risk: 31% of VASP counterparties registered in jurisdictions with inadequate AML supervision (FATF grey/blacklist status)</w:t>
      </w:r>
    </w:p>
    <w:p w14:paraId="56A848F4" w14:textId="77777777" w:rsidR="004A6E83" w:rsidRDefault="00712B72">
      <w:pPr>
        <w:pStyle w:val="ListParagraph"/>
        <w:numPr>
          <w:ilvl w:val="0"/>
          <w:numId w:val="2"/>
        </w:numPr>
        <w:spacing w:after="80"/>
      </w:pPr>
      <w:r>
        <w:rPr>
          <w:color w:val="1C1C1C"/>
        </w:rPr>
        <w:t>NFT wash trading: 3 commercial accounts show NFT purchase patterns consistent with value transfer obfuscation — average transaction £47K</w:t>
      </w:r>
    </w:p>
    <w:p w14:paraId="11039388" w14:textId="77777777" w:rsidR="004A6E83" w:rsidRDefault="004A6E83"/>
    <w:p w14:paraId="513F888B" w14:textId="77777777" w:rsidR="004A6E83" w:rsidRDefault="00712B72">
      <w:pPr>
        <w:pStyle w:val="Heading2"/>
      </w:pPr>
      <w:r>
        <w:t>2.3 Regulatory Developments</w:t>
      </w:r>
    </w:p>
    <w:p w14:paraId="0D6628EC" w14:textId="77777777" w:rsidR="004A6E83" w:rsidRDefault="00712B72">
      <w:pPr>
        <w:pStyle w:val="ListParagraph"/>
        <w:numPr>
          <w:ilvl w:val="0"/>
          <w:numId w:val="2"/>
        </w:numPr>
        <w:spacing w:after="80"/>
      </w:pPr>
      <w:r>
        <w:rPr>
          <w:color w:val="1C1C1C"/>
        </w:rPr>
        <w:t>FCA confirmed intensified VASP supervision following UK NRA 2025 — on-site inspections planned for 12 registered VASPs in Q2 2026</w:t>
      </w:r>
    </w:p>
    <w:p w14:paraId="233C92D8" w14:textId="77777777" w:rsidR="004A6E83" w:rsidRDefault="00712B72">
      <w:pPr>
        <w:pStyle w:val="ListParagraph"/>
        <w:numPr>
          <w:ilvl w:val="0"/>
          <w:numId w:val="2"/>
        </w:numPr>
        <w:spacing w:after="80"/>
      </w:pPr>
      <w:r>
        <w:rPr>
          <w:color w:val="1C1C1C"/>
        </w:rPr>
        <w:t>FSMA amendments require banks to obtain and verify VASP registration status for all crypto-linked counterparties effective Q3 2026</w:t>
      </w:r>
    </w:p>
    <w:p w14:paraId="65DA2948" w14:textId="77777777" w:rsidR="004A6E83" w:rsidRDefault="00712B72">
      <w:pPr>
        <w:pStyle w:val="ListParagraph"/>
        <w:numPr>
          <w:ilvl w:val="0"/>
          <w:numId w:val="2"/>
        </w:numPr>
        <w:spacing w:after="80"/>
      </w:pPr>
      <w:r>
        <w:rPr>
          <w:color w:val="1C1C1C"/>
        </w:rPr>
        <w:t>EBA guidance (January 2026) mandates enhanced transaction monitoring for cross-border crypto flows exceeding EUR 1,000</w:t>
      </w:r>
    </w:p>
    <w:p w14:paraId="7D6E8D90" w14:textId="77777777" w:rsidR="004A6E83" w:rsidRDefault="00712B72">
      <w:pPr>
        <w:pStyle w:val="ListParagraph"/>
        <w:numPr>
          <w:ilvl w:val="0"/>
          <w:numId w:val="2"/>
        </w:numPr>
        <w:spacing w:after="80"/>
      </w:pPr>
      <w:r>
        <w:rPr>
          <w:color w:val="1C1C1C"/>
        </w:rPr>
        <w:t>FATF Travel Rule now applies to all UK crypto transactions above £1,000 — current bank compliance rate estimated at 67%</w:t>
      </w:r>
    </w:p>
    <w:p w14:paraId="1539C86C" w14:textId="77777777" w:rsidR="004A6E83" w:rsidRDefault="004A6E83"/>
    <w:p w14:paraId="64CA9B7E" w14:textId="77777777" w:rsidR="004A6E83" w:rsidRDefault="00712B72">
      <w:pPr>
        <w:pStyle w:val="Heading1"/>
        <w:pBdr>
          <w:bottom w:val="single" w:sz="6" w:space="4" w:color="8B1A1A"/>
        </w:pBdr>
      </w:pPr>
      <w:r>
        <w:t>Recommended Actions</w:t>
      </w:r>
    </w:p>
    <w:p w14:paraId="4BBC1CD2" w14:textId="77777777" w:rsidR="004A6E83" w:rsidRDefault="00712B72">
      <w:pPr>
        <w:pStyle w:val="ListParagraph"/>
        <w:numPr>
          <w:ilvl w:val="0"/>
          <w:numId w:val="2"/>
        </w:numPr>
        <w:spacing w:after="80"/>
      </w:pPr>
      <w:r>
        <w:rPr>
          <w:color w:val="1C1C1C"/>
        </w:rPr>
        <w:t>Immediate: Flag and review 47 high-risk VASP relationships — suspend 12 where VASP is unregistered or located in grey-listed jurisdiction</w:t>
      </w:r>
    </w:p>
    <w:p w14:paraId="0AAA7B49" w14:textId="77777777" w:rsidR="004A6E83" w:rsidRDefault="00712B72">
      <w:pPr>
        <w:pStyle w:val="ListParagraph"/>
        <w:numPr>
          <w:ilvl w:val="0"/>
          <w:numId w:val="2"/>
        </w:numPr>
        <w:spacing w:after="80"/>
      </w:pPr>
      <w:r>
        <w:rPr>
          <w:color w:val="1C1C1C"/>
        </w:rPr>
        <w:t>Deploy blockchain analytics integration (</w:t>
      </w:r>
      <w:proofErr w:type="spellStart"/>
      <w:r>
        <w:rPr>
          <w:color w:val="1C1C1C"/>
        </w:rPr>
        <w:t>Chainalysis</w:t>
      </w:r>
      <w:proofErr w:type="spellEnd"/>
      <w:r>
        <w:rPr>
          <w:color w:val="1C1C1C"/>
        </w:rPr>
        <w:t xml:space="preserve"> or Elliptic) within 90 days to enable real-time wallet risk scoring</w:t>
      </w:r>
    </w:p>
    <w:p w14:paraId="49484E93" w14:textId="77777777" w:rsidR="004A6E83" w:rsidRDefault="00712B72">
      <w:pPr>
        <w:pStyle w:val="ListParagraph"/>
        <w:numPr>
          <w:ilvl w:val="0"/>
          <w:numId w:val="2"/>
        </w:numPr>
        <w:spacing w:after="80"/>
      </w:pPr>
      <w:r>
        <w:rPr>
          <w:color w:val="1C1C1C"/>
        </w:rPr>
        <w:t xml:space="preserve">Enhance transaction monitoring rules: add </w:t>
      </w:r>
      <w:proofErr w:type="spellStart"/>
      <w:r>
        <w:rPr>
          <w:color w:val="1C1C1C"/>
        </w:rPr>
        <w:t>unhosted</w:t>
      </w:r>
      <w:proofErr w:type="spellEnd"/>
      <w:r>
        <w:rPr>
          <w:color w:val="1C1C1C"/>
        </w:rPr>
        <w:t xml:space="preserve"> wallet threshold rules at £5K single transaction and £15K monthly aggregate</w:t>
      </w:r>
    </w:p>
    <w:p w14:paraId="75FB39F0" w14:textId="77777777" w:rsidR="004A6E83" w:rsidRDefault="00712B72">
      <w:pPr>
        <w:pStyle w:val="ListParagraph"/>
        <w:numPr>
          <w:ilvl w:val="0"/>
          <w:numId w:val="2"/>
        </w:numPr>
        <w:spacing w:after="80"/>
      </w:pPr>
      <w:r>
        <w:rPr>
          <w:color w:val="1C1C1C"/>
        </w:rPr>
        <w:t>Mandatory customer risk re-assessment for all 3,200 VASP-linked accounts ahead of Q3 2026 FSMA deadline</w:t>
      </w:r>
    </w:p>
    <w:p w14:paraId="41EA928A" w14:textId="77777777" w:rsidR="004A6E83" w:rsidRDefault="00712B72">
      <w:pPr>
        <w:pStyle w:val="ListParagraph"/>
        <w:numPr>
          <w:ilvl w:val="0"/>
          <w:numId w:val="2"/>
        </w:numPr>
        <w:spacing w:after="80"/>
      </w:pPr>
      <w:r>
        <w:rPr>
          <w:color w:val="1C1C1C"/>
        </w:rPr>
        <w:t>Staff training: deliver crypto financial crime typologies module to all relationship managers and compliance officers — Q1 2026</w:t>
      </w:r>
    </w:p>
    <w:p w14:paraId="5F0496C4"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45A08199"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4E18C6DA" w14:textId="77777777" w:rsidR="004A6E83" w:rsidRDefault="00712B72">
            <w:r>
              <w:rPr>
                <w:b/>
                <w:bCs/>
                <w:color w:val="FFCCCC"/>
                <w:sz w:val="18"/>
                <w:szCs w:val="18"/>
              </w:rPr>
              <w:lastRenderedPageBreak/>
              <w:t>SECTION 01</w:t>
            </w:r>
          </w:p>
          <w:p w14:paraId="27917762" w14:textId="77777777" w:rsidR="004A6E83" w:rsidRDefault="00712B72">
            <w:r>
              <w:rPr>
                <w:b/>
                <w:bCs/>
                <w:color w:val="FFFFFF"/>
                <w:sz w:val="30"/>
                <w:szCs w:val="30"/>
              </w:rPr>
              <w:t>RISK ANALYSIS &amp; DISCOVERY</w:t>
            </w:r>
          </w:p>
          <w:p w14:paraId="129DAA72" w14:textId="77777777" w:rsidR="004A6E83" w:rsidRDefault="00712B72">
            <w:r>
              <w:rPr>
                <w:color w:val="FFCCCC"/>
                <w:sz w:val="18"/>
                <w:szCs w:val="18"/>
              </w:rPr>
              <w:t>Document 3 of 3</w:t>
            </w:r>
          </w:p>
        </w:tc>
      </w:tr>
    </w:tbl>
    <w:p w14:paraId="3998AE89" w14:textId="77777777" w:rsidR="004A6E83" w:rsidRDefault="004A6E83"/>
    <w:p w14:paraId="316CA373" w14:textId="77777777" w:rsidR="004A6E83" w:rsidRDefault="00712B72">
      <w:pPr>
        <w:spacing w:after="80"/>
      </w:pPr>
      <w:r>
        <w:rPr>
          <w:b/>
          <w:bCs/>
          <w:color w:val="8B1A1A"/>
          <w:sz w:val="34"/>
          <w:szCs w:val="34"/>
        </w:rPr>
        <w:t>TRADE FINANCE RED FLAGS</w:t>
      </w:r>
    </w:p>
    <w:p w14:paraId="2FC738E9" w14:textId="77777777" w:rsidR="004A6E83" w:rsidRDefault="00712B72">
      <w:pPr>
        <w:spacing w:after="60"/>
      </w:pPr>
      <w:r>
        <w:rPr>
          <w:i/>
          <w:iCs/>
          <w:color w:val="4A4A4A"/>
          <w:sz w:val="22"/>
          <w:szCs w:val="22"/>
        </w:rPr>
        <w:t>Trade Finance Red Flags — Recent Transaction Review</w:t>
      </w:r>
    </w:p>
    <w:p w14:paraId="08DF1D16" w14:textId="77777777" w:rsidR="004A6E83" w:rsidRDefault="004A6E83"/>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A6E83" w14:paraId="35602BB8"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26B91AE" w14:textId="77777777" w:rsidR="004A6E83" w:rsidRDefault="00712B72">
            <w:r>
              <w:rPr>
                <w:b/>
                <w:bCs/>
                <w:color w:val="2E4057"/>
                <w:sz w:val="18"/>
                <w:szCs w:val="18"/>
              </w:rPr>
              <w:t>Date: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3C0C55C" w14:textId="77777777" w:rsidR="004A6E83" w:rsidRDefault="00712B72">
            <w:r>
              <w:rPr>
                <w:color w:val="1C1C1C"/>
                <w:sz w:val="18"/>
                <w:szCs w:val="18"/>
              </w:rPr>
              <w:t>28 January 2026</w:t>
            </w:r>
          </w:p>
        </w:tc>
      </w:tr>
      <w:tr w:rsidR="004A6E83" w14:paraId="491FE1CB"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457A0EC1" w14:textId="77777777" w:rsidR="004A6E83" w:rsidRDefault="00712B72">
            <w:r>
              <w:rPr>
                <w:b/>
                <w:bCs/>
                <w:color w:val="2E4057"/>
                <w:sz w:val="18"/>
                <w:szCs w:val="18"/>
              </w:rPr>
              <w:t>Author:</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694E4F1" w14:textId="77777777" w:rsidR="004A6E83" w:rsidRDefault="00712B72">
            <w:r>
              <w:rPr>
                <w:color w:val="1C1C1C"/>
                <w:sz w:val="18"/>
                <w:szCs w:val="18"/>
              </w:rPr>
              <w:t>Risk Analysis &amp; Discovery Team</w:t>
            </w:r>
          </w:p>
        </w:tc>
      </w:tr>
      <w:tr w:rsidR="004A6E83" w14:paraId="24CCD4F7"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6726067B" w14:textId="77777777" w:rsidR="004A6E83" w:rsidRDefault="00712B72">
            <w:r>
              <w:rPr>
                <w:b/>
                <w:bCs/>
                <w:color w:val="2E4057"/>
                <w:sz w:val="18"/>
                <w:szCs w:val="18"/>
              </w:rPr>
              <w:t>Classification: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8D37F71" w14:textId="77777777" w:rsidR="004A6E83" w:rsidRDefault="00712B72">
            <w:r>
              <w:rPr>
                <w:color w:val="1C1C1C"/>
                <w:sz w:val="18"/>
                <w:szCs w:val="18"/>
              </w:rPr>
              <w:t>Internal — Confidential</w:t>
            </w:r>
          </w:p>
        </w:tc>
      </w:tr>
      <w:tr w:rsidR="004A6E83" w14:paraId="522C1902"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6112C312" w14:textId="77777777" w:rsidR="004A6E83" w:rsidRDefault="00712B72">
            <w:r>
              <w:rPr>
                <w:b/>
                <w:bCs/>
                <w:color w:val="2E4057"/>
                <w:sz w:val="18"/>
                <w:szCs w:val="18"/>
              </w:rPr>
              <w:t>Review Period:</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7D28459" w14:textId="77777777" w:rsidR="004A6E83" w:rsidRDefault="00712B72">
            <w:r>
              <w:rPr>
                <w:color w:val="1C1C1C"/>
                <w:sz w:val="18"/>
                <w:szCs w:val="18"/>
              </w:rPr>
              <w:t>Q4 2025 (Oct–Dec 2025)</w:t>
            </w:r>
          </w:p>
        </w:tc>
      </w:tr>
      <w:tr w:rsidR="004A6E83" w14:paraId="6225A23F"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00C830EE" w14:textId="77777777" w:rsidR="004A6E83" w:rsidRDefault="00712B72">
            <w:r>
              <w:rPr>
                <w:b/>
                <w:bCs/>
                <w:color w:val="2E4057"/>
                <w:sz w:val="18"/>
                <w:szCs w:val="18"/>
              </w:rPr>
              <w:t>Transactions Reviewed:</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B09CDB7" w14:textId="77777777" w:rsidR="004A6E83" w:rsidRDefault="00712B72">
            <w:r>
              <w:rPr>
                <w:color w:val="1C1C1C"/>
                <w:sz w:val="18"/>
                <w:szCs w:val="18"/>
              </w:rPr>
              <w:t>4,626</w:t>
            </w:r>
          </w:p>
        </w:tc>
      </w:tr>
      <w:tr w:rsidR="004A6E83" w14:paraId="668587CF"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58CE3C24" w14:textId="77777777" w:rsidR="004A6E83" w:rsidRDefault="00712B72">
            <w:r>
              <w:rPr>
                <w:b/>
                <w:bCs/>
                <w:color w:val="2E4057"/>
                <w:sz w:val="18"/>
                <w:szCs w:val="18"/>
              </w:rPr>
              <w:t>Status:</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AE60CC9" w14:textId="77777777" w:rsidR="004A6E83" w:rsidRDefault="00712B72">
            <w:r>
              <w:rPr>
                <w:color w:val="1C1C1C"/>
                <w:sz w:val="18"/>
                <w:szCs w:val="18"/>
              </w:rPr>
              <w:t>Final</w:t>
            </w:r>
          </w:p>
        </w:tc>
      </w:tr>
    </w:tbl>
    <w:p w14:paraId="2BB7F5BB" w14:textId="77777777" w:rsidR="004A6E83" w:rsidRDefault="004A6E83"/>
    <w:p w14:paraId="4B5ABF21" w14:textId="77777777" w:rsidR="004A6E83" w:rsidRDefault="00712B72">
      <w:pPr>
        <w:pStyle w:val="Heading1"/>
        <w:pBdr>
          <w:bottom w:val="single" w:sz="6" w:space="4" w:color="8B1A1A"/>
        </w:pBdr>
      </w:pPr>
      <w:r>
        <w:t>Executive Summary</w:t>
      </w:r>
    </w:p>
    <w:p w14:paraId="736337AB" w14:textId="77777777" w:rsidR="004A6E83" w:rsidRDefault="00712B72">
      <w:pPr>
        <w:spacing w:after="100"/>
        <w:jc w:val="both"/>
      </w:pPr>
      <w:r>
        <w:rPr>
          <w:color w:val="1C1C1C"/>
        </w:rPr>
        <w:t>This report documents red flags identified during the quarterly review of trade finance transactions processed in Q4 2025. The review applied a combination of manual sampling, rule-based alerts, and preliminary machine learning clustering results to identify 87 instances of suspected trade-based money laundering (TBML), totalling an estimated £277 million in suspicious transaction value.</w:t>
      </w:r>
    </w:p>
    <w:p w14:paraId="405B7D6D" w14:textId="77777777" w:rsidR="004A6E83" w:rsidRDefault="004A6E83"/>
    <w:p w14:paraId="10E7A46E" w14:textId="77777777" w:rsidR="004A6E83" w:rsidRDefault="00712B72">
      <w:pPr>
        <w:pStyle w:val="Heading1"/>
        <w:pBdr>
          <w:bottom w:val="single" w:sz="6" w:space="4" w:color="8B1A1A"/>
        </w:pBdr>
      </w:pPr>
      <w:r>
        <w:t>TBML Red Flags Identified</w:t>
      </w:r>
    </w:p>
    <w:p w14:paraId="219BBDAB" w14:textId="77777777" w:rsidR="004A6E83" w:rsidRDefault="00712B72">
      <w:pPr>
        <w:pStyle w:val="Heading2"/>
      </w:pPr>
      <w:r>
        <w:t>3.1 Price Manipulation</w:t>
      </w:r>
    </w:p>
    <w:p w14:paraId="6EC81B51" w14:textId="77777777" w:rsidR="004A6E83" w:rsidRDefault="00712B72">
      <w:pPr>
        <w:pStyle w:val="ListParagraph"/>
        <w:numPr>
          <w:ilvl w:val="0"/>
          <w:numId w:val="2"/>
        </w:numPr>
        <w:spacing w:after="80"/>
      </w:pPr>
      <w:r>
        <w:rPr>
          <w:color w:val="1C1C1C"/>
        </w:rPr>
        <w:t>47 transactions show price discrepancies exceeding 30% of independently verified market benchmarks (WTO trade data, commodity indexes)</w:t>
      </w:r>
    </w:p>
    <w:p w14:paraId="0DCCD63C" w14:textId="77777777" w:rsidR="004A6E83" w:rsidRDefault="00712B72">
      <w:pPr>
        <w:pStyle w:val="ListParagraph"/>
        <w:numPr>
          <w:ilvl w:val="0"/>
          <w:numId w:val="2"/>
        </w:numPr>
        <w:spacing w:after="80"/>
      </w:pPr>
      <w:r>
        <w:rPr>
          <w:color w:val="1C1C1C"/>
        </w:rPr>
        <w:t>Over-invoicing pattern: high-value engineering goods invoiced at 2.1–3.4x market rate — consistent with value extraction to UAE-registered entities</w:t>
      </w:r>
    </w:p>
    <w:p w14:paraId="06436D2E" w14:textId="77777777" w:rsidR="004A6E83" w:rsidRDefault="00712B72">
      <w:pPr>
        <w:pStyle w:val="ListParagraph"/>
        <w:numPr>
          <w:ilvl w:val="0"/>
          <w:numId w:val="2"/>
        </w:numPr>
        <w:spacing w:after="80"/>
      </w:pPr>
      <w:r>
        <w:rPr>
          <w:color w:val="1C1C1C"/>
        </w:rPr>
        <w:t>Under-invoicing pattern: agricultural commodities invoiced at 40–60% of market value — consistent with value transfer to originating jurisdiction</w:t>
      </w:r>
    </w:p>
    <w:p w14:paraId="63C025B9" w14:textId="77777777" w:rsidR="004A6E83" w:rsidRDefault="004A6E83"/>
    <w:p w14:paraId="5D7403E5" w14:textId="77777777" w:rsidR="004A6E83" w:rsidRDefault="00712B72">
      <w:pPr>
        <w:pStyle w:val="Heading2"/>
      </w:pPr>
      <w:r>
        <w:t>3.2 Circular Trade Chains</w:t>
      </w:r>
    </w:p>
    <w:p w14:paraId="46C6524A" w14:textId="77777777" w:rsidR="004A6E83" w:rsidRDefault="00712B72">
      <w:pPr>
        <w:pStyle w:val="ListParagraph"/>
        <w:numPr>
          <w:ilvl w:val="0"/>
          <w:numId w:val="2"/>
        </w:numPr>
        <w:spacing w:after="80"/>
      </w:pPr>
      <w:r>
        <w:rPr>
          <w:color w:val="1C1C1C"/>
        </w:rPr>
        <w:t>14 circular trading chains identified: goods invoiced UK → UAE → Cyprus → UK with no change in beneficial ownership — net effect is cash transfer</w:t>
      </w:r>
    </w:p>
    <w:p w14:paraId="414FC284" w14:textId="77777777" w:rsidR="004A6E83" w:rsidRDefault="00712B72">
      <w:pPr>
        <w:pStyle w:val="ListParagraph"/>
        <w:numPr>
          <w:ilvl w:val="0"/>
          <w:numId w:val="2"/>
        </w:numPr>
        <w:spacing w:after="80"/>
      </w:pPr>
      <w:r>
        <w:rPr>
          <w:color w:val="1C1C1C"/>
        </w:rPr>
        <w:t>Total value of circular chains: £123.6 million across 14 distinct networks</w:t>
      </w:r>
    </w:p>
    <w:p w14:paraId="2BE60F6E" w14:textId="77777777" w:rsidR="004A6E83" w:rsidRDefault="00712B72">
      <w:pPr>
        <w:pStyle w:val="ListParagraph"/>
        <w:numPr>
          <w:ilvl w:val="0"/>
          <w:numId w:val="2"/>
        </w:numPr>
        <w:spacing w:after="80"/>
      </w:pPr>
      <w:r>
        <w:rPr>
          <w:color w:val="1C1C1C"/>
        </w:rPr>
        <w:t>Average chain length: 3.8 intermediate entities; all chains include at least one entity in a FATF grey-listed jurisdiction</w:t>
      </w:r>
    </w:p>
    <w:p w14:paraId="33EAC1C2" w14:textId="77777777" w:rsidR="004A6E83" w:rsidRDefault="004A6E83"/>
    <w:p w14:paraId="5017FE4D" w14:textId="77777777" w:rsidR="004A6E83" w:rsidRDefault="00712B72">
      <w:pPr>
        <w:pStyle w:val="Heading2"/>
      </w:pPr>
      <w:r>
        <w:t>3.3 Phantom Shipments</w:t>
      </w:r>
    </w:p>
    <w:p w14:paraId="4383AD1C" w14:textId="77777777" w:rsidR="004A6E83" w:rsidRDefault="00712B72">
      <w:pPr>
        <w:pStyle w:val="ListParagraph"/>
        <w:numPr>
          <w:ilvl w:val="0"/>
          <w:numId w:val="2"/>
        </w:numPr>
        <w:spacing w:after="80"/>
      </w:pPr>
      <w:r>
        <w:rPr>
          <w:color w:val="1C1C1C"/>
        </w:rPr>
        <w:t>6 cases of suspected phantom shipments identified: bills of lading cannot be verified against port records; vessel AIS data inconsistent with declared routes</w:t>
      </w:r>
    </w:p>
    <w:p w14:paraId="2D94DC8C" w14:textId="77777777" w:rsidR="004A6E83" w:rsidRDefault="00712B72">
      <w:pPr>
        <w:pStyle w:val="ListParagraph"/>
        <w:numPr>
          <w:ilvl w:val="0"/>
          <w:numId w:val="2"/>
        </w:numPr>
        <w:spacing w:after="80"/>
      </w:pPr>
      <w:r>
        <w:rPr>
          <w:color w:val="1C1C1C"/>
        </w:rPr>
        <w:t>Total phantom shipment exposure: £14.7 million</w:t>
      </w:r>
    </w:p>
    <w:p w14:paraId="42DDA460" w14:textId="77777777" w:rsidR="004A6E83" w:rsidRDefault="00712B72">
      <w:pPr>
        <w:pStyle w:val="ListParagraph"/>
        <w:numPr>
          <w:ilvl w:val="0"/>
          <w:numId w:val="2"/>
        </w:numPr>
        <w:spacing w:after="80"/>
      </w:pPr>
      <w:r>
        <w:rPr>
          <w:color w:val="1C1C1C"/>
        </w:rPr>
        <w:lastRenderedPageBreak/>
        <w:t>COMMERCIAL-00009529 implicated in 2 phantom shipment cases — zero variance in transaction amounts (£4.4M average) is a structuring indicator</w:t>
      </w:r>
    </w:p>
    <w:p w14:paraId="4BF7D595" w14:textId="77777777" w:rsidR="004A6E83" w:rsidRDefault="004A6E83"/>
    <w:p w14:paraId="7DC9A5BE" w14:textId="77777777" w:rsidR="004A6E83" w:rsidRDefault="00712B72">
      <w:pPr>
        <w:pStyle w:val="Heading1"/>
        <w:pBdr>
          <w:bottom w:val="single" w:sz="6" w:space="4" w:color="8B1A1A"/>
        </w:pBdr>
      </w:pPr>
      <w:r>
        <w:t>Immediate Actions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23DBC3D4" w14:textId="77777777">
        <w:tblPrEx>
          <w:tblCellMar>
            <w:top w:w="0" w:type="dxa"/>
            <w:bottom w:w="0" w:type="dxa"/>
          </w:tblCellMar>
        </w:tblPrEx>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3BE86A73" w14:textId="77777777" w:rsidR="004A6E83" w:rsidRDefault="00712B72">
            <w:r>
              <w:rPr>
                <w:b/>
                <w:bCs/>
                <w:color w:val="8B1A1A"/>
              </w:rPr>
              <w:t>Escalation Required — Board Risk Committee</w:t>
            </w:r>
          </w:p>
          <w:p w14:paraId="5E48A481" w14:textId="77777777" w:rsidR="004A6E83" w:rsidRDefault="00712B72">
            <w:pPr>
              <w:spacing w:before="40"/>
            </w:pPr>
            <w:r>
              <w:rPr>
                <w:color w:val="1C1C1C"/>
                <w:sz w:val="19"/>
                <w:szCs w:val="19"/>
              </w:rPr>
              <w:t>87 flagged transactions have been escalated to MLRO for Suspicious Activity Report (SAR) assessment. 12 cases have been submitted to the National Crime Agency (NCA). Account restrictions have been applied to 3 counterparties pending investigation.</w:t>
            </w:r>
          </w:p>
        </w:tc>
      </w:tr>
    </w:tbl>
    <w:p w14:paraId="40F4631F" w14:textId="77777777" w:rsidR="004A6E83" w:rsidRDefault="004A6E83"/>
    <w:p w14:paraId="7A8B848F" w14:textId="77777777" w:rsidR="004A6E83" w:rsidRDefault="00712B72">
      <w:pPr>
        <w:pStyle w:val="ListParagraph"/>
        <w:numPr>
          <w:ilvl w:val="0"/>
          <w:numId w:val="2"/>
        </w:numPr>
        <w:spacing w:after="80"/>
      </w:pPr>
      <w:r>
        <w:rPr>
          <w:color w:val="1C1C1C"/>
        </w:rPr>
        <w:t>Implement automated commodity price verification against WTO and Bloomberg trade data feeds — target Q1 2026 deployment</w:t>
      </w:r>
    </w:p>
    <w:p w14:paraId="55695C28" w14:textId="77777777" w:rsidR="004A6E83" w:rsidRDefault="00712B72">
      <w:pPr>
        <w:pStyle w:val="ListParagraph"/>
        <w:numPr>
          <w:ilvl w:val="0"/>
          <w:numId w:val="2"/>
        </w:numPr>
        <w:spacing w:after="80"/>
      </w:pPr>
      <w:r>
        <w:rPr>
          <w:color w:val="1C1C1C"/>
        </w:rPr>
        <w:t>Integrate AIS vessel tracking API for all LC transactions above £500K — mandatory from 1 April 2026</w:t>
      </w:r>
    </w:p>
    <w:p w14:paraId="46014E43" w14:textId="77777777" w:rsidR="004A6E83" w:rsidRDefault="00712B72">
      <w:pPr>
        <w:pStyle w:val="ListParagraph"/>
        <w:numPr>
          <w:ilvl w:val="0"/>
          <w:numId w:val="2"/>
        </w:numPr>
        <w:spacing w:after="80"/>
      </w:pPr>
      <w:r>
        <w:rPr>
          <w:color w:val="1C1C1C"/>
        </w:rPr>
        <w:t>Mandate secondary sign-off (Senior Relationship Manager + Compliance) for all LC amendments involving UAE, Cyprus, Malta, Singapore counterparties</w:t>
      </w:r>
    </w:p>
    <w:p w14:paraId="3B24311D" w14:textId="77777777" w:rsidR="004A6E83" w:rsidRDefault="00712B72">
      <w:pPr>
        <w:pStyle w:val="ListParagraph"/>
        <w:numPr>
          <w:ilvl w:val="0"/>
          <w:numId w:val="2"/>
        </w:numPr>
        <w:spacing w:after="80"/>
      </w:pPr>
      <w:r>
        <w:rPr>
          <w:color w:val="1C1C1C"/>
        </w:rPr>
        <w:t>Commission full review of trade finance documentation controls — 2022 audit recommendations not yet fully implemented</w:t>
      </w:r>
    </w:p>
    <w:p w14:paraId="767CF807"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398DF9E9"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33442439" w14:textId="77777777" w:rsidR="004A6E83" w:rsidRDefault="00712B72">
            <w:r>
              <w:rPr>
                <w:b/>
                <w:bCs/>
                <w:color w:val="FFCCCC"/>
                <w:sz w:val="18"/>
                <w:szCs w:val="18"/>
              </w:rPr>
              <w:lastRenderedPageBreak/>
              <w:t>SECTION 02</w:t>
            </w:r>
          </w:p>
          <w:p w14:paraId="582E65F6" w14:textId="77777777" w:rsidR="004A6E83" w:rsidRDefault="00712B72">
            <w:r>
              <w:rPr>
                <w:b/>
                <w:bCs/>
                <w:color w:val="FFFFFF"/>
                <w:sz w:val="30"/>
                <w:szCs w:val="30"/>
              </w:rPr>
              <w:t>REGULATORY INTELLIGENCE</w:t>
            </w:r>
          </w:p>
          <w:p w14:paraId="070A849C" w14:textId="77777777" w:rsidR="004A6E83" w:rsidRDefault="00712B72">
            <w:r>
              <w:rPr>
                <w:color w:val="FFCCCC"/>
                <w:sz w:val="18"/>
                <w:szCs w:val="18"/>
              </w:rPr>
              <w:t>Document 1 of 2</w:t>
            </w:r>
          </w:p>
        </w:tc>
      </w:tr>
    </w:tbl>
    <w:p w14:paraId="16B9440D" w14:textId="77777777" w:rsidR="004A6E83" w:rsidRDefault="004A6E83"/>
    <w:p w14:paraId="5C74697B" w14:textId="77777777" w:rsidR="004A6E83" w:rsidRDefault="00712B72">
      <w:pPr>
        <w:spacing w:after="80"/>
      </w:pPr>
      <w:r>
        <w:rPr>
          <w:b/>
          <w:bCs/>
          <w:color w:val="8B1A1A"/>
          <w:sz w:val="34"/>
          <w:szCs w:val="34"/>
        </w:rPr>
        <w:t>UK NATIONAL RISK ASSESSMENT 2025</w:t>
      </w:r>
    </w:p>
    <w:p w14:paraId="78FF8DD0" w14:textId="77777777" w:rsidR="004A6E83" w:rsidRDefault="00712B72">
      <w:pPr>
        <w:spacing w:after="60"/>
      </w:pPr>
      <w:r>
        <w:rPr>
          <w:i/>
          <w:iCs/>
          <w:color w:val="4A4A4A"/>
          <w:sz w:val="22"/>
          <w:szCs w:val="22"/>
        </w:rPr>
        <w:t>Summary for Internal Use</w:t>
      </w:r>
    </w:p>
    <w:p w14:paraId="7EF0679C" w14:textId="77777777" w:rsidR="004A6E83" w:rsidRDefault="004A6E83"/>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A6E83" w14:paraId="48C184E5"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67C3C009" w14:textId="77777777" w:rsidR="004A6E83" w:rsidRDefault="00712B72">
            <w:r>
              <w:rPr>
                <w:b/>
                <w:bCs/>
                <w:color w:val="2E4057"/>
                <w:sz w:val="18"/>
                <w:szCs w:val="18"/>
              </w:rPr>
              <w:t>Source: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BAAF68E" w14:textId="77777777" w:rsidR="004A6E83" w:rsidRDefault="00712B72">
            <w:r>
              <w:rPr>
                <w:color w:val="1C1C1C"/>
                <w:sz w:val="18"/>
                <w:szCs w:val="18"/>
              </w:rPr>
              <w:t>GOV.UK — National Risk Assessment of Money Laundering and Terrorist Financing 2025</w:t>
            </w:r>
          </w:p>
        </w:tc>
      </w:tr>
      <w:tr w:rsidR="004A6E83" w14:paraId="011BBF89"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431420D4" w14:textId="77777777" w:rsidR="004A6E83" w:rsidRDefault="00712B72">
            <w:r>
              <w:rPr>
                <w:b/>
                <w:bCs/>
                <w:color w:val="2E4057"/>
                <w:sz w:val="18"/>
                <w:szCs w:val="18"/>
              </w:rPr>
              <w:t>Published:</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63C4479" w14:textId="77777777" w:rsidR="004A6E83" w:rsidRDefault="00712B72">
            <w:r>
              <w:rPr>
                <w:color w:val="1C1C1C"/>
                <w:sz w:val="18"/>
                <w:szCs w:val="18"/>
              </w:rPr>
              <w:t>17 July 2025</w:t>
            </w:r>
          </w:p>
        </w:tc>
      </w:tr>
      <w:tr w:rsidR="004A6E83" w14:paraId="15134A90"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08F9BB3" w14:textId="77777777" w:rsidR="004A6E83" w:rsidRDefault="00712B72">
            <w:r>
              <w:rPr>
                <w:b/>
                <w:bCs/>
                <w:color w:val="2E4057"/>
                <w:sz w:val="18"/>
                <w:szCs w:val="18"/>
              </w:rPr>
              <w:t>Author (this summary):</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054ECF5" w14:textId="77777777" w:rsidR="004A6E83" w:rsidRDefault="00712B72">
            <w:r>
              <w:rPr>
                <w:color w:val="1C1C1C"/>
                <w:sz w:val="18"/>
                <w:szCs w:val="18"/>
              </w:rPr>
              <w:t>Regulatory Intelligence Team</w:t>
            </w:r>
          </w:p>
        </w:tc>
      </w:tr>
      <w:tr w:rsidR="004A6E83" w14:paraId="5C2A2294"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0202020" w14:textId="77777777" w:rsidR="004A6E83" w:rsidRDefault="00712B72">
            <w:r>
              <w:rPr>
                <w:b/>
                <w:bCs/>
                <w:color w:val="2E4057"/>
                <w:sz w:val="18"/>
                <w:szCs w:val="18"/>
              </w:rPr>
              <w:t>Classification: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B7D2CBE" w14:textId="77777777" w:rsidR="004A6E83" w:rsidRDefault="00712B72">
            <w:r>
              <w:rPr>
                <w:color w:val="1C1C1C"/>
                <w:sz w:val="18"/>
                <w:szCs w:val="18"/>
              </w:rPr>
              <w:t>Internal — Confidential</w:t>
            </w:r>
          </w:p>
        </w:tc>
      </w:tr>
      <w:tr w:rsidR="004A6E83" w14:paraId="6F974614"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577D7263" w14:textId="77777777" w:rsidR="004A6E83" w:rsidRDefault="00712B72">
            <w:r>
              <w:rPr>
                <w:b/>
                <w:bCs/>
                <w:color w:val="2E4057"/>
                <w:sz w:val="18"/>
                <w:szCs w:val="18"/>
              </w:rPr>
              <w:t>Original URL:</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29A2C04" w14:textId="77777777" w:rsidR="004A6E83" w:rsidRDefault="00712B72">
            <w:r>
              <w:rPr>
                <w:color w:val="1C1C1C"/>
                <w:sz w:val="18"/>
                <w:szCs w:val="18"/>
              </w:rPr>
              <w:t>www.gov.uk/government/publications/national-risk-assessment-of-money-laundering-and-terrorist-financing-2025</w:t>
            </w:r>
          </w:p>
        </w:tc>
      </w:tr>
      <w:tr w:rsidR="004A6E83" w14:paraId="7F6708B5"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1968690D" w14:textId="77777777" w:rsidR="004A6E83" w:rsidRDefault="00712B72">
            <w:r>
              <w:rPr>
                <w:b/>
                <w:bCs/>
                <w:color w:val="2E4057"/>
                <w:sz w:val="18"/>
                <w:szCs w:val="18"/>
              </w:rPr>
              <w:t>Version: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592E4F9" w14:textId="77777777" w:rsidR="004A6E83" w:rsidRDefault="00712B72">
            <w:r>
              <w:rPr>
                <w:color w:val="1C1C1C"/>
                <w:sz w:val="18"/>
                <w:szCs w:val="18"/>
              </w:rPr>
              <w:t>1.0</w:t>
            </w:r>
          </w:p>
        </w:tc>
      </w:tr>
    </w:tbl>
    <w:p w14:paraId="2EC6094E"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2AD5D8ED" w14:textId="77777777">
        <w:tblPrEx>
          <w:tblCellMar>
            <w:top w:w="0" w:type="dxa"/>
            <w:bottom w:w="0" w:type="dxa"/>
          </w:tblCellMar>
        </w:tblPrEx>
        <w:tc>
          <w:tcPr>
            <w:tcW w:w="9360" w:type="dxa"/>
            <w:tcBorders>
              <w:top w:val="single" w:sz="1" w:space="0" w:color="154360"/>
              <w:left w:val="single" w:sz="18" w:space="0" w:color="154360"/>
              <w:bottom w:val="single" w:sz="1" w:space="0" w:color="154360"/>
              <w:right w:val="single" w:sz="1" w:space="0" w:color="154360"/>
            </w:tcBorders>
            <w:shd w:val="clear" w:color="auto" w:fill="F0FDF4"/>
            <w:tcMar>
              <w:top w:w="100" w:type="dxa"/>
              <w:left w:w="160" w:type="dxa"/>
              <w:bottom w:w="100" w:type="dxa"/>
              <w:right w:w="160" w:type="dxa"/>
            </w:tcMar>
          </w:tcPr>
          <w:p w14:paraId="7E5FD16B" w14:textId="77777777" w:rsidR="004A6E83" w:rsidRDefault="00712B72">
            <w:proofErr w:type="gramStart"/>
            <w:r>
              <w:rPr>
                <w:b/>
                <w:bCs/>
                <w:color w:val="154360"/>
              </w:rPr>
              <w:t>ℹ</w:t>
            </w:r>
            <w:r>
              <w:rPr>
                <w:b/>
                <w:bCs/>
                <w:color w:val="154360"/>
              </w:rPr>
              <w:t xml:space="preserve">  Internal</w:t>
            </w:r>
            <w:proofErr w:type="gramEnd"/>
            <w:r>
              <w:rPr>
                <w:b/>
                <w:bCs/>
                <w:color w:val="154360"/>
              </w:rPr>
              <w:t xml:space="preserve"> Use Notice</w:t>
            </w:r>
          </w:p>
          <w:p w14:paraId="3CF1FF24" w14:textId="77777777" w:rsidR="004A6E83" w:rsidRDefault="00712B72">
            <w:pPr>
              <w:spacing w:before="40"/>
            </w:pPr>
            <w:r>
              <w:rPr>
                <w:color w:val="1C1C1C"/>
                <w:sz w:val="19"/>
                <w:szCs w:val="19"/>
              </w:rPr>
              <w:t>This document is an internal summary prepared for Atlas International Bank compliance purposes. It is not a verbatim reproduction of the NRA. Staff should refer to the published NRA for full detail. This summary highlights findings most relevant to the bank's risk profile.</w:t>
            </w:r>
          </w:p>
        </w:tc>
      </w:tr>
    </w:tbl>
    <w:p w14:paraId="68EFD58F" w14:textId="77777777" w:rsidR="004A6E83" w:rsidRDefault="004A6E83"/>
    <w:p w14:paraId="53E0CA81" w14:textId="77777777" w:rsidR="004A6E83" w:rsidRDefault="00712B72">
      <w:pPr>
        <w:pStyle w:val="Heading1"/>
        <w:pBdr>
          <w:bottom w:val="single" w:sz="6" w:space="4" w:color="8B1A1A"/>
        </w:pBdr>
      </w:pPr>
      <w:r>
        <w:t>Overview</w:t>
      </w:r>
    </w:p>
    <w:p w14:paraId="71C5A4DB" w14:textId="77777777" w:rsidR="004A6E83" w:rsidRDefault="00712B72">
      <w:pPr>
        <w:spacing w:after="100"/>
        <w:jc w:val="both"/>
      </w:pPr>
      <w:r>
        <w:rPr>
          <w:color w:val="1C1C1C"/>
        </w:rPr>
        <w:t xml:space="preserve">The 2025 UK National Risk Assessment (NRA) represents the fourth edition of the UK's assessment of money laundering and terrorist financing threats, vulnerabilities, and risks. It reflects the evolving threat landscape following the Russia-Ukraine conflict, the proliferation of </w:t>
      </w:r>
      <w:proofErr w:type="spellStart"/>
      <w:r>
        <w:rPr>
          <w:color w:val="1C1C1C"/>
        </w:rPr>
        <w:t>cryptoassets</w:t>
      </w:r>
      <w:proofErr w:type="spellEnd"/>
      <w:r>
        <w:rPr>
          <w:color w:val="1C1C1C"/>
        </w:rPr>
        <w:t>, and continued exploitation of UK legal and professional services.</w:t>
      </w:r>
    </w:p>
    <w:p w14:paraId="46525846" w14:textId="77777777" w:rsidR="004A6E83" w:rsidRDefault="004A6E83"/>
    <w:p w14:paraId="601152DD" w14:textId="77777777" w:rsidR="004A6E83" w:rsidRDefault="00712B72">
      <w:pPr>
        <w:pStyle w:val="Heading1"/>
        <w:pBdr>
          <w:bottom w:val="single" w:sz="6" w:space="4" w:color="8B1A1A"/>
        </w:pBdr>
      </w:pPr>
      <w:r>
        <w:t>Key Sector Risk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4A6E83" w14:paraId="46A32ABE" w14:textId="77777777">
        <w:tblPrEx>
          <w:tblCellMar>
            <w:top w:w="0" w:type="dxa"/>
            <w:bottom w:w="0" w:type="dxa"/>
          </w:tblCellMar>
        </w:tblPrEx>
        <w:tc>
          <w:tcPr>
            <w:tcW w:w="360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3A4D589" w14:textId="77777777" w:rsidR="004A6E83" w:rsidRDefault="00712B72">
            <w:r>
              <w:rPr>
                <w:b/>
                <w:bCs/>
                <w:color w:val="FFFFFF"/>
                <w:sz w:val="19"/>
                <w:szCs w:val="19"/>
              </w:rPr>
              <w:t>Sector</w:t>
            </w:r>
          </w:p>
        </w:tc>
        <w:tc>
          <w:tcPr>
            <w:tcW w:w="28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35A095CD" w14:textId="77777777" w:rsidR="004A6E83" w:rsidRDefault="00712B72">
            <w:r>
              <w:rPr>
                <w:b/>
                <w:bCs/>
                <w:color w:val="FFFFFF"/>
                <w:sz w:val="19"/>
                <w:szCs w:val="19"/>
              </w:rPr>
              <w:t>2023 NRA Rating</w:t>
            </w:r>
          </w:p>
        </w:tc>
        <w:tc>
          <w:tcPr>
            <w:tcW w:w="28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6C9FB9AE" w14:textId="77777777" w:rsidR="004A6E83" w:rsidRDefault="00712B72">
            <w:r>
              <w:rPr>
                <w:b/>
                <w:bCs/>
                <w:color w:val="FFFFFF"/>
                <w:sz w:val="19"/>
                <w:szCs w:val="19"/>
              </w:rPr>
              <w:t>2025 NRA Rating</w:t>
            </w:r>
          </w:p>
        </w:tc>
      </w:tr>
      <w:tr w:rsidR="004A6E83" w14:paraId="7289FD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CAB8F77" w14:textId="77777777" w:rsidR="004A6E83" w:rsidRDefault="00712B72">
            <w:r>
              <w:rPr>
                <w:color w:val="1C1C1C"/>
                <w:sz w:val="18"/>
                <w:szCs w:val="18"/>
              </w:rPr>
              <w:t>Retail Banking</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CABBD44" w14:textId="77777777" w:rsidR="004A6E83" w:rsidRDefault="00712B72">
            <w:r>
              <w:rPr>
                <w:color w:val="1C1C1C"/>
                <w:sz w:val="18"/>
                <w:szCs w:val="18"/>
              </w:rPr>
              <w:t>High</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388CF6A" w14:textId="77777777" w:rsidR="004A6E83" w:rsidRDefault="00712B72">
            <w:r>
              <w:rPr>
                <w:color w:val="1C1C1C"/>
                <w:sz w:val="18"/>
                <w:szCs w:val="18"/>
              </w:rPr>
              <w:t>High</w:t>
            </w:r>
          </w:p>
        </w:tc>
      </w:tr>
      <w:tr w:rsidR="004A6E83" w14:paraId="3D1DE3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E0357" w14:textId="77777777" w:rsidR="004A6E83" w:rsidRDefault="00712B72">
            <w:proofErr w:type="spellStart"/>
            <w:r>
              <w:rPr>
                <w:color w:val="1C1C1C"/>
                <w:sz w:val="18"/>
                <w:szCs w:val="18"/>
              </w:rPr>
              <w:t>Cryptoassets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2E0D2" w14:textId="77777777" w:rsidR="004A6E83" w:rsidRDefault="00712B72">
            <w:r>
              <w:rPr>
                <w:color w:val="1C1C1C"/>
                <w:sz w:val="18"/>
                <w:szCs w:val="18"/>
              </w:rPr>
              <w:t>Medium-High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7A551" w14:textId="77777777" w:rsidR="004A6E83" w:rsidRDefault="00712B72">
            <w:r>
              <w:rPr>
                <w:b/>
                <w:bCs/>
                <w:color w:val="8B1A1A"/>
                <w:sz w:val="18"/>
                <w:szCs w:val="18"/>
              </w:rPr>
              <w:t xml:space="preserve">HIGH </w:t>
            </w:r>
            <w:r>
              <w:rPr>
                <w:b/>
                <w:bCs/>
                <w:color w:val="8B1A1A"/>
                <w:sz w:val="18"/>
                <w:szCs w:val="18"/>
              </w:rPr>
              <w:t>⬆</w:t>
            </w:r>
          </w:p>
        </w:tc>
      </w:tr>
      <w:tr w:rsidR="004A6E83" w14:paraId="3B2B68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EB80A7B" w14:textId="77777777" w:rsidR="004A6E83" w:rsidRDefault="00712B72">
            <w:r>
              <w:rPr>
                <w:color w:val="1C1C1C"/>
                <w:sz w:val="18"/>
                <w:szCs w:val="18"/>
              </w:rPr>
              <w:t>Trade Finance</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576EB93" w14:textId="77777777" w:rsidR="004A6E83" w:rsidRDefault="00712B72">
            <w:r>
              <w:rPr>
                <w:color w:val="1C1C1C"/>
                <w:sz w:val="18"/>
                <w:szCs w:val="18"/>
              </w:rPr>
              <w:t>Medium</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E38268B" w14:textId="77777777" w:rsidR="004A6E83" w:rsidRDefault="00712B72">
            <w:r>
              <w:rPr>
                <w:b/>
                <w:bCs/>
                <w:color w:val="8B1A1A"/>
                <w:sz w:val="18"/>
                <w:szCs w:val="18"/>
              </w:rPr>
              <w:t xml:space="preserve">Medium-High </w:t>
            </w:r>
            <w:r>
              <w:rPr>
                <w:b/>
                <w:bCs/>
                <w:color w:val="8B1A1A"/>
                <w:sz w:val="18"/>
                <w:szCs w:val="18"/>
              </w:rPr>
              <w:t>⬆</w:t>
            </w:r>
          </w:p>
        </w:tc>
      </w:tr>
      <w:tr w:rsidR="004A6E83" w14:paraId="5DBD51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6E30F" w14:textId="77777777" w:rsidR="004A6E83" w:rsidRDefault="00712B72">
            <w:r>
              <w:rPr>
                <w:color w:val="1C1C1C"/>
                <w:sz w:val="18"/>
                <w:szCs w:val="18"/>
              </w:rPr>
              <w:t>Asset Management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17744" w14:textId="77777777" w:rsidR="004A6E83" w:rsidRDefault="00712B72">
            <w:r>
              <w:rPr>
                <w:color w:val="1C1C1C"/>
                <w:sz w:val="18"/>
                <w:szCs w:val="18"/>
              </w:rPr>
              <w:t>Not assessed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923C1" w14:textId="77777777" w:rsidR="004A6E83" w:rsidRDefault="00712B72">
            <w:r>
              <w:rPr>
                <w:color w:val="1C1C1C"/>
                <w:sz w:val="18"/>
                <w:szCs w:val="18"/>
              </w:rPr>
              <w:t>Medium-High (first assessment)</w:t>
            </w:r>
          </w:p>
        </w:tc>
      </w:tr>
      <w:tr w:rsidR="004A6E83" w14:paraId="59658B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2EC3952" w14:textId="77777777" w:rsidR="004A6E83" w:rsidRDefault="00712B72">
            <w:r>
              <w:rPr>
                <w:color w:val="1C1C1C"/>
                <w:sz w:val="18"/>
                <w:szCs w:val="18"/>
              </w:rPr>
              <w:t>Legal Services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B5FE3DD" w14:textId="77777777" w:rsidR="004A6E83" w:rsidRDefault="00712B72">
            <w:r>
              <w:rPr>
                <w:color w:val="1C1C1C"/>
                <w:sz w:val="18"/>
                <w:szCs w:val="18"/>
              </w:rPr>
              <w:t>High</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8B596C3" w14:textId="77777777" w:rsidR="004A6E83" w:rsidRDefault="00712B72">
            <w:r>
              <w:rPr>
                <w:color w:val="1C1C1C"/>
                <w:sz w:val="18"/>
                <w:szCs w:val="18"/>
              </w:rPr>
              <w:t>High</w:t>
            </w:r>
          </w:p>
        </w:tc>
      </w:tr>
      <w:tr w:rsidR="004A6E83" w14:paraId="0DFF97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43D29" w14:textId="77777777" w:rsidR="004A6E83" w:rsidRDefault="00712B72">
            <w:r>
              <w:rPr>
                <w:color w:val="1C1C1C"/>
                <w:sz w:val="18"/>
                <w:szCs w:val="18"/>
              </w:rPr>
              <w:t>Accountancy Services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B227D" w14:textId="77777777" w:rsidR="004A6E83" w:rsidRDefault="00712B72">
            <w:r>
              <w:rPr>
                <w:color w:val="1C1C1C"/>
                <w:sz w:val="18"/>
                <w:szCs w:val="18"/>
              </w:rPr>
              <w:t>Medium-High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6F207" w14:textId="77777777" w:rsidR="004A6E83" w:rsidRDefault="00712B72">
            <w:r>
              <w:rPr>
                <w:color w:val="1C1C1C"/>
                <w:sz w:val="18"/>
                <w:szCs w:val="18"/>
              </w:rPr>
              <w:t>Medium-High</w:t>
            </w:r>
          </w:p>
        </w:tc>
      </w:tr>
      <w:tr w:rsidR="004A6E83" w14:paraId="5EB31B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155F415" w14:textId="77777777" w:rsidR="004A6E83" w:rsidRDefault="00712B72">
            <w:r>
              <w:rPr>
                <w:color w:val="1C1C1C"/>
                <w:sz w:val="18"/>
                <w:szCs w:val="18"/>
              </w:rPr>
              <w:t>Property &amp; Real Estate</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981965A" w14:textId="77777777" w:rsidR="004A6E83" w:rsidRDefault="00712B72">
            <w:r>
              <w:rPr>
                <w:color w:val="1C1C1C"/>
                <w:sz w:val="18"/>
                <w:szCs w:val="18"/>
              </w:rPr>
              <w:t>High</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B71FAE5" w14:textId="77777777" w:rsidR="004A6E83" w:rsidRDefault="00712B72">
            <w:r>
              <w:rPr>
                <w:color w:val="1C1C1C"/>
                <w:sz w:val="18"/>
                <w:szCs w:val="18"/>
              </w:rPr>
              <w:t>High</w:t>
            </w:r>
          </w:p>
        </w:tc>
      </w:tr>
      <w:tr w:rsidR="004A6E83" w14:paraId="52634B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B3968" w14:textId="77777777" w:rsidR="004A6E83" w:rsidRDefault="00712B72">
            <w:r>
              <w:rPr>
                <w:color w:val="1C1C1C"/>
                <w:sz w:val="18"/>
                <w:szCs w:val="18"/>
              </w:rPr>
              <w:t>Insurance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61BDA" w14:textId="77777777" w:rsidR="004A6E83" w:rsidRDefault="00712B72">
            <w:r>
              <w:rPr>
                <w:color w:val="1C1C1C"/>
                <w:sz w:val="18"/>
                <w:szCs w:val="18"/>
              </w:rPr>
              <w:t>Medium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76891" w14:textId="77777777" w:rsidR="004A6E83" w:rsidRDefault="00712B72">
            <w:r>
              <w:rPr>
                <w:color w:val="1C1C1C"/>
                <w:sz w:val="18"/>
                <w:szCs w:val="18"/>
              </w:rPr>
              <w:t>Medium</w:t>
            </w:r>
          </w:p>
        </w:tc>
      </w:tr>
    </w:tbl>
    <w:p w14:paraId="465482FB" w14:textId="77777777" w:rsidR="004A6E83" w:rsidRDefault="004A6E83"/>
    <w:p w14:paraId="3331BF56" w14:textId="77777777" w:rsidR="004A6E83" w:rsidRDefault="00712B72">
      <w:pPr>
        <w:pStyle w:val="Heading1"/>
        <w:pBdr>
          <w:bottom w:val="single" w:sz="6" w:space="4" w:color="8B1A1A"/>
        </w:pBdr>
      </w:pPr>
      <w:r>
        <w:t>Property and Real Estate</w:t>
      </w:r>
    </w:p>
    <w:p w14:paraId="16860C27" w14:textId="77777777" w:rsidR="004A6E83" w:rsidRDefault="00712B72">
      <w:pPr>
        <w:pStyle w:val="ListParagraph"/>
        <w:numPr>
          <w:ilvl w:val="0"/>
          <w:numId w:val="2"/>
        </w:numPr>
        <w:spacing w:after="80"/>
      </w:pPr>
      <w:r>
        <w:rPr>
          <w:color w:val="1C1C1C"/>
        </w:rPr>
        <w:lastRenderedPageBreak/>
        <w:t xml:space="preserve">UK property, particularly prime residential real estate in London and the </w:t>
      </w:r>
      <w:proofErr w:type="gramStart"/>
      <w:r>
        <w:rPr>
          <w:color w:val="1C1C1C"/>
        </w:rPr>
        <w:t>South East</w:t>
      </w:r>
      <w:proofErr w:type="gramEnd"/>
      <w:r>
        <w:rPr>
          <w:color w:val="1C1C1C"/>
        </w:rPr>
        <w:t>, remains a significant laundering vector</w:t>
      </w:r>
    </w:p>
    <w:p w14:paraId="2F8CF9B4" w14:textId="77777777" w:rsidR="004A6E83" w:rsidRDefault="00712B72">
      <w:pPr>
        <w:pStyle w:val="ListParagraph"/>
        <w:numPr>
          <w:ilvl w:val="0"/>
          <w:numId w:val="2"/>
        </w:numPr>
        <w:spacing w:after="80"/>
      </w:pPr>
      <w:r>
        <w:rPr>
          <w:color w:val="1C1C1C"/>
        </w:rPr>
        <w:t>Overseas legal entities and trusts continue to be used to obscure beneficial ownership of UK property</w:t>
      </w:r>
    </w:p>
    <w:p w14:paraId="4E543772" w14:textId="77777777" w:rsidR="004A6E83" w:rsidRDefault="00712B72">
      <w:pPr>
        <w:pStyle w:val="ListParagraph"/>
        <w:numPr>
          <w:ilvl w:val="0"/>
          <w:numId w:val="2"/>
        </w:numPr>
        <w:spacing w:after="80"/>
      </w:pPr>
      <w:r>
        <w:rPr>
          <w:color w:val="1C1C1C"/>
        </w:rPr>
        <w:t>The Register of Overseas Entities (ROE), introduced in August 2022, has improved transparency but enforcement gaps remain — Companies House verification rate is below 40%</w:t>
      </w:r>
    </w:p>
    <w:p w14:paraId="0FDFEE14" w14:textId="77777777" w:rsidR="004A6E83" w:rsidRDefault="00712B72">
      <w:pPr>
        <w:pStyle w:val="ListParagraph"/>
        <w:numPr>
          <w:ilvl w:val="0"/>
          <w:numId w:val="2"/>
        </w:numPr>
        <w:spacing w:after="80"/>
      </w:pPr>
      <w:r>
        <w:rPr>
          <w:color w:val="1C1C1C"/>
        </w:rPr>
        <w:t>Estimated £1.7 billion in suspicious real estate transactions identified by HMRC in 2024/25</w:t>
      </w:r>
    </w:p>
    <w:p w14:paraId="1CBD2AB1" w14:textId="77777777" w:rsidR="004A6E83" w:rsidRDefault="004A6E83"/>
    <w:p w14:paraId="201B8F56" w14:textId="77777777" w:rsidR="004A6E83" w:rsidRDefault="00712B72">
      <w:pPr>
        <w:pStyle w:val="Heading1"/>
        <w:pBdr>
          <w:bottom w:val="single" w:sz="6" w:space="4" w:color="8B1A1A"/>
        </w:pBdr>
      </w:pPr>
      <w:r>
        <w:t>Asset Management — First Dedicated Assessment</w:t>
      </w:r>
    </w:p>
    <w:p w14:paraId="5C569136" w14:textId="77777777" w:rsidR="004A6E83" w:rsidRDefault="00712B72">
      <w:pPr>
        <w:pStyle w:val="ListParagraph"/>
        <w:numPr>
          <w:ilvl w:val="0"/>
          <w:numId w:val="2"/>
        </w:numPr>
        <w:spacing w:after="80"/>
      </w:pPr>
      <w:r>
        <w:rPr>
          <w:color w:val="1C1C1C"/>
        </w:rPr>
        <w:t>Asset management receives its first dedicated appraisal in the 2025 NRA — reflects elevated regulatory attention following FATF recommendations</w:t>
      </w:r>
    </w:p>
    <w:p w14:paraId="000D9C96" w14:textId="77777777" w:rsidR="004A6E83" w:rsidRDefault="00712B72">
      <w:pPr>
        <w:pStyle w:val="ListParagraph"/>
        <w:numPr>
          <w:ilvl w:val="0"/>
          <w:numId w:val="2"/>
        </w:numPr>
        <w:spacing w:after="80"/>
      </w:pPr>
      <w:r>
        <w:rPr>
          <w:color w:val="1C1C1C"/>
        </w:rPr>
        <w:t xml:space="preserve">Risks </w:t>
      </w:r>
      <w:proofErr w:type="gramStart"/>
      <w:r>
        <w:rPr>
          <w:color w:val="1C1C1C"/>
        </w:rPr>
        <w:t>include:</w:t>
      </w:r>
      <w:proofErr w:type="gramEnd"/>
      <w:r>
        <w:rPr>
          <w:color w:val="1C1C1C"/>
        </w:rPr>
        <w:t xml:space="preserve"> opaque fund structures, high-value client base susceptible to PEP and sanctions risks, and complex cross-border investment flows</w:t>
      </w:r>
    </w:p>
    <w:p w14:paraId="253CE369" w14:textId="77777777" w:rsidR="004A6E83" w:rsidRDefault="00712B72">
      <w:pPr>
        <w:pStyle w:val="ListParagraph"/>
        <w:numPr>
          <w:ilvl w:val="0"/>
          <w:numId w:val="2"/>
        </w:numPr>
        <w:spacing w:after="80"/>
      </w:pPr>
      <w:r>
        <w:rPr>
          <w:color w:val="1C1C1C"/>
        </w:rPr>
        <w:t>The sector's risk rating is assessed as medium-high, reflecting material but less immediately exploitable vulnerabilities compared to retail banking</w:t>
      </w:r>
    </w:p>
    <w:p w14:paraId="2BED0079" w14:textId="77777777" w:rsidR="004A6E83" w:rsidRDefault="00712B72">
      <w:pPr>
        <w:pStyle w:val="ListParagraph"/>
        <w:numPr>
          <w:ilvl w:val="0"/>
          <w:numId w:val="2"/>
        </w:numPr>
        <w:spacing w:after="80"/>
      </w:pPr>
      <w:r>
        <w:rPr>
          <w:color w:val="1C1C1C"/>
        </w:rPr>
        <w:t>Relevant to AIB: 331 High-Value Corporate/Private Banking customers represent direct exposure to asset management risks</w:t>
      </w:r>
    </w:p>
    <w:p w14:paraId="3E37F474" w14:textId="77777777" w:rsidR="004A6E83" w:rsidRDefault="004A6E83"/>
    <w:p w14:paraId="03A9DF76" w14:textId="77777777" w:rsidR="004A6E83" w:rsidRDefault="00712B72">
      <w:pPr>
        <w:pStyle w:val="Heading1"/>
        <w:pBdr>
          <w:bottom w:val="single" w:sz="6" w:space="4" w:color="8B1A1A"/>
        </w:pBdr>
      </w:pPr>
      <w:r>
        <w:t>Government Response</w:t>
      </w:r>
    </w:p>
    <w:p w14:paraId="26EE52C3" w14:textId="77777777" w:rsidR="004A6E83" w:rsidRDefault="00712B72">
      <w:pPr>
        <w:pStyle w:val="ListParagraph"/>
        <w:numPr>
          <w:ilvl w:val="0"/>
          <w:numId w:val="2"/>
        </w:numPr>
        <w:spacing w:after="80"/>
      </w:pPr>
      <w:r>
        <w:rPr>
          <w:color w:val="1C1C1C"/>
        </w:rPr>
        <w:t>The Economic Crime Plan 2023–26 continues as the primary strategic framework, with approximately £115 million in annual funding for law enforcement and supervisory capacity</w:t>
      </w:r>
    </w:p>
    <w:p w14:paraId="1FE9D2B7" w14:textId="77777777" w:rsidR="004A6E83" w:rsidRDefault="00712B72">
      <w:pPr>
        <w:pStyle w:val="ListParagraph"/>
        <w:numPr>
          <w:ilvl w:val="0"/>
          <w:numId w:val="2"/>
        </w:numPr>
        <w:spacing w:after="80"/>
      </w:pPr>
      <w:r>
        <w:rPr>
          <w:color w:val="1C1C1C"/>
        </w:rPr>
        <w:t>The National Crime Agency, FCA, HMRC, and SFO have increased their operational focus on ML and sanctions enforcement — 47% increase in SARs processed in 2024/25</w:t>
      </w:r>
    </w:p>
    <w:p w14:paraId="68458215" w14:textId="77777777" w:rsidR="004A6E83" w:rsidRDefault="00712B72">
      <w:pPr>
        <w:pStyle w:val="ListParagraph"/>
        <w:numPr>
          <w:ilvl w:val="0"/>
          <w:numId w:val="2"/>
        </w:numPr>
        <w:spacing w:after="80"/>
      </w:pPr>
      <w:r>
        <w:rPr>
          <w:color w:val="1C1C1C"/>
        </w:rPr>
        <w:t>Legislative reforms include the Economic Crime and Corporate Transparency Act 2023, which strengthened Companies House verification requirements and introduced a failure-to-prevent fraud offence</w:t>
      </w:r>
    </w:p>
    <w:p w14:paraId="4D9C4408" w14:textId="77777777" w:rsidR="004A6E83" w:rsidRDefault="00712B72">
      <w:pPr>
        <w:pStyle w:val="ListParagraph"/>
        <w:numPr>
          <w:ilvl w:val="0"/>
          <w:numId w:val="2"/>
        </w:numPr>
        <w:spacing w:after="80"/>
      </w:pPr>
      <w:r>
        <w:rPr>
          <w:color w:val="1C1C1C"/>
        </w:rPr>
        <w:t xml:space="preserve">The government has committed to extending the ML regulatory perimeter to cover </w:t>
      </w:r>
      <w:proofErr w:type="spellStart"/>
      <w:r>
        <w:rPr>
          <w:color w:val="1C1C1C"/>
        </w:rPr>
        <w:t>cryptoassets</w:t>
      </w:r>
      <w:proofErr w:type="spellEnd"/>
      <w:r>
        <w:rPr>
          <w:color w:val="1C1C1C"/>
        </w:rPr>
        <w:t xml:space="preserve"> under FSMA — implementation Q3 2026</w:t>
      </w:r>
    </w:p>
    <w:p w14:paraId="7EEAD007" w14:textId="77777777" w:rsidR="004A6E83" w:rsidRDefault="004A6E83"/>
    <w:p w14:paraId="113B96AE" w14:textId="77777777" w:rsidR="004A6E83" w:rsidRDefault="00712B72">
      <w:pPr>
        <w:pStyle w:val="Heading1"/>
        <w:pBdr>
          <w:bottom w:val="single" w:sz="6" w:space="4" w:color="8B1A1A"/>
        </w:pBdr>
      </w:pPr>
      <w:r>
        <w:t>Implications for Atlas International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35A0F6B0" w14:textId="77777777">
        <w:tblPrEx>
          <w:tblCellMar>
            <w:top w:w="0" w:type="dxa"/>
            <w:bottom w:w="0" w:type="dxa"/>
          </w:tblCellMar>
        </w:tblPrEx>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361047AF" w14:textId="77777777" w:rsidR="004A6E83" w:rsidRDefault="00712B72">
            <w:r>
              <w:rPr>
                <w:b/>
                <w:bCs/>
                <w:color w:val="8B1A1A"/>
              </w:rPr>
              <w:t>Action Required</w:t>
            </w:r>
          </w:p>
          <w:p w14:paraId="299AE070" w14:textId="77777777" w:rsidR="004A6E83" w:rsidRDefault="00712B72">
            <w:pPr>
              <w:spacing w:before="40"/>
            </w:pPr>
            <w:r>
              <w:rPr>
                <w:color w:val="1C1C1C"/>
                <w:sz w:val="19"/>
                <w:szCs w:val="19"/>
              </w:rPr>
              <w:t xml:space="preserve">The NRA's elevation of </w:t>
            </w:r>
            <w:proofErr w:type="spellStart"/>
            <w:r>
              <w:rPr>
                <w:color w:val="1C1C1C"/>
                <w:sz w:val="19"/>
                <w:szCs w:val="19"/>
              </w:rPr>
              <w:t>cryptoassets</w:t>
            </w:r>
            <w:proofErr w:type="spellEnd"/>
            <w:r>
              <w:rPr>
                <w:color w:val="1C1C1C"/>
                <w:sz w:val="19"/>
                <w:szCs w:val="19"/>
              </w:rPr>
              <w:t xml:space="preserve"> to HIGH risk directly impacts the bank's 3,200 VASP-linked customers. The asset management rating requires enhanced due diligence protocols for the 331 High-Value Corporate/Private Banking clients. Trade finance controls must be reviewed </w:t>
            </w:r>
            <w:proofErr w:type="gramStart"/>
            <w:r>
              <w:rPr>
                <w:color w:val="1C1C1C"/>
                <w:sz w:val="19"/>
                <w:szCs w:val="19"/>
              </w:rPr>
              <w:t>in light of</w:t>
            </w:r>
            <w:proofErr w:type="gramEnd"/>
            <w:r>
              <w:rPr>
                <w:color w:val="1C1C1C"/>
                <w:sz w:val="19"/>
                <w:szCs w:val="19"/>
              </w:rPr>
              <w:t xml:space="preserve"> elevated TBML findings.</w:t>
            </w:r>
          </w:p>
        </w:tc>
      </w:tr>
    </w:tbl>
    <w:p w14:paraId="7B249B25" w14:textId="77777777" w:rsidR="004A6E83" w:rsidRDefault="004A6E83"/>
    <w:p w14:paraId="4660D925" w14:textId="77777777" w:rsidR="004A6E83" w:rsidRDefault="00712B72">
      <w:pPr>
        <w:pStyle w:val="ListParagraph"/>
        <w:numPr>
          <w:ilvl w:val="0"/>
          <w:numId w:val="2"/>
        </w:numPr>
        <w:spacing w:after="80"/>
      </w:pPr>
      <w:r>
        <w:rPr>
          <w:color w:val="1C1C1C"/>
        </w:rPr>
        <w:t>Review and update the bank's Firm-Wide Risk Assessment (FWRA) to reflect NRA 2025 sector rating changes — due Q3 2025 (overdue)</w:t>
      </w:r>
    </w:p>
    <w:p w14:paraId="0C774047" w14:textId="77777777" w:rsidR="004A6E83" w:rsidRDefault="00712B72">
      <w:pPr>
        <w:pStyle w:val="ListParagraph"/>
        <w:numPr>
          <w:ilvl w:val="0"/>
          <w:numId w:val="2"/>
        </w:numPr>
        <w:spacing w:after="80"/>
      </w:pPr>
      <w:r>
        <w:rPr>
          <w:color w:val="1C1C1C"/>
        </w:rPr>
        <w:t>Escalate Private Banking due diligence framework to reflect Medium-High asset management risk rating</w:t>
      </w:r>
    </w:p>
    <w:p w14:paraId="55E9A37B" w14:textId="77777777" w:rsidR="004A6E83" w:rsidRDefault="00712B72">
      <w:pPr>
        <w:pStyle w:val="ListParagraph"/>
        <w:numPr>
          <w:ilvl w:val="0"/>
          <w:numId w:val="2"/>
        </w:numPr>
        <w:spacing w:after="80"/>
      </w:pPr>
      <w:r>
        <w:rPr>
          <w:color w:val="1C1C1C"/>
        </w:rPr>
        <w:t>Align crypto customer re-assessment programme to NRA 2025 HIGH risk designation — accelerate FSMA compliance timeline</w:t>
      </w:r>
    </w:p>
    <w:p w14:paraId="7F318EA8"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60B645A2"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2B3AAF3B" w14:textId="77777777" w:rsidR="004A6E83" w:rsidRDefault="00712B72">
            <w:r>
              <w:rPr>
                <w:b/>
                <w:bCs/>
                <w:color w:val="FFCCCC"/>
                <w:sz w:val="18"/>
                <w:szCs w:val="18"/>
              </w:rPr>
              <w:lastRenderedPageBreak/>
              <w:t>SECTION 02</w:t>
            </w:r>
          </w:p>
          <w:p w14:paraId="05612901" w14:textId="77777777" w:rsidR="004A6E83" w:rsidRDefault="00712B72">
            <w:r>
              <w:rPr>
                <w:b/>
                <w:bCs/>
                <w:color w:val="FFFFFF"/>
                <w:sz w:val="30"/>
                <w:szCs w:val="30"/>
              </w:rPr>
              <w:t>REGULATORY INTELLIGENCE</w:t>
            </w:r>
          </w:p>
          <w:p w14:paraId="7B6EB22C" w14:textId="77777777" w:rsidR="004A6E83" w:rsidRDefault="00712B72">
            <w:r>
              <w:rPr>
                <w:color w:val="FFCCCC"/>
                <w:sz w:val="18"/>
                <w:szCs w:val="18"/>
              </w:rPr>
              <w:t>Document 2 of 2</w:t>
            </w:r>
          </w:p>
        </w:tc>
      </w:tr>
    </w:tbl>
    <w:p w14:paraId="4B9A373C" w14:textId="77777777" w:rsidR="004A6E83" w:rsidRDefault="004A6E83"/>
    <w:p w14:paraId="7645DB66" w14:textId="77777777" w:rsidR="004A6E83" w:rsidRDefault="00712B72">
      <w:pPr>
        <w:spacing w:after="80"/>
      </w:pPr>
      <w:r>
        <w:rPr>
          <w:b/>
          <w:bCs/>
          <w:color w:val="8B1A1A"/>
          <w:sz w:val="34"/>
          <w:szCs w:val="34"/>
        </w:rPr>
        <w:t>PRA BASEL 3.1 ENDGAME</w:t>
      </w:r>
    </w:p>
    <w:p w14:paraId="70FED9C1" w14:textId="77777777" w:rsidR="004A6E83" w:rsidRDefault="00712B72">
      <w:pPr>
        <w:spacing w:after="60"/>
      </w:pPr>
      <w:r>
        <w:rPr>
          <w:i/>
          <w:iCs/>
          <w:color w:val="4A4A4A"/>
          <w:sz w:val="22"/>
          <w:szCs w:val="22"/>
        </w:rPr>
        <w:t>Impact of the PRA's Implementation of Basel 3.1 on UK Banks</w:t>
      </w:r>
    </w:p>
    <w:p w14:paraId="7BF4AB22" w14:textId="77777777" w:rsidR="004A6E83" w:rsidRDefault="004A6E83"/>
    <w:tbl>
      <w:tblPr>
        <w:tblW w:w="9360" w:type="dxa"/>
        <w:tblBorders>
          <w:top w:val="single" w:sz="1" w:space="0" w:color="EEEEEE"/>
          <w:left w:val="single" w:sz="1" w:space="0" w:color="EEEEEE"/>
          <w:bottom w:val="single" w:sz="1" w:space="0" w:color="EEEEEE"/>
          <w:right w:val="single" w:sz="1" w:space="0" w:color="EEEE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A6E83" w14:paraId="38CBD800"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4563873" w14:textId="77777777" w:rsidR="004A6E83" w:rsidRDefault="00712B72">
            <w:r>
              <w:rPr>
                <w:b/>
                <w:bCs/>
                <w:color w:val="2E4057"/>
                <w:sz w:val="18"/>
                <w:szCs w:val="18"/>
              </w:rPr>
              <w:t>Date: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AC092C8" w14:textId="77777777" w:rsidR="004A6E83" w:rsidRDefault="00712B72">
            <w:r>
              <w:rPr>
                <w:color w:val="1C1C1C"/>
                <w:sz w:val="18"/>
                <w:szCs w:val="18"/>
              </w:rPr>
              <w:t>03 January 2026</w:t>
            </w:r>
          </w:p>
        </w:tc>
      </w:tr>
      <w:tr w:rsidR="004A6E83" w14:paraId="2135F5FE"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F2A4D91" w14:textId="77777777" w:rsidR="004A6E83" w:rsidRDefault="00712B72">
            <w:r>
              <w:rPr>
                <w:b/>
                <w:bCs/>
                <w:color w:val="2E4057"/>
                <w:sz w:val="18"/>
                <w:szCs w:val="18"/>
              </w:rPr>
              <w:t>Author:</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4EE9E27" w14:textId="77777777" w:rsidR="004A6E83" w:rsidRDefault="00712B72">
            <w:r>
              <w:rPr>
                <w:color w:val="1C1C1C"/>
                <w:sz w:val="18"/>
                <w:szCs w:val="18"/>
              </w:rPr>
              <w:t>Regulatory Intelligence Team</w:t>
            </w:r>
          </w:p>
        </w:tc>
      </w:tr>
      <w:tr w:rsidR="004A6E83" w14:paraId="474D0795"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2E2AD11D" w14:textId="77777777" w:rsidR="004A6E83" w:rsidRDefault="00712B72">
            <w:r>
              <w:rPr>
                <w:b/>
                <w:bCs/>
                <w:color w:val="2E4057"/>
                <w:sz w:val="18"/>
                <w:szCs w:val="18"/>
              </w:rPr>
              <w:t>Classification: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BA51615" w14:textId="77777777" w:rsidR="004A6E83" w:rsidRDefault="00712B72">
            <w:r>
              <w:rPr>
                <w:color w:val="1C1C1C"/>
                <w:sz w:val="18"/>
                <w:szCs w:val="18"/>
              </w:rPr>
              <w:t>Internal — Confidential</w:t>
            </w:r>
          </w:p>
        </w:tc>
      </w:tr>
      <w:tr w:rsidR="004A6E83" w14:paraId="27DA3A52"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128C4CE" w14:textId="77777777" w:rsidR="004A6E83" w:rsidRDefault="00712B72">
            <w:r>
              <w:rPr>
                <w:b/>
                <w:bCs/>
                <w:color w:val="2E4057"/>
                <w:sz w:val="18"/>
                <w:szCs w:val="18"/>
              </w:rPr>
              <w:t>Source: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412FF55" w14:textId="77777777" w:rsidR="004A6E83" w:rsidRDefault="00712B72">
            <w:r>
              <w:rPr>
                <w:color w:val="1C1C1C"/>
                <w:sz w:val="18"/>
                <w:szCs w:val="18"/>
              </w:rPr>
              <w:t>PRA PS17/24, CP16/22, CP9/24; BIS Basel III Final Rule; HMT consultations</w:t>
            </w:r>
          </w:p>
        </w:tc>
      </w:tr>
      <w:tr w:rsidR="004A6E83" w14:paraId="67929DE4"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9FC187A" w14:textId="77777777" w:rsidR="004A6E83" w:rsidRDefault="00712B72">
            <w:r>
              <w:rPr>
                <w:b/>
                <w:bCs/>
                <w:color w:val="2E4057"/>
                <w:sz w:val="18"/>
                <w:szCs w:val="18"/>
              </w:rPr>
              <w:t>Implementation Date:</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7440577" w14:textId="77777777" w:rsidR="004A6E83" w:rsidRDefault="00712B72">
            <w:r>
              <w:rPr>
                <w:color w:val="1C1C1C"/>
                <w:sz w:val="18"/>
                <w:szCs w:val="18"/>
              </w:rPr>
              <w:t>1 January 2026 (Phase 1 commenced)</w:t>
            </w:r>
          </w:p>
        </w:tc>
      </w:tr>
      <w:tr w:rsidR="004A6E83" w14:paraId="57927CBA"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2F3F4"/>
            <w:tcMar>
              <w:top w:w="60" w:type="dxa"/>
              <w:left w:w="120" w:type="dxa"/>
              <w:bottom w:w="60" w:type="dxa"/>
              <w:right w:w="120" w:type="dxa"/>
            </w:tcMar>
          </w:tcPr>
          <w:p w14:paraId="7EC010BC" w14:textId="77777777" w:rsidR="004A6E83" w:rsidRDefault="00712B72">
            <w:r>
              <w:rPr>
                <w:b/>
                <w:bCs/>
                <w:color w:val="2E4057"/>
                <w:sz w:val="18"/>
                <w:szCs w:val="18"/>
              </w:rPr>
              <w:t>Version:</w:t>
            </w:r>
          </w:p>
        </w:tc>
        <w:tc>
          <w:tcPr>
            <w:tcW w:w="66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94F057E" w14:textId="77777777" w:rsidR="004A6E83" w:rsidRDefault="00712B72">
            <w:r>
              <w:rPr>
                <w:color w:val="1C1C1C"/>
                <w:sz w:val="18"/>
                <w:szCs w:val="18"/>
              </w:rPr>
              <w:t>1.2</w:t>
            </w:r>
          </w:p>
        </w:tc>
      </w:tr>
    </w:tbl>
    <w:p w14:paraId="29C7D020" w14:textId="77777777" w:rsidR="004A6E83" w:rsidRDefault="004A6E83"/>
    <w:p w14:paraId="71882C52" w14:textId="77777777" w:rsidR="004A6E83" w:rsidRDefault="00712B72">
      <w:pPr>
        <w:pStyle w:val="Heading1"/>
        <w:pBdr>
          <w:bottom w:val="single" w:sz="6" w:space="4" w:color="8B1A1A"/>
        </w:pBdr>
      </w:pPr>
      <w:r>
        <w:t>Overview</w:t>
      </w:r>
    </w:p>
    <w:p w14:paraId="101937AF" w14:textId="77777777" w:rsidR="004A6E83" w:rsidRDefault="00712B72">
      <w:pPr>
        <w:spacing w:after="100"/>
        <w:jc w:val="both"/>
      </w:pPr>
      <w:r>
        <w:rPr>
          <w:color w:val="1C1C1C"/>
        </w:rPr>
        <w:t>The Prudential Regulation Authority's (PRA) final policy statement PS17/24, published in September 2024, sets out the UK's near-final implementation of the Basel 3.1 standards (internationally referred to as 'Basel IV' or the 'Basel III Endgame'). The rules came into force on 1 January 2026 with a phased transition period running to 1 January 2030.</w:t>
      </w:r>
    </w:p>
    <w:p w14:paraId="3279EBA6" w14:textId="77777777" w:rsidR="004A6E83" w:rsidRDefault="00712B72">
      <w:pPr>
        <w:spacing w:after="100"/>
        <w:jc w:val="both"/>
      </w:pPr>
      <w:r>
        <w:rPr>
          <w:color w:val="1C1C1C"/>
        </w:rPr>
        <w:t>The reforms represent the most significant overhaul of bank capital rules since Basel III was introduced following the 2008 financial crisis. For Atlas International Bank, the primary implications relate to the treatment of operational risk capital, credit risk standardised approach changes, and the output floor — which limits how much benefit banks can derive from internal models relative to the standardised approach.</w:t>
      </w:r>
    </w:p>
    <w:p w14:paraId="0A520631" w14:textId="77777777" w:rsidR="004A6E83" w:rsidRDefault="004A6E83"/>
    <w:p w14:paraId="07C432D6" w14:textId="77777777" w:rsidR="004A6E83" w:rsidRDefault="00712B72">
      <w:pPr>
        <w:pStyle w:val="Heading1"/>
        <w:pBdr>
          <w:bottom w:val="single" w:sz="6" w:space="4" w:color="8B1A1A"/>
        </w:pBdr>
      </w:pPr>
      <w:r>
        <w:t>Key Changes and Impacts</w:t>
      </w:r>
    </w:p>
    <w:p w14:paraId="0CDEF597" w14:textId="77777777" w:rsidR="004A6E83" w:rsidRDefault="00712B72">
      <w:pPr>
        <w:pStyle w:val="Heading2"/>
      </w:pPr>
      <w:r>
        <w:t>5.1 Output Floor</w:t>
      </w:r>
    </w:p>
    <w:p w14:paraId="60805E05" w14:textId="77777777" w:rsidR="004A6E83" w:rsidRDefault="00712B72">
      <w:pPr>
        <w:pStyle w:val="ListParagraph"/>
        <w:numPr>
          <w:ilvl w:val="0"/>
          <w:numId w:val="2"/>
        </w:numPr>
        <w:spacing w:after="80"/>
      </w:pPr>
      <w:r>
        <w:rPr>
          <w:color w:val="1C1C1C"/>
        </w:rPr>
        <w:t>The output floor sets a minimum level of risk-weighted assets (RWAs) at 72.5% of the standardised approach, phased in from 50% (2026) to 72.5% (2030)</w:t>
      </w:r>
    </w:p>
    <w:p w14:paraId="37A3E08D" w14:textId="77777777" w:rsidR="004A6E83" w:rsidRDefault="00712B72">
      <w:pPr>
        <w:pStyle w:val="ListParagraph"/>
        <w:numPr>
          <w:ilvl w:val="0"/>
          <w:numId w:val="2"/>
        </w:numPr>
        <w:spacing w:after="80"/>
      </w:pPr>
      <w:r>
        <w:rPr>
          <w:color w:val="1C1C1C"/>
        </w:rPr>
        <w:t>For AIB: preliminary analysis suggests the output floor will be non-binding in 2026 but binding from approximately 2028 given current internal model RWA levels</w:t>
      </w:r>
    </w:p>
    <w:p w14:paraId="24EA48EE" w14:textId="77777777" w:rsidR="004A6E83" w:rsidRDefault="00712B72">
      <w:pPr>
        <w:pStyle w:val="ListParagraph"/>
        <w:numPr>
          <w:ilvl w:val="0"/>
          <w:numId w:val="2"/>
        </w:numPr>
        <w:spacing w:after="80"/>
      </w:pPr>
      <w:r>
        <w:rPr>
          <w:color w:val="1C1C1C"/>
        </w:rPr>
        <w:t>Estimated capital impact: additional CET1 requirement of £28–42 million by full implementation — within existing capital management buffers</w:t>
      </w:r>
    </w:p>
    <w:p w14:paraId="4AFCA5C8" w14:textId="77777777" w:rsidR="004A6E83" w:rsidRDefault="00712B72">
      <w:pPr>
        <w:pStyle w:val="ListParagraph"/>
        <w:numPr>
          <w:ilvl w:val="0"/>
          <w:numId w:val="2"/>
        </w:numPr>
        <w:spacing w:after="80"/>
      </w:pPr>
      <w:r>
        <w:rPr>
          <w:color w:val="1C1C1C"/>
        </w:rPr>
        <w:t>Management action: review dividend policy and capital distribution plans for 2027–2029 to ensure adequate headroom above combined buffer requirement</w:t>
      </w:r>
    </w:p>
    <w:p w14:paraId="5970C2E5" w14:textId="77777777" w:rsidR="004A6E83" w:rsidRDefault="004A6E83"/>
    <w:p w14:paraId="55F1B1D8" w14:textId="77777777" w:rsidR="004A6E83" w:rsidRDefault="00712B72">
      <w:pPr>
        <w:pStyle w:val="Heading2"/>
      </w:pPr>
      <w:r>
        <w:t>5.2 Credit Risk — Standardised Approach (SA-CR) Changes</w:t>
      </w:r>
    </w:p>
    <w:p w14:paraId="34407F77" w14:textId="77777777" w:rsidR="004A6E83" w:rsidRDefault="00712B72">
      <w:pPr>
        <w:pStyle w:val="ListParagraph"/>
        <w:numPr>
          <w:ilvl w:val="0"/>
          <w:numId w:val="2"/>
        </w:numPr>
        <w:spacing w:after="80"/>
      </w:pPr>
      <w:r>
        <w:rPr>
          <w:color w:val="1C1C1C"/>
        </w:rPr>
        <w:t>Revised risk weights for unrated corporates: 100% (unchanged) but more granular due diligence requirements for exposures above £5M</w:t>
      </w:r>
    </w:p>
    <w:p w14:paraId="2966C376" w14:textId="77777777" w:rsidR="004A6E83" w:rsidRDefault="00712B72">
      <w:pPr>
        <w:pStyle w:val="ListParagraph"/>
        <w:numPr>
          <w:ilvl w:val="0"/>
          <w:numId w:val="2"/>
        </w:numPr>
        <w:spacing w:after="80"/>
      </w:pPr>
      <w:r>
        <w:rPr>
          <w:color w:val="1C1C1C"/>
        </w:rPr>
        <w:t>Residential mortgage risk weights increase under SA for LTVs above 80% — relevant to Private Banking mortgage book (estimated 14% of book above 80% LTV)</w:t>
      </w:r>
    </w:p>
    <w:p w14:paraId="6665476D" w14:textId="77777777" w:rsidR="004A6E83" w:rsidRDefault="00712B72">
      <w:pPr>
        <w:pStyle w:val="ListParagraph"/>
        <w:numPr>
          <w:ilvl w:val="0"/>
          <w:numId w:val="2"/>
        </w:numPr>
        <w:spacing w:after="80"/>
      </w:pPr>
      <w:r>
        <w:rPr>
          <w:color w:val="1C1C1C"/>
        </w:rPr>
        <w:t>Specialised lending (project finance, object finance): new risk weight categories replace the supervisory slotting approach — review required for 8 project finance exposures</w:t>
      </w:r>
    </w:p>
    <w:p w14:paraId="56721E54" w14:textId="77777777" w:rsidR="004A6E83" w:rsidRDefault="00712B72">
      <w:pPr>
        <w:pStyle w:val="ListParagraph"/>
        <w:numPr>
          <w:ilvl w:val="0"/>
          <w:numId w:val="2"/>
        </w:numPr>
        <w:spacing w:after="80"/>
      </w:pPr>
      <w:r>
        <w:rPr>
          <w:color w:val="1C1C1C"/>
        </w:rPr>
        <w:lastRenderedPageBreak/>
        <w:t>Equity investments in funds: look-through approach mandated; 14 fund investments require re-classification</w:t>
      </w:r>
    </w:p>
    <w:p w14:paraId="73024E69" w14:textId="77777777" w:rsidR="004A6E83" w:rsidRDefault="004A6E83"/>
    <w:p w14:paraId="3A870071" w14:textId="77777777" w:rsidR="004A6E83" w:rsidRDefault="00712B72">
      <w:pPr>
        <w:pStyle w:val="Heading2"/>
      </w:pPr>
      <w:r>
        <w:t>5.3 Operational Risk — Standardised Approach (SMA Replacement)</w:t>
      </w:r>
    </w:p>
    <w:p w14:paraId="6828B0E9" w14:textId="77777777" w:rsidR="004A6E83" w:rsidRDefault="00712B72">
      <w:pPr>
        <w:pStyle w:val="ListParagraph"/>
        <w:numPr>
          <w:ilvl w:val="0"/>
          <w:numId w:val="2"/>
        </w:numPr>
        <w:spacing w:after="80"/>
      </w:pPr>
      <w:r>
        <w:rPr>
          <w:color w:val="1C1C1C"/>
        </w:rPr>
        <w:t>The Basel III Standardised Measurement Approach for operational risk replaces all internal model approaches (AMA)</w:t>
      </w:r>
    </w:p>
    <w:p w14:paraId="7C17CDE2" w14:textId="77777777" w:rsidR="004A6E83" w:rsidRDefault="00712B72">
      <w:pPr>
        <w:pStyle w:val="ListParagraph"/>
        <w:numPr>
          <w:ilvl w:val="0"/>
          <w:numId w:val="2"/>
        </w:numPr>
        <w:spacing w:after="80"/>
      </w:pPr>
      <w:r>
        <w:rPr>
          <w:color w:val="1C1C1C"/>
        </w:rPr>
        <w:t>New Business Indicator Component (BIC) methodology: operational risk capital driven by 3-year average gross income components</w:t>
      </w:r>
    </w:p>
    <w:p w14:paraId="38423EE1" w14:textId="77777777" w:rsidR="004A6E83" w:rsidRDefault="00712B72">
      <w:pPr>
        <w:pStyle w:val="ListParagraph"/>
        <w:numPr>
          <w:ilvl w:val="0"/>
          <w:numId w:val="2"/>
        </w:numPr>
        <w:spacing w:after="80"/>
      </w:pPr>
      <w:r>
        <w:rPr>
          <w:color w:val="1C1C1C"/>
        </w:rPr>
        <w:t>AIB preliminary calculation: operational risk RWA increases by approximately 12% under new methodology due to higher fee income proportion in Business Indicator</w:t>
      </w:r>
    </w:p>
    <w:p w14:paraId="6073073E" w14:textId="77777777" w:rsidR="004A6E83" w:rsidRDefault="00712B72">
      <w:pPr>
        <w:pStyle w:val="ListParagraph"/>
        <w:numPr>
          <w:ilvl w:val="0"/>
          <w:numId w:val="2"/>
        </w:numPr>
        <w:spacing w:after="80"/>
      </w:pPr>
      <w:r>
        <w:rPr>
          <w:color w:val="1C1C1C"/>
        </w:rPr>
        <w:t>Historical loss data must be maintained and reported to PRA; current data governance review identifies gaps in loss event categorisation pre-2020</w:t>
      </w:r>
    </w:p>
    <w:p w14:paraId="37E9B6A2" w14:textId="77777777" w:rsidR="004A6E83" w:rsidRDefault="004A6E83"/>
    <w:p w14:paraId="1C1027EA" w14:textId="77777777" w:rsidR="004A6E83" w:rsidRDefault="00712B72">
      <w:pPr>
        <w:pStyle w:val="Heading2"/>
      </w:pPr>
      <w:r>
        <w:t>5.4 Market Risk — FRTB</w:t>
      </w:r>
    </w:p>
    <w:p w14:paraId="32D8054A" w14:textId="77777777" w:rsidR="004A6E83" w:rsidRDefault="00712B72">
      <w:pPr>
        <w:pStyle w:val="ListParagraph"/>
        <w:numPr>
          <w:ilvl w:val="0"/>
          <w:numId w:val="2"/>
        </w:numPr>
        <w:spacing w:after="80"/>
      </w:pPr>
      <w:r>
        <w:rPr>
          <w:color w:val="1C1C1C"/>
        </w:rPr>
        <w:t>Fundamental Review of the Trading Book (FRTB) applies to AIB's FX trading desk and structured product book</w:t>
      </w:r>
    </w:p>
    <w:p w14:paraId="244FB416" w14:textId="77777777" w:rsidR="004A6E83" w:rsidRDefault="00712B72">
      <w:pPr>
        <w:pStyle w:val="ListParagraph"/>
        <w:numPr>
          <w:ilvl w:val="0"/>
          <w:numId w:val="2"/>
        </w:numPr>
        <w:spacing w:after="80"/>
      </w:pPr>
      <w:r>
        <w:rPr>
          <w:color w:val="1C1C1C"/>
        </w:rPr>
        <w:t xml:space="preserve">Sensitivity-Based Method (SBM) replaces current </w:t>
      </w:r>
      <w:proofErr w:type="spellStart"/>
      <w:r>
        <w:rPr>
          <w:color w:val="1C1C1C"/>
        </w:rPr>
        <w:t>VaR</w:t>
      </w:r>
      <w:proofErr w:type="spellEnd"/>
      <w:r>
        <w:rPr>
          <w:color w:val="1C1C1C"/>
        </w:rPr>
        <w:t>-based capital calculation — implementation project commenced Q3 2025, target completion Q2 2026</w:t>
      </w:r>
    </w:p>
    <w:p w14:paraId="20BC7F6B" w14:textId="77777777" w:rsidR="004A6E83" w:rsidRDefault="00712B72">
      <w:pPr>
        <w:pStyle w:val="ListParagraph"/>
        <w:numPr>
          <w:ilvl w:val="0"/>
          <w:numId w:val="2"/>
        </w:numPr>
        <w:spacing w:after="80"/>
      </w:pPr>
      <w:r>
        <w:rPr>
          <w:color w:val="1C1C1C"/>
        </w:rPr>
        <w:t>IMA (Internal Models Approach) not being pursued due to cost — full SA-FRTB approach to be adopted</w:t>
      </w:r>
    </w:p>
    <w:p w14:paraId="7A70F406" w14:textId="77777777" w:rsidR="004A6E83" w:rsidRDefault="004A6E83"/>
    <w:p w14:paraId="5A4E874F" w14:textId="77777777" w:rsidR="004A6E83" w:rsidRDefault="00712B72">
      <w:pPr>
        <w:pStyle w:val="Heading1"/>
        <w:pBdr>
          <w:bottom w:val="single" w:sz="6" w:space="4" w:color="8B1A1A"/>
        </w:pBdr>
      </w:pPr>
      <w:r>
        <w:t>Regulatory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4A6E83" w14:paraId="1836D8FC" w14:textId="77777777">
        <w:tblPrEx>
          <w:tblCellMar>
            <w:top w:w="0" w:type="dxa"/>
            <w:bottom w:w="0" w:type="dxa"/>
          </w:tblCellMar>
        </w:tblPrEx>
        <w:tc>
          <w:tcPr>
            <w:tcW w:w="216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1A9C8BB" w14:textId="77777777" w:rsidR="004A6E83" w:rsidRDefault="00712B72">
            <w:r>
              <w:rPr>
                <w:b/>
                <w:bCs/>
                <w:color w:val="FFFFFF"/>
                <w:sz w:val="19"/>
                <w:szCs w:val="19"/>
              </w:rPr>
              <w:t>Date</w:t>
            </w:r>
          </w:p>
        </w:tc>
        <w:tc>
          <w:tcPr>
            <w:tcW w:w="216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3986580B" w14:textId="77777777" w:rsidR="004A6E83" w:rsidRDefault="00712B72">
            <w:r>
              <w:rPr>
                <w:b/>
                <w:bCs/>
                <w:color w:val="FFFFFF"/>
                <w:sz w:val="19"/>
                <w:szCs w:val="19"/>
              </w:rPr>
              <w:t>Output Floor</w:t>
            </w:r>
          </w:p>
        </w:tc>
        <w:tc>
          <w:tcPr>
            <w:tcW w:w="504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71EC7AFB" w14:textId="77777777" w:rsidR="004A6E83" w:rsidRDefault="00712B72">
            <w:r>
              <w:rPr>
                <w:b/>
                <w:bCs/>
                <w:color w:val="FFFFFF"/>
                <w:sz w:val="19"/>
                <w:szCs w:val="19"/>
              </w:rPr>
              <w:t>Key Milestone</w:t>
            </w:r>
          </w:p>
        </w:tc>
      </w:tr>
      <w:tr w:rsidR="004A6E83" w14:paraId="2783083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B2F014F" w14:textId="77777777" w:rsidR="004A6E83" w:rsidRDefault="00712B72">
            <w:r>
              <w:rPr>
                <w:color w:val="1C1C1C"/>
                <w:sz w:val="18"/>
                <w:szCs w:val="18"/>
              </w:rPr>
              <w:t>1 Jan 2026</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551EB4C" w14:textId="77777777" w:rsidR="004A6E83" w:rsidRDefault="00712B72">
            <w:r>
              <w:rPr>
                <w:color w:val="1C1C1C"/>
                <w:sz w:val="18"/>
                <w:szCs w:val="18"/>
              </w:rPr>
              <w:t>50%</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2BC93E8" w14:textId="77777777" w:rsidR="004A6E83" w:rsidRDefault="00712B72">
            <w:r>
              <w:rPr>
                <w:color w:val="1C1C1C"/>
                <w:sz w:val="18"/>
                <w:szCs w:val="18"/>
              </w:rPr>
              <w:t xml:space="preserve">Phase 1 commences — SA-CR, </w:t>
            </w:r>
            <w:proofErr w:type="spellStart"/>
            <w:r>
              <w:rPr>
                <w:color w:val="1C1C1C"/>
                <w:sz w:val="18"/>
                <w:szCs w:val="18"/>
              </w:rPr>
              <w:t>OpRisk</w:t>
            </w:r>
            <w:proofErr w:type="spellEnd"/>
            <w:r>
              <w:rPr>
                <w:color w:val="1C1C1C"/>
                <w:sz w:val="18"/>
                <w:szCs w:val="18"/>
              </w:rPr>
              <w:t>, FRTB rules apply</w:t>
            </w:r>
          </w:p>
        </w:tc>
      </w:tr>
      <w:tr w:rsidR="004A6E83" w14:paraId="447D742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E22A1" w14:textId="77777777" w:rsidR="004A6E83" w:rsidRDefault="00712B72">
            <w:r>
              <w:rPr>
                <w:color w:val="1C1C1C"/>
                <w:sz w:val="18"/>
                <w:szCs w:val="18"/>
              </w:rPr>
              <w:t>1 Jan 2027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36ABB" w14:textId="77777777" w:rsidR="004A6E83" w:rsidRDefault="00712B72">
            <w:r>
              <w:rPr>
                <w:color w:val="1C1C1C"/>
                <w:sz w:val="18"/>
                <w:szCs w:val="18"/>
              </w:rPr>
              <w:t>55%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26585" w14:textId="77777777" w:rsidR="004A6E83" w:rsidRDefault="00712B72">
            <w:r>
              <w:rPr>
                <w:color w:val="1C1C1C"/>
                <w:sz w:val="18"/>
                <w:szCs w:val="18"/>
              </w:rPr>
              <w:t>Output floor ratchet; revised CVA framework effective</w:t>
            </w:r>
          </w:p>
        </w:tc>
      </w:tr>
      <w:tr w:rsidR="004A6E83" w14:paraId="436AF2A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BDD2DDF" w14:textId="77777777" w:rsidR="004A6E83" w:rsidRDefault="00712B72">
            <w:r>
              <w:rPr>
                <w:color w:val="1C1C1C"/>
                <w:sz w:val="18"/>
                <w:szCs w:val="18"/>
              </w:rPr>
              <w:t>1 Jan 2028</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F357E9C" w14:textId="77777777" w:rsidR="004A6E83" w:rsidRDefault="00712B72">
            <w:r>
              <w:rPr>
                <w:color w:val="1C1C1C"/>
                <w:sz w:val="18"/>
                <w:szCs w:val="18"/>
              </w:rPr>
              <w:t>60%</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246DBCD" w14:textId="77777777" w:rsidR="004A6E83" w:rsidRDefault="00712B72">
            <w:r>
              <w:rPr>
                <w:color w:val="1C1C1C"/>
                <w:sz w:val="18"/>
                <w:szCs w:val="18"/>
              </w:rPr>
              <w:t>Floor likely binding for AIB — capital planning review required</w:t>
            </w:r>
          </w:p>
        </w:tc>
      </w:tr>
      <w:tr w:rsidR="004A6E83" w14:paraId="75CB51D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AFC4D" w14:textId="77777777" w:rsidR="004A6E83" w:rsidRDefault="00712B72">
            <w:r>
              <w:rPr>
                <w:color w:val="1C1C1C"/>
                <w:sz w:val="18"/>
                <w:szCs w:val="18"/>
              </w:rPr>
              <w:t>1 Jan 2029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E12CD" w14:textId="77777777" w:rsidR="004A6E83" w:rsidRDefault="00712B72">
            <w:r>
              <w:rPr>
                <w:color w:val="1C1C1C"/>
                <w:sz w:val="18"/>
                <w:szCs w:val="18"/>
              </w:rPr>
              <w:t>65%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433FE" w14:textId="77777777" w:rsidR="004A6E83" w:rsidRDefault="00712B72">
            <w:r>
              <w:rPr>
                <w:color w:val="1C1C1C"/>
                <w:sz w:val="18"/>
                <w:szCs w:val="18"/>
              </w:rPr>
              <w:t>Large exposure framework revisions effective</w:t>
            </w:r>
          </w:p>
        </w:tc>
      </w:tr>
      <w:tr w:rsidR="004A6E83" w14:paraId="3255EB6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4108D24" w14:textId="77777777" w:rsidR="004A6E83" w:rsidRDefault="00712B72">
            <w:r>
              <w:rPr>
                <w:color w:val="1C1C1C"/>
                <w:sz w:val="18"/>
                <w:szCs w:val="18"/>
              </w:rPr>
              <w:t>1 Jan 2030</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A03494F" w14:textId="77777777" w:rsidR="004A6E83" w:rsidRDefault="00712B72">
            <w:r>
              <w:rPr>
                <w:color w:val="1C1C1C"/>
                <w:sz w:val="18"/>
                <w:szCs w:val="18"/>
              </w:rPr>
              <w:t>72.5%</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B20547C" w14:textId="77777777" w:rsidR="004A6E83" w:rsidRDefault="00712B72">
            <w:r>
              <w:rPr>
                <w:color w:val="1C1C1C"/>
                <w:sz w:val="18"/>
                <w:szCs w:val="18"/>
              </w:rPr>
              <w:t>Full Basel 3.1 implementation — final steady state</w:t>
            </w:r>
          </w:p>
        </w:tc>
      </w:tr>
    </w:tbl>
    <w:p w14:paraId="25344D12" w14:textId="77777777" w:rsidR="004A6E83" w:rsidRDefault="004A6E83"/>
    <w:p w14:paraId="627D7B09" w14:textId="77777777" w:rsidR="004A6E83" w:rsidRDefault="00712B72">
      <w:pPr>
        <w:pStyle w:val="Heading1"/>
        <w:pBdr>
          <w:bottom w:val="single" w:sz="6" w:space="4" w:color="8B1A1A"/>
        </w:pBdr>
      </w:pPr>
      <w:r>
        <w:t>Actions for AIB</w:t>
      </w:r>
    </w:p>
    <w:p w14:paraId="02E5FDC3" w14:textId="77777777" w:rsidR="004A6E83" w:rsidRDefault="00712B72">
      <w:pPr>
        <w:pStyle w:val="ListParagraph"/>
        <w:numPr>
          <w:ilvl w:val="0"/>
          <w:numId w:val="2"/>
        </w:numPr>
        <w:spacing w:after="80"/>
      </w:pPr>
      <w:r>
        <w:rPr>
          <w:color w:val="1C1C1C"/>
        </w:rPr>
        <w:t>Capital Planning: update ICAAP to reflect Basel 3.1 impact analysis; submit updated ICAAP to PRA by 31 March 2026</w:t>
      </w:r>
    </w:p>
    <w:p w14:paraId="4C44CE1F" w14:textId="77777777" w:rsidR="004A6E83" w:rsidRDefault="00712B72">
      <w:pPr>
        <w:pStyle w:val="ListParagraph"/>
        <w:numPr>
          <w:ilvl w:val="0"/>
          <w:numId w:val="2"/>
        </w:numPr>
        <w:spacing w:after="80"/>
      </w:pPr>
      <w:r>
        <w:rPr>
          <w:color w:val="1C1C1C"/>
        </w:rPr>
        <w:t>Data Governance: remediate operational risk loss event data gaps pre-2020 — assign data ownership and complete by 30 June 2026</w:t>
      </w:r>
    </w:p>
    <w:p w14:paraId="06A46285" w14:textId="77777777" w:rsidR="004A6E83" w:rsidRDefault="00712B72">
      <w:pPr>
        <w:pStyle w:val="ListParagraph"/>
        <w:numPr>
          <w:ilvl w:val="0"/>
          <w:numId w:val="2"/>
        </w:numPr>
        <w:spacing w:after="80"/>
      </w:pPr>
      <w:r>
        <w:rPr>
          <w:color w:val="1C1C1C"/>
        </w:rPr>
        <w:t>Mortgage Book: quantify LTV &gt;80% exposure and assess capital impact of revised SA-CR risk weights; report to ALCO by February 2026</w:t>
      </w:r>
    </w:p>
    <w:p w14:paraId="6B6437F8" w14:textId="77777777" w:rsidR="004A6E83" w:rsidRDefault="00712B72">
      <w:pPr>
        <w:pStyle w:val="ListParagraph"/>
        <w:numPr>
          <w:ilvl w:val="0"/>
          <w:numId w:val="2"/>
        </w:numPr>
        <w:spacing w:after="80"/>
      </w:pPr>
      <w:r>
        <w:rPr>
          <w:color w:val="1C1C1C"/>
        </w:rPr>
        <w:t>FRTB Implementation: complete SA-FRTB build and parallel run by Q2 2026; PRA notification of readiness required prior to go-live</w:t>
      </w:r>
    </w:p>
    <w:p w14:paraId="7EC41303" w14:textId="77777777" w:rsidR="004A6E83" w:rsidRDefault="00712B72">
      <w:pPr>
        <w:pStyle w:val="ListParagraph"/>
        <w:numPr>
          <w:ilvl w:val="0"/>
          <w:numId w:val="2"/>
        </w:numPr>
        <w:spacing w:after="80"/>
      </w:pPr>
      <w:r>
        <w:rPr>
          <w:color w:val="1C1C1C"/>
        </w:rPr>
        <w:t>Output Floor Modelling: run quarterly output floor calculations from Q1 2026; brief Board Risk Committee at each quarterly meeting</w:t>
      </w:r>
    </w:p>
    <w:p w14:paraId="431A45E9"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7273AEC3"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61F8E42B" w14:textId="77777777" w:rsidR="004A6E83" w:rsidRDefault="00712B72">
            <w:r>
              <w:rPr>
                <w:b/>
                <w:bCs/>
                <w:color w:val="FFCCCC"/>
                <w:sz w:val="18"/>
                <w:szCs w:val="18"/>
              </w:rPr>
              <w:lastRenderedPageBreak/>
              <w:t>SECTION 03</w:t>
            </w:r>
          </w:p>
          <w:p w14:paraId="24562E5F" w14:textId="77777777" w:rsidR="004A6E83" w:rsidRDefault="00712B72">
            <w:r>
              <w:rPr>
                <w:b/>
                <w:bCs/>
                <w:color w:val="FFFFFF"/>
                <w:sz w:val="30"/>
                <w:szCs w:val="30"/>
              </w:rPr>
              <w:t>EMAIL INTELLIGENCE</w:t>
            </w:r>
          </w:p>
          <w:p w14:paraId="193DC9CE" w14:textId="77777777" w:rsidR="004A6E83" w:rsidRDefault="00712B72">
            <w:r>
              <w:rPr>
                <w:color w:val="FFCCCC"/>
                <w:sz w:val="18"/>
                <w:szCs w:val="18"/>
              </w:rPr>
              <w:t>Document 1 of 4</w:t>
            </w:r>
          </w:p>
        </w:tc>
      </w:tr>
    </w:tbl>
    <w:p w14:paraId="5B046141"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A6E83" w14:paraId="2D81C366"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5213E28A" w14:textId="77777777" w:rsidR="004A6E83" w:rsidRDefault="00712B72">
            <w:r>
              <w:rPr>
                <w:rFonts w:ascii="Courier New" w:eastAsia="Courier New" w:hAnsi="Courier New" w:cs="Courier New"/>
                <w:b/>
                <w:bCs/>
                <w:color w:val="2E4057"/>
                <w:sz w:val="19"/>
                <w:szCs w:val="19"/>
              </w:rPr>
              <w:t>From:</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5FE69F7F" w14:textId="77777777" w:rsidR="004A6E83" w:rsidRDefault="00712B72">
            <w:r>
              <w:rPr>
                <w:rFonts w:ascii="Courier New" w:eastAsia="Courier New" w:hAnsi="Courier New" w:cs="Courier New"/>
                <w:color w:val="1C1C1C"/>
                <w:sz w:val="19"/>
                <w:szCs w:val="19"/>
              </w:rPr>
              <w:t>Sarah Mitchell &lt;sarah.mitchell@riskportal-bank.com&gt;</w:t>
            </w:r>
          </w:p>
        </w:tc>
      </w:tr>
      <w:tr w:rsidR="004A6E83" w14:paraId="6FADF6CE"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6631E7FC" w14:textId="77777777" w:rsidR="004A6E83" w:rsidRDefault="00712B72">
            <w:r>
              <w:rPr>
                <w:rFonts w:ascii="Courier New" w:eastAsia="Courier New" w:hAnsi="Courier New" w:cs="Courier New"/>
                <w:b/>
                <w:bCs/>
                <w:color w:val="2E4057"/>
                <w:sz w:val="19"/>
                <w:szCs w:val="19"/>
              </w:rPr>
              <w:t>To:</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239D96C6" w14:textId="77777777" w:rsidR="004A6E83" w:rsidRDefault="00712B72">
            <w:r>
              <w:rPr>
                <w:rFonts w:ascii="Courier New" w:eastAsia="Courier New" w:hAnsi="Courier New" w:cs="Courier New"/>
                <w:color w:val="1C1C1C"/>
                <w:sz w:val="19"/>
                <w:szCs w:val="19"/>
              </w:rPr>
              <w:t>AML Advisory &lt;aml-advisory@riskportal-bank.com&gt;</w:t>
            </w:r>
          </w:p>
        </w:tc>
      </w:tr>
      <w:tr w:rsidR="004A6E83" w14:paraId="1454E351"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7FE2249C" w14:textId="77777777" w:rsidR="004A6E83" w:rsidRDefault="00712B72">
            <w:r>
              <w:rPr>
                <w:rFonts w:ascii="Courier New" w:eastAsia="Courier New" w:hAnsi="Courier New" w:cs="Courier New"/>
                <w:b/>
                <w:bCs/>
                <w:color w:val="2E4057"/>
                <w:sz w:val="19"/>
                <w:szCs w:val="19"/>
              </w:rPr>
              <w:t>Cc:</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21A3648B" w14:textId="77777777" w:rsidR="004A6E83" w:rsidRDefault="00712B72">
            <w:r>
              <w:rPr>
                <w:rFonts w:ascii="Courier New" w:eastAsia="Courier New" w:hAnsi="Courier New" w:cs="Courier New"/>
                <w:color w:val="1C1C1C"/>
                <w:sz w:val="19"/>
                <w:szCs w:val="19"/>
              </w:rPr>
              <w:t>Compliance Leadership &lt;compliance-leads@riskportal-bank.com&gt;; Country Risk Team &lt;country-risk@riskportal-bank.com&gt;</w:t>
            </w:r>
          </w:p>
        </w:tc>
      </w:tr>
      <w:tr w:rsidR="004A6E83" w14:paraId="4521C356"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17A16475" w14:textId="77777777" w:rsidR="004A6E83" w:rsidRDefault="00712B72">
            <w:r>
              <w:rPr>
                <w:rFonts w:ascii="Courier New" w:eastAsia="Courier New" w:hAnsi="Courier New" w:cs="Courier New"/>
                <w:b/>
                <w:bCs/>
                <w:color w:val="2E4057"/>
                <w:sz w:val="19"/>
                <w:szCs w:val="19"/>
              </w:rPr>
              <w:t>Date:</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2597A1AA" w14:textId="77777777" w:rsidR="004A6E83" w:rsidRDefault="00712B72">
            <w:r>
              <w:rPr>
                <w:rFonts w:ascii="Courier New" w:eastAsia="Courier New" w:hAnsi="Courier New" w:cs="Courier New"/>
                <w:color w:val="1C1C1C"/>
                <w:sz w:val="19"/>
                <w:szCs w:val="19"/>
              </w:rPr>
              <w:t>18 February 2026, 09:14 GMT</w:t>
            </w:r>
          </w:p>
        </w:tc>
      </w:tr>
      <w:tr w:rsidR="004A6E83" w14:paraId="6D2562B2"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3B4F8625" w14:textId="77777777" w:rsidR="004A6E83" w:rsidRDefault="00712B72">
            <w:r>
              <w:rPr>
                <w:rFonts w:ascii="Courier New" w:eastAsia="Courier New" w:hAnsi="Courier New" w:cs="Courier New"/>
                <w:b/>
                <w:bCs/>
                <w:color w:val="2E4057"/>
                <w:sz w:val="19"/>
                <w:szCs w:val="19"/>
              </w:rPr>
              <w:t>Subject:</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74DA135A" w14:textId="77777777" w:rsidR="004A6E83" w:rsidRDefault="00712B72">
            <w:r>
              <w:rPr>
                <w:rFonts w:ascii="Courier New" w:eastAsia="Courier New" w:hAnsi="Courier New" w:cs="Courier New"/>
                <w:b/>
                <w:bCs/>
                <w:color w:val="1C1C1C"/>
                <w:sz w:val="19"/>
                <w:szCs w:val="19"/>
              </w:rPr>
              <w:t>Transparency International CPI 2025 — Key Updates for Country Risk Team</w:t>
            </w:r>
          </w:p>
        </w:tc>
      </w:tr>
    </w:tbl>
    <w:p w14:paraId="4E48425F" w14:textId="77777777" w:rsidR="004A6E83" w:rsidRDefault="004A6E83"/>
    <w:p w14:paraId="45270C28" w14:textId="77777777" w:rsidR="004A6E83" w:rsidRDefault="00712B72">
      <w:pPr>
        <w:pStyle w:val="Heading1"/>
        <w:pBdr>
          <w:bottom w:val="single" w:sz="6" w:space="4" w:color="8B1A1A"/>
        </w:pBdr>
      </w:pPr>
      <w:r>
        <w:t>Corruption Index Update</w:t>
      </w:r>
    </w:p>
    <w:p w14:paraId="060A259D" w14:textId="77777777" w:rsidR="004A6E83" w:rsidRDefault="00712B72">
      <w:pPr>
        <w:spacing w:after="100"/>
      </w:pPr>
      <w:r>
        <w:rPr>
          <w:color w:val="1C1C1C"/>
        </w:rPr>
        <w:t>Team,</w:t>
      </w:r>
    </w:p>
    <w:p w14:paraId="4E51ABA9" w14:textId="77777777" w:rsidR="004A6E83" w:rsidRDefault="004A6E83"/>
    <w:p w14:paraId="2E335201" w14:textId="77777777" w:rsidR="004A6E83" w:rsidRDefault="00712B72">
      <w:pPr>
        <w:spacing w:after="100"/>
        <w:jc w:val="both"/>
      </w:pPr>
      <w:r>
        <w:rPr>
          <w:color w:val="1C1C1C"/>
        </w:rPr>
        <w:t xml:space="preserve">Transparency International published the 2025 Corruption Perceptions Index (CPI) on 11 February 2026. I am writing to flag the key changes that are material to our country risk framework and customer portfolio, particularly </w:t>
      </w:r>
      <w:proofErr w:type="gramStart"/>
      <w:r>
        <w:rPr>
          <w:color w:val="1C1C1C"/>
        </w:rPr>
        <w:t>in light of</w:t>
      </w:r>
      <w:proofErr w:type="gramEnd"/>
      <w:r>
        <w:rPr>
          <w:color w:val="1C1C1C"/>
        </w:rPr>
        <w:t xml:space="preserve"> our current exposure concentrations.</w:t>
      </w:r>
    </w:p>
    <w:p w14:paraId="01DDC184" w14:textId="77777777" w:rsidR="004A6E83" w:rsidRDefault="004A6E83"/>
    <w:p w14:paraId="33558D91" w14:textId="77777777" w:rsidR="004A6E83" w:rsidRDefault="00712B72">
      <w:pPr>
        <w:pStyle w:val="Heading2"/>
      </w:pPr>
      <w:r>
        <w:t>Significant Downward Movements (Deterioration)</w:t>
      </w:r>
    </w:p>
    <w:p w14:paraId="7424B862" w14:textId="77777777" w:rsidR="004A6E83" w:rsidRDefault="00712B72">
      <w:pPr>
        <w:pStyle w:val="ListParagraph"/>
        <w:numPr>
          <w:ilvl w:val="0"/>
          <w:numId w:val="2"/>
        </w:numPr>
        <w:spacing w:after="80"/>
      </w:pPr>
      <w:r>
        <w:rPr>
          <w:color w:val="1C1C1C"/>
        </w:rPr>
        <w:t>Hong Kong: Score declined from 76 to 71 (scale 0–100, higher = cleaner). This is the third consecutive annual decline and now places HK below its 2015 baseline. Relevant to our 765-transaction correspondent relationship with HK Wealth Management Partners — recommend counterparty risk review.</w:t>
      </w:r>
    </w:p>
    <w:p w14:paraId="3FC28E19" w14:textId="77777777" w:rsidR="004A6E83" w:rsidRDefault="00712B72">
      <w:pPr>
        <w:pStyle w:val="ListParagraph"/>
        <w:numPr>
          <w:ilvl w:val="0"/>
          <w:numId w:val="2"/>
        </w:numPr>
        <w:spacing w:after="80"/>
      </w:pPr>
      <w:r>
        <w:rPr>
          <w:color w:val="1C1C1C"/>
        </w:rPr>
        <w:t>Turkey: Score declined from 36 to 33. Continued deterioration reflects judicial independence concerns and state procurement irregularities. Compounds existing TBML corridor risk flagged in sanctions evasion review.</w:t>
      </w:r>
    </w:p>
    <w:p w14:paraId="25D230B9" w14:textId="77777777" w:rsidR="004A6E83" w:rsidRDefault="00712B72">
      <w:pPr>
        <w:pStyle w:val="ListParagraph"/>
        <w:numPr>
          <w:ilvl w:val="0"/>
          <w:numId w:val="2"/>
        </w:numPr>
        <w:spacing w:after="80"/>
      </w:pPr>
      <w:r>
        <w:rPr>
          <w:color w:val="1C1C1C"/>
        </w:rPr>
        <w:t xml:space="preserve">UAE: Marginal decline from 67 to 65. Headline score remains relatively </w:t>
      </w:r>
      <w:proofErr w:type="gramStart"/>
      <w:r>
        <w:rPr>
          <w:color w:val="1C1C1C"/>
        </w:rPr>
        <w:t>high</w:t>
      </w:r>
      <w:proofErr w:type="gramEnd"/>
      <w:r>
        <w:rPr>
          <w:color w:val="1C1C1C"/>
        </w:rPr>
        <w:t xml:space="preserve"> but sub-index analysis reveals deteriorating beneficial ownership transparency and free zone oversight.</w:t>
      </w:r>
    </w:p>
    <w:p w14:paraId="0BA3E24E" w14:textId="77777777" w:rsidR="004A6E83" w:rsidRDefault="00712B72">
      <w:pPr>
        <w:pStyle w:val="ListParagraph"/>
        <w:numPr>
          <w:ilvl w:val="0"/>
          <w:numId w:val="2"/>
        </w:numPr>
        <w:spacing w:after="80"/>
      </w:pPr>
      <w:r>
        <w:rPr>
          <w:color w:val="1C1C1C"/>
        </w:rPr>
        <w:t>Georgia: Score declined from 53 to 49 — drops below the 50-point threshold which triggers enhanced due diligence requirements under our Country Risk Policy (Section 4.2).</w:t>
      </w:r>
    </w:p>
    <w:p w14:paraId="292D8D8C" w14:textId="77777777" w:rsidR="004A6E83" w:rsidRDefault="004A6E83"/>
    <w:p w14:paraId="539C0B13" w14:textId="77777777" w:rsidR="004A6E83" w:rsidRDefault="00712B72">
      <w:pPr>
        <w:pStyle w:val="Heading2"/>
      </w:pPr>
      <w:r>
        <w:t>Significant Upward Movements (Improvement)</w:t>
      </w:r>
    </w:p>
    <w:p w14:paraId="2461C23A" w14:textId="77777777" w:rsidR="004A6E83" w:rsidRDefault="00712B72">
      <w:pPr>
        <w:pStyle w:val="ListParagraph"/>
        <w:numPr>
          <w:ilvl w:val="0"/>
          <w:numId w:val="2"/>
        </w:numPr>
        <w:spacing w:after="80"/>
      </w:pPr>
      <w:r>
        <w:rPr>
          <w:color w:val="1C1C1C"/>
        </w:rPr>
        <w:t>Ukraine: Score improved from 35 to 39 — driven by anti-corruption court activity and EU accession-related reforms. Relevant context for any Ukraine-nexus transactions.</w:t>
      </w:r>
    </w:p>
    <w:p w14:paraId="5564FB3E" w14:textId="77777777" w:rsidR="004A6E83" w:rsidRDefault="00712B72">
      <w:pPr>
        <w:pStyle w:val="ListParagraph"/>
        <w:numPr>
          <w:ilvl w:val="0"/>
          <w:numId w:val="2"/>
        </w:numPr>
        <w:spacing w:after="80"/>
      </w:pPr>
      <w:r>
        <w:rPr>
          <w:color w:val="1C1C1C"/>
        </w:rPr>
        <w:t>Singapore: Score improved from 83 to 85 — remains among the world's cleanest jurisdictions. Note: improvement in headline score does not address VASP-specific risks identified separately.</w:t>
      </w:r>
    </w:p>
    <w:p w14:paraId="1E076100" w14:textId="77777777" w:rsidR="004A6E83" w:rsidRDefault="004A6E83"/>
    <w:p w14:paraId="1C2110EC" w14:textId="77777777" w:rsidR="004A6E83" w:rsidRDefault="00712B72">
      <w:pPr>
        <w:pStyle w:val="Heading2"/>
      </w:pPr>
      <w:r>
        <w:t>Required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1F52E5C8" w14:textId="77777777">
        <w:tblPrEx>
          <w:tblCellMar>
            <w:top w:w="0" w:type="dxa"/>
            <w:bottom w:w="0" w:type="dxa"/>
          </w:tblCellMar>
        </w:tblPrEx>
        <w:tc>
          <w:tcPr>
            <w:tcW w:w="9360" w:type="dxa"/>
            <w:tcBorders>
              <w:top w:val="single" w:sz="1" w:space="0" w:color="7D5A00"/>
              <w:left w:val="single" w:sz="18" w:space="0" w:color="7D5A00"/>
              <w:bottom w:val="single" w:sz="1" w:space="0" w:color="7D5A00"/>
              <w:right w:val="single" w:sz="1" w:space="0" w:color="7D5A00"/>
            </w:tcBorders>
            <w:shd w:val="clear" w:color="auto" w:fill="FEFCE8"/>
            <w:tcMar>
              <w:top w:w="100" w:type="dxa"/>
              <w:left w:w="160" w:type="dxa"/>
              <w:bottom w:w="100" w:type="dxa"/>
              <w:right w:w="160" w:type="dxa"/>
            </w:tcMar>
          </w:tcPr>
          <w:p w14:paraId="3B92F1FF" w14:textId="77777777" w:rsidR="004A6E83" w:rsidRDefault="00712B72">
            <w:r>
              <w:rPr>
                <w:b/>
                <w:bCs/>
                <w:color w:val="7D5A00"/>
              </w:rPr>
              <w:t>Country Risk Policy Trigger — Georgia</w:t>
            </w:r>
          </w:p>
          <w:p w14:paraId="0F5A8953" w14:textId="77777777" w:rsidR="004A6E83" w:rsidRDefault="00712B72">
            <w:pPr>
              <w:spacing w:before="40"/>
            </w:pPr>
            <w:r>
              <w:rPr>
                <w:color w:val="1C1C1C"/>
                <w:sz w:val="19"/>
                <w:szCs w:val="19"/>
              </w:rPr>
              <w:t>Georgia's CPI score of 49 (below 50 threshold) triggers mandatory enhanced due diligence review under Country Risk Policy Section 4.2. All Georgia-linked accounts must be reviewed within 60 days. Georgia Sanctions Corridor exposure is already under separate investigation.</w:t>
            </w:r>
          </w:p>
        </w:tc>
      </w:tr>
    </w:tbl>
    <w:p w14:paraId="4A45FF13" w14:textId="77777777" w:rsidR="004A6E83" w:rsidRDefault="004A6E83"/>
    <w:p w14:paraId="7A575870" w14:textId="77777777" w:rsidR="004A6E83" w:rsidRDefault="00712B72">
      <w:pPr>
        <w:pStyle w:val="ListParagraph"/>
        <w:numPr>
          <w:ilvl w:val="0"/>
          <w:numId w:val="2"/>
        </w:numPr>
        <w:spacing w:after="80"/>
      </w:pPr>
      <w:r>
        <w:rPr>
          <w:color w:val="1C1C1C"/>
        </w:rPr>
        <w:lastRenderedPageBreak/>
        <w:t>Update Country Risk Matrix to reflect 2025 CPI scores — Country Risk Team action by 28 February 2026</w:t>
      </w:r>
    </w:p>
    <w:p w14:paraId="03E8A70B" w14:textId="77777777" w:rsidR="004A6E83" w:rsidRDefault="00712B72">
      <w:pPr>
        <w:pStyle w:val="ListParagraph"/>
        <w:numPr>
          <w:ilvl w:val="0"/>
          <w:numId w:val="2"/>
        </w:numPr>
        <w:spacing w:after="80"/>
      </w:pPr>
      <w:r>
        <w:rPr>
          <w:color w:val="1C1C1C"/>
        </w:rPr>
        <w:t>Escalate Hong Kong Wealth Management Partners counterparty review to Senior Compliance — timeline: 30 days</w:t>
      </w:r>
    </w:p>
    <w:p w14:paraId="0F5D0945" w14:textId="77777777" w:rsidR="004A6E83" w:rsidRDefault="00712B72">
      <w:pPr>
        <w:pStyle w:val="ListParagraph"/>
        <w:numPr>
          <w:ilvl w:val="0"/>
          <w:numId w:val="2"/>
        </w:numPr>
        <w:spacing w:after="80"/>
      </w:pPr>
      <w:r>
        <w:rPr>
          <w:color w:val="1C1C1C"/>
        </w:rPr>
        <w:t>Review all Turkey-linked customer accounts with annual transaction volumes above £500K — re-apply EDD protocols</w:t>
      </w:r>
    </w:p>
    <w:p w14:paraId="7F395F59" w14:textId="77777777" w:rsidR="004A6E83" w:rsidRDefault="00712B72">
      <w:pPr>
        <w:pStyle w:val="ListParagraph"/>
        <w:numPr>
          <w:ilvl w:val="0"/>
          <w:numId w:val="2"/>
        </w:numPr>
        <w:spacing w:after="80"/>
      </w:pPr>
      <w:r>
        <w:rPr>
          <w:color w:val="1C1C1C"/>
        </w:rPr>
        <w:t>Brief ALCO on Georgia threshold breach at next meeting (26 February 2026)</w:t>
      </w:r>
    </w:p>
    <w:p w14:paraId="570BDDE1" w14:textId="77777777" w:rsidR="004A6E83" w:rsidRDefault="004A6E83"/>
    <w:p w14:paraId="7D4BE703" w14:textId="77777777" w:rsidR="004A6E83" w:rsidRDefault="00712B72">
      <w:pPr>
        <w:spacing w:after="100"/>
      </w:pPr>
      <w:r>
        <w:rPr>
          <w:color w:val="1C1C1C"/>
        </w:rPr>
        <w:t>Happy to discuss at the next country risk working group. Full CPI dataset has been uploaded to the Knowledge Vault.</w:t>
      </w:r>
    </w:p>
    <w:p w14:paraId="63EA5BF8" w14:textId="77777777" w:rsidR="004A6E83" w:rsidRDefault="004A6E83"/>
    <w:p w14:paraId="30D718EE" w14:textId="77777777" w:rsidR="004A6E83" w:rsidRDefault="00712B72">
      <w:pPr>
        <w:spacing w:after="100"/>
      </w:pPr>
      <w:r>
        <w:rPr>
          <w:color w:val="1C1C1C"/>
        </w:rPr>
        <w:t>Sarah Mitchell | Country Risk &amp; Intelligence | Risk Analysis &amp; Discovery Team</w:t>
      </w:r>
    </w:p>
    <w:p w14:paraId="46E42226"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33C6E8C8"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38FEF4C8" w14:textId="77777777" w:rsidR="004A6E83" w:rsidRDefault="00712B72">
            <w:r>
              <w:rPr>
                <w:b/>
                <w:bCs/>
                <w:color w:val="FFCCCC"/>
                <w:sz w:val="18"/>
                <w:szCs w:val="18"/>
              </w:rPr>
              <w:lastRenderedPageBreak/>
              <w:t>SECTION 03</w:t>
            </w:r>
          </w:p>
          <w:p w14:paraId="2801627E" w14:textId="77777777" w:rsidR="004A6E83" w:rsidRDefault="00712B72">
            <w:r>
              <w:rPr>
                <w:b/>
                <w:bCs/>
                <w:color w:val="FFFFFF"/>
                <w:sz w:val="30"/>
                <w:szCs w:val="30"/>
              </w:rPr>
              <w:t>EMAIL INTELLIGENCE</w:t>
            </w:r>
          </w:p>
          <w:p w14:paraId="582C3A56" w14:textId="77777777" w:rsidR="004A6E83" w:rsidRDefault="00712B72">
            <w:r>
              <w:rPr>
                <w:color w:val="FFCCCC"/>
                <w:sz w:val="18"/>
                <w:szCs w:val="18"/>
              </w:rPr>
              <w:t>Document 2 of 4</w:t>
            </w:r>
          </w:p>
        </w:tc>
      </w:tr>
    </w:tbl>
    <w:p w14:paraId="70DD1DF0"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A6E83" w14:paraId="2995617C"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6DD285DB" w14:textId="77777777" w:rsidR="004A6E83" w:rsidRDefault="00712B72">
            <w:r>
              <w:rPr>
                <w:rFonts w:ascii="Courier New" w:eastAsia="Courier New" w:hAnsi="Courier New" w:cs="Courier New"/>
                <w:b/>
                <w:bCs/>
                <w:color w:val="2E4057"/>
                <w:sz w:val="19"/>
                <w:szCs w:val="19"/>
              </w:rPr>
              <w:t>From:</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4066248F" w14:textId="77777777" w:rsidR="004A6E83" w:rsidRDefault="00712B72">
            <w:r>
              <w:rPr>
                <w:rFonts w:ascii="Courier New" w:eastAsia="Courier New" w:hAnsi="Courier New" w:cs="Courier New"/>
                <w:color w:val="1C1C1C"/>
                <w:sz w:val="19"/>
                <w:szCs w:val="19"/>
              </w:rPr>
              <w:t>James Okonkwo &lt;james.okonkwo@riskportal-bank.com&gt;</w:t>
            </w:r>
          </w:p>
        </w:tc>
      </w:tr>
      <w:tr w:rsidR="004A6E83" w14:paraId="6FF3A5F4"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62C99C39" w14:textId="77777777" w:rsidR="004A6E83" w:rsidRDefault="00712B72">
            <w:r>
              <w:rPr>
                <w:rFonts w:ascii="Courier New" w:eastAsia="Courier New" w:hAnsi="Courier New" w:cs="Courier New"/>
                <w:b/>
                <w:bCs/>
                <w:color w:val="2E4057"/>
                <w:sz w:val="19"/>
                <w:szCs w:val="19"/>
              </w:rPr>
              <w:t>To:</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6B7B302A" w14:textId="77777777" w:rsidR="004A6E83" w:rsidRDefault="00712B72">
            <w:r>
              <w:rPr>
                <w:rFonts w:ascii="Courier New" w:eastAsia="Courier New" w:hAnsi="Courier New" w:cs="Courier New"/>
                <w:color w:val="1C1C1C"/>
                <w:sz w:val="19"/>
                <w:szCs w:val="19"/>
              </w:rPr>
              <w:t>AML Advisory &lt;aml-advisory@riskportal-bank.com&gt;</w:t>
            </w:r>
          </w:p>
        </w:tc>
      </w:tr>
      <w:tr w:rsidR="004A6E83" w14:paraId="481B0AA8"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713274A7" w14:textId="77777777" w:rsidR="004A6E83" w:rsidRDefault="00712B72">
            <w:r>
              <w:rPr>
                <w:rFonts w:ascii="Courier New" w:eastAsia="Courier New" w:hAnsi="Courier New" w:cs="Courier New"/>
                <w:b/>
                <w:bCs/>
                <w:color w:val="2E4057"/>
                <w:sz w:val="19"/>
                <w:szCs w:val="19"/>
              </w:rPr>
              <w:t>Cc:</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37B223FA" w14:textId="77777777" w:rsidR="004A6E83" w:rsidRDefault="00712B72">
            <w:r>
              <w:rPr>
                <w:rFonts w:ascii="Courier New" w:eastAsia="Courier New" w:hAnsi="Courier New" w:cs="Courier New"/>
                <w:color w:val="1C1C1C"/>
                <w:sz w:val="19"/>
                <w:szCs w:val="19"/>
              </w:rPr>
              <w:t>Compliance Leadership &lt;compliance-leads@riskportal-bank.com&gt;</w:t>
            </w:r>
          </w:p>
        </w:tc>
      </w:tr>
      <w:tr w:rsidR="004A6E83" w14:paraId="1CE7F204"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5074AAE5" w14:textId="77777777" w:rsidR="004A6E83" w:rsidRDefault="00712B72">
            <w:r>
              <w:rPr>
                <w:rFonts w:ascii="Courier New" w:eastAsia="Courier New" w:hAnsi="Courier New" w:cs="Courier New"/>
                <w:b/>
                <w:bCs/>
                <w:color w:val="2E4057"/>
                <w:sz w:val="19"/>
                <w:szCs w:val="19"/>
              </w:rPr>
              <w:t>Date:</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26CCE132" w14:textId="77777777" w:rsidR="004A6E83" w:rsidRDefault="00712B72">
            <w:r>
              <w:rPr>
                <w:rFonts w:ascii="Courier New" w:eastAsia="Courier New" w:hAnsi="Courier New" w:cs="Courier New"/>
                <w:color w:val="1C1C1C"/>
                <w:sz w:val="19"/>
                <w:szCs w:val="19"/>
              </w:rPr>
              <w:t>12 February 2026, 14:37 GMT</w:t>
            </w:r>
          </w:p>
        </w:tc>
      </w:tr>
      <w:tr w:rsidR="004A6E83" w14:paraId="0EBB1DEE"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093C356F" w14:textId="77777777" w:rsidR="004A6E83" w:rsidRDefault="00712B72">
            <w:r>
              <w:rPr>
                <w:rFonts w:ascii="Courier New" w:eastAsia="Courier New" w:hAnsi="Courier New" w:cs="Courier New"/>
                <w:b/>
                <w:bCs/>
                <w:color w:val="2E4057"/>
                <w:sz w:val="19"/>
                <w:szCs w:val="19"/>
              </w:rPr>
              <w:t>Subject:</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65DA9CB8" w14:textId="77777777" w:rsidR="004A6E83" w:rsidRDefault="00712B72">
            <w:r>
              <w:rPr>
                <w:rFonts w:ascii="Courier New" w:eastAsia="Courier New" w:hAnsi="Courier New" w:cs="Courier New"/>
                <w:b/>
                <w:bCs/>
                <w:color w:val="1C1C1C"/>
                <w:sz w:val="19"/>
                <w:szCs w:val="19"/>
              </w:rPr>
              <w:t xml:space="preserve">FATF February 2026 Plenary — </w:t>
            </w:r>
            <w:proofErr w:type="spellStart"/>
            <w:r>
              <w:rPr>
                <w:rFonts w:ascii="Courier New" w:eastAsia="Courier New" w:hAnsi="Courier New" w:cs="Courier New"/>
                <w:b/>
                <w:bCs/>
                <w:color w:val="1C1C1C"/>
                <w:sz w:val="19"/>
                <w:szCs w:val="19"/>
              </w:rPr>
              <w:t>Greylist</w:t>
            </w:r>
            <w:proofErr w:type="spellEnd"/>
            <w:r>
              <w:rPr>
                <w:rFonts w:ascii="Courier New" w:eastAsia="Courier New" w:hAnsi="Courier New" w:cs="Courier New"/>
                <w:b/>
                <w:bCs/>
                <w:color w:val="1C1C1C"/>
                <w:sz w:val="19"/>
                <w:szCs w:val="19"/>
              </w:rPr>
              <w:t xml:space="preserve"> and Blacklist Changes: Immediate Portfolio Review Required</w:t>
            </w:r>
          </w:p>
        </w:tc>
      </w:tr>
    </w:tbl>
    <w:p w14:paraId="3B77FA32" w14:textId="77777777" w:rsidR="004A6E83" w:rsidRDefault="004A6E83"/>
    <w:p w14:paraId="04C615A0" w14:textId="77777777" w:rsidR="004A6E83" w:rsidRDefault="00712B72">
      <w:pPr>
        <w:pStyle w:val="Heading1"/>
        <w:pBdr>
          <w:bottom w:val="single" w:sz="6" w:space="4" w:color="8B1A1A"/>
        </w:pBdr>
      </w:pPr>
      <w:r>
        <w:t xml:space="preserve">FATF </w:t>
      </w:r>
      <w:proofErr w:type="spellStart"/>
      <w:r>
        <w:t>Greylist</w:t>
      </w:r>
      <w:proofErr w:type="spellEnd"/>
      <w:r>
        <w:t xml:space="preserve"> Changes — February 2026</w:t>
      </w:r>
    </w:p>
    <w:p w14:paraId="3E385D36" w14:textId="77777777" w:rsidR="004A6E83" w:rsidRDefault="00712B72">
      <w:pPr>
        <w:spacing w:after="100"/>
      </w:pPr>
      <w:r>
        <w:rPr>
          <w:color w:val="1C1C1C"/>
        </w:rPr>
        <w:t>All,</w:t>
      </w:r>
    </w:p>
    <w:p w14:paraId="135CC267" w14:textId="77777777" w:rsidR="004A6E83" w:rsidRDefault="004A6E83"/>
    <w:p w14:paraId="689A9E77" w14:textId="77777777" w:rsidR="004A6E83" w:rsidRDefault="00712B72">
      <w:pPr>
        <w:spacing w:after="100"/>
        <w:jc w:val="both"/>
      </w:pPr>
      <w:r>
        <w:rPr>
          <w:color w:val="1C1C1C"/>
        </w:rPr>
        <w:t>The FATF Plenary concluded on 11 February 2026. The following changes to the FATF Increased Monitoring List (</w:t>
      </w:r>
      <w:proofErr w:type="spellStart"/>
      <w:r>
        <w:rPr>
          <w:color w:val="1C1C1C"/>
        </w:rPr>
        <w:t>Greylist</w:t>
      </w:r>
      <w:proofErr w:type="spellEnd"/>
      <w:r>
        <w:rPr>
          <w:color w:val="1C1C1C"/>
        </w:rPr>
        <w:t>) and High-Risk Jurisdictions list (Blacklist) have been confirmed. I have cross-referenced against our current portfolio — key impacts are summarised below.</w:t>
      </w:r>
    </w:p>
    <w:p w14:paraId="0EBE2C27" w14:textId="77777777" w:rsidR="004A6E83" w:rsidRDefault="004A6E83"/>
    <w:p w14:paraId="30B07D61" w14:textId="77777777" w:rsidR="004A6E83" w:rsidRDefault="00712B72">
      <w:pPr>
        <w:pStyle w:val="Heading2"/>
      </w:pPr>
      <w:r>
        <w:t xml:space="preserve">New Additions to </w:t>
      </w:r>
      <w:proofErr w:type="spellStart"/>
      <w:r>
        <w:t>Greylist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78C0DE0A" w14:textId="77777777">
        <w:tblPrEx>
          <w:tblCellMar>
            <w:top w:w="0" w:type="dxa"/>
            <w:bottom w:w="0" w:type="dxa"/>
          </w:tblCellMar>
        </w:tblPrEx>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7DC6C854" w14:textId="77777777" w:rsidR="004A6E83" w:rsidRDefault="00712B72">
            <w:r>
              <w:rPr>
                <w:b/>
                <w:bCs/>
                <w:color w:val="8B1A1A"/>
              </w:rPr>
              <w:t xml:space="preserve">IMMEDIATE ACTION — Vietnam Added to FATF </w:t>
            </w:r>
            <w:proofErr w:type="spellStart"/>
            <w:r>
              <w:rPr>
                <w:b/>
                <w:bCs/>
                <w:color w:val="8B1A1A"/>
              </w:rPr>
              <w:t>Greylist</w:t>
            </w:r>
            <w:proofErr w:type="spellEnd"/>
          </w:p>
          <w:p w14:paraId="4E003367" w14:textId="77777777" w:rsidR="004A6E83" w:rsidRDefault="00712B72">
            <w:pPr>
              <w:spacing w:before="40"/>
            </w:pPr>
            <w:r>
              <w:rPr>
                <w:color w:val="1C1C1C"/>
                <w:sz w:val="19"/>
                <w:szCs w:val="19"/>
              </w:rPr>
              <w:t>Vietnam was added to the FATF Increased Monitoring List on 11 February 2026. Atlas International Bank has 340 customers with Vietnam nexus (primary country of risk or beneficial owner). All 340 accounts require EDD review within 30 days per our Country Risk Policy.</w:t>
            </w:r>
          </w:p>
        </w:tc>
      </w:tr>
    </w:tbl>
    <w:p w14:paraId="1A132DDB" w14:textId="77777777" w:rsidR="004A6E83" w:rsidRDefault="004A6E83"/>
    <w:p w14:paraId="6CD2E6B9" w14:textId="77777777" w:rsidR="004A6E83" w:rsidRDefault="00712B72">
      <w:pPr>
        <w:pStyle w:val="ListParagraph"/>
        <w:numPr>
          <w:ilvl w:val="0"/>
          <w:numId w:val="2"/>
        </w:numPr>
        <w:spacing w:after="80"/>
      </w:pPr>
      <w:r>
        <w:rPr>
          <w:color w:val="1C1C1C"/>
        </w:rPr>
        <w:t>Vietnam (added): FATF cited deficiencies in beneficial ownership transparency, real estate sector AML controls, and effectiveness of financial intelligence unit. Total AIB exposure: 340 customers, estimated annual transaction volume £47 million.</w:t>
      </w:r>
    </w:p>
    <w:p w14:paraId="71EA41F0" w14:textId="77777777" w:rsidR="004A6E83" w:rsidRDefault="00712B72">
      <w:pPr>
        <w:pStyle w:val="ListParagraph"/>
        <w:numPr>
          <w:ilvl w:val="0"/>
          <w:numId w:val="2"/>
        </w:numPr>
        <w:spacing w:after="80"/>
      </w:pPr>
      <w:r>
        <w:rPr>
          <w:color w:val="1C1C1C"/>
        </w:rPr>
        <w:t>Cameroon (added): FATF cited prosecution gaps and lack of sanctions enforcement. AIB exposure: 8 customers, low volume. Standard EDD review.</w:t>
      </w:r>
    </w:p>
    <w:p w14:paraId="42F08268" w14:textId="77777777" w:rsidR="004A6E83" w:rsidRDefault="00712B72">
      <w:pPr>
        <w:pStyle w:val="ListParagraph"/>
        <w:numPr>
          <w:ilvl w:val="0"/>
          <w:numId w:val="2"/>
        </w:numPr>
        <w:spacing w:after="80"/>
      </w:pPr>
      <w:r>
        <w:rPr>
          <w:color w:val="1C1C1C"/>
        </w:rPr>
        <w:t>Croatia (added — unexpected): Deficiencies in supervision of DNFBPs (lawyers, accountants). AIB exposure: 23 customers. Note: EU membership does not exempt from FATF listing obligations.</w:t>
      </w:r>
    </w:p>
    <w:p w14:paraId="1FC7B11E" w14:textId="77777777" w:rsidR="004A6E83" w:rsidRDefault="004A6E83"/>
    <w:p w14:paraId="4AE27D80" w14:textId="77777777" w:rsidR="004A6E83" w:rsidRDefault="00712B72">
      <w:pPr>
        <w:pStyle w:val="Heading2"/>
      </w:pPr>
      <w:r>
        <w:t xml:space="preserve">Removed from </w:t>
      </w:r>
      <w:proofErr w:type="spellStart"/>
      <w:r>
        <w:t>Greylist</w:t>
      </w:r>
      <w:proofErr w:type="spellEnd"/>
    </w:p>
    <w:p w14:paraId="6DF57AC7" w14:textId="77777777" w:rsidR="004A6E83" w:rsidRDefault="00712B72">
      <w:pPr>
        <w:pStyle w:val="ListParagraph"/>
        <w:numPr>
          <w:ilvl w:val="0"/>
          <w:numId w:val="2"/>
        </w:numPr>
        <w:spacing w:after="80"/>
      </w:pPr>
      <w:r>
        <w:rPr>
          <w:color w:val="1C1C1C"/>
        </w:rPr>
        <w:t>Senegal (removed): Completion of FATF action plan — now considered to have adequate AML/CFT controls. AIB: 12 customers; EDD requirements can revert to standard due diligence upon next review.</w:t>
      </w:r>
    </w:p>
    <w:p w14:paraId="7D7417FB" w14:textId="77777777" w:rsidR="004A6E83" w:rsidRDefault="00712B72">
      <w:pPr>
        <w:pStyle w:val="ListParagraph"/>
        <w:numPr>
          <w:ilvl w:val="0"/>
          <w:numId w:val="2"/>
        </w:numPr>
        <w:spacing w:after="80"/>
      </w:pPr>
      <w:r>
        <w:rPr>
          <w:color w:val="1C1C1C"/>
        </w:rPr>
        <w:t>Albania (removed): Successful completion of 3-year monitored improvement plan. AIB: 31 customers; downgrade EDD protocols at next annual review.</w:t>
      </w:r>
    </w:p>
    <w:p w14:paraId="69C8E367" w14:textId="77777777" w:rsidR="004A6E83" w:rsidRDefault="004A6E83"/>
    <w:p w14:paraId="5AC8E3EC" w14:textId="77777777" w:rsidR="004A6E83" w:rsidRDefault="00712B72">
      <w:pPr>
        <w:pStyle w:val="Heading2"/>
      </w:pPr>
      <w:r>
        <w:t>High-Risk Jurisdictions (Blacklist) — No Change</w:t>
      </w:r>
    </w:p>
    <w:p w14:paraId="67DCB816" w14:textId="77777777" w:rsidR="004A6E83" w:rsidRDefault="00712B72">
      <w:pPr>
        <w:spacing w:after="100"/>
      </w:pPr>
      <w:r>
        <w:rPr>
          <w:color w:val="1C1C1C"/>
        </w:rPr>
        <w:t>No changes to the FATF High-Risk Jurisdictions list (Iran, North Korea, Myanmar). AIB policy remains zero-tolerance for direct transactions with blacklisted jurisdictions.</w:t>
      </w:r>
    </w:p>
    <w:p w14:paraId="198F1EA7" w14:textId="77777777" w:rsidR="004A6E83" w:rsidRDefault="004A6E83"/>
    <w:p w14:paraId="2297AD68" w14:textId="77777777" w:rsidR="004A6E83" w:rsidRDefault="00712B72">
      <w:pPr>
        <w:pStyle w:val="Heading2"/>
      </w:pPr>
      <w:r>
        <w:lastRenderedPageBreak/>
        <w:t>Required Actions —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4A6E83" w14:paraId="03E1D839" w14:textId="77777777">
        <w:tblPrEx>
          <w:tblCellMar>
            <w:top w:w="0" w:type="dxa"/>
            <w:bottom w:w="0" w:type="dxa"/>
          </w:tblCellMar>
        </w:tblPrEx>
        <w:tc>
          <w:tcPr>
            <w:tcW w:w="216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FE44639" w14:textId="77777777" w:rsidR="004A6E83" w:rsidRDefault="00712B72">
            <w:r>
              <w:rPr>
                <w:b/>
                <w:bCs/>
                <w:color w:val="FFFFFF"/>
                <w:sz w:val="19"/>
                <w:szCs w:val="19"/>
              </w:rPr>
              <w:t>Priority</w:t>
            </w:r>
          </w:p>
        </w:tc>
        <w:tc>
          <w:tcPr>
            <w:tcW w:w="216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6366D192" w14:textId="77777777" w:rsidR="004A6E83" w:rsidRDefault="00712B72">
            <w:r>
              <w:rPr>
                <w:b/>
                <w:bCs/>
                <w:color w:val="FFFFFF"/>
                <w:sz w:val="19"/>
                <w:szCs w:val="19"/>
              </w:rPr>
              <w:t>Deadline</w:t>
            </w:r>
          </w:p>
        </w:tc>
        <w:tc>
          <w:tcPr>
            <w:tcW w:w="504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7A82B836" w14:textId="77777777" w:rsidR="004A6E83" w:rsidRDefault="00712B72">
            <w:r>
              <w:rPr>
                <w:b/>
                <w:bCs/>
                <w:color w:val="FFFFFF"/>
                <w:sz w:val="19"/>
                <w:szCs w:val="19"/>
              </w:rPr>
              <w:t>Action</w:t>
            </w:r>
          </w:p>
        </w:tc>
      </w:tr>
      <w:tr w:rsidR="004A6E83" w14:paraId="1E9D95E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30A5B4" w14:textId="77777777" w:rsidR="004A6E83" w:rsidRDefault="00712B72">
            <w:r>
              <w:rPr>
                <w:b/>
                <w:bCs/>
                <w:color w:val="1C1C1C"/>
                <w:sz w:val="18"/>
                <w:szCs w:val="18"/>
              </w:rPr>
              <w:t>P1 — Immediate</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7519734" w14:textId="77777777" w:rsidR="004A6E83" w:rsidRDefault="00712B72">
            <w:r>
              <w:rPr>
                <w:color w:val="1C1C1C"/>
                <w:sz w:val="18"/>
                <w:szCs w:val="18"/>
              </w:rPr>
              <w:t>14 Feb 2026</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0224AD4" w14:textId="77777777" w:rsidR="004A6E83" w:rsidRDefault="00712B72">
            <w:r>
              <w:rPr>
                <w:color w:val="1C1C1C"/>
                <w:sz w:val="18"/>
                <w:szCs w:val="18"/>
              </w:rPr>
              <w:t>Freeze new Vietnam-nexus account openings pending policy update</w:t>
            </w:r>
          </w:p>
        </w:tc>
      </w:tr>
      <w:tr w:rsidR="004A6E83" w14:paraId="552F052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CDEE4" w14:textId="77777777" w:rsidR="004A6E83" w:rsidRDefault="00712B72">
            <w:r>
              <w:rPr>
                <w:b/>
                <w:bCs/>
                <w:color w:val="1C1C1C"/>
                <w:sz w:val="18"/>
                <w:szCs w:val="18"/>
              </w:rPr>
              <w:t>P1 — Urgent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FA31A" w14:textId="77777777" w:rsidR="004A6E83" w:rsidRDefault="00712B72">
            <w:r>
              <w:rPr>
                <w:color w:val="1C1C1C"/>
                <w:sz w:val="18"/>
                <w:szCs w:val="18"/>
              </w:rPr>
              <w:t>14 Mar 2026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0E0DC" w14:textId="77777777" w:rsidR="004A6E83" w:rsidRDefault="00712B72">
            <w:r>
              <w:rPr>
                <w:color w:val="1C1C1C"/>
                <w:sz w:val="18"/>
                <w:szCs w:val="18"/>
              </w:rPr>
              <w:t>Complete EDD review for all 340 Vietnam-nexus customers</w:t>
            </w:r>
          </w:p>
        </w:tc>
      </w:tr>
      <w:tr w:rsidR="004A6E83" w14:paraId="22ECD35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7E68477" w14:textId="77777777" w:rsidR="004A6E83" w:rsidRDefault="00712B72">
            <w:r>
              <w:rPr>
                <w:b/>
                <w:bCs/>
                <w:color w:val="1C1C1C"/>
                <w:sz w:val="18"/>
                <w:szCs w:val="18"/>
              </w:rPr>
              <w:t>P2 — High</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1747909" w14:textId="77777777" w:rsidR="004A6E83" w:rsidRDefault="00712B72">
            <w:r>
              <w:rPr>
                <w:color w:val="1C1C1C"/>
                <w:sz w:val="18"/>
                <w:szCs w:val="18"/>
              </w:rPr>
              <w:t>28 Feb 2026</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C5423C3" w14:textId="77777777" w:rsidR="004A6E83" w:rsidRDefault="00712B72">
            <w:r>
              <w:rPr>
                <w:color w:val="1C1C1C"/>
                <w:sz w:val="18"/>
                <w:szCs w:val="18"/>
              </w:rPr>
              <w:t>Update Country Risk Matrix — add Vietnam, Cameroon, Croatia</w:t>
            </w:r>
          </w:p>
        </w:tc>
      </w:tr>
      <w:tr w:rsidR="004A6E83" w14:paraId="1C9C3E1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4B932" w14:textId="77777777" w:rsidR="004A6E83" w:rsidRDefault="00712B72">
            <w:r>
              <w:rPr>
                <w:b/>
                <w:bCs/>
                <w:color w:val="1C1C1C"/>
                <w:sz w:val="18"/>
                <w:szCs w:val="18"/>
              </w:rPr>
              <w:t>P2 — High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1B864" w14:textId="77777777" w:rsidR="004A6E83" w:rsidRDefault="00712B72">
            <w:r>
              <w:rPr>
                <w:color w:val="1C1C1C"/>
                <w:sz w:val="18"/>
                <w:szCs w:val="18"/>
              </w:rPr>
              <w:t>28 Feb 2026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B864F" w14:textId="77777777" w:rsidR="004A6E83" w:rsidRDefault="00712B72">
            <w:r>
              <w:rPr>
                <w:color w:val="1C1C1C"/>
                <w:sz w:val="18"/>
                <w:szCs w:val="18"/>
              </w:rPr>
              <w:t xml:space="preserve">Brief MLRO and Board Risk Committee on </w:t>
            </w:r>
            <w:proofErr w:type="spellStart"/>
            <w:r>
              <w:rPr>
                <w:color w:val="1C1C1C"/>
                <w:sz w:val="18"/>
                <w:szCs w:val="18"/>
              </w:rPr>
              <w:t>greylist</w:t>
            </w:r>
            <w:proofErr w:type="spellEnd"/>
            <w:r>
              <w:rPr>
                <w:color w:val="1C1C1C"/>
                <w:sz w:val="18"/>
                <w:szCs w:val="18"/>
              </w:rPr>
              <w:t xml:space="preserve"> changes</w:t>
            </w:r>
          </w:p>
        </w:tc>
      </w:tr>
      <w:tr w:rsidR="004A6E83" w14:paraId="2ABEEAF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10714CF" w14:textId="77777777" w:rsidR="004A6E83" w:rsidRDefault="00712B72">
            <w:r>
              <w:rPr>
                <w:b/>
                <w:bCs/>
                <w:color w:val="1C1C1C"/>
                <w:sz w:val="18"/>
                <w:szCs w:val="18"/>
              </w:rPr>
              <w:t>P3 — Standard</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7B606DD" w14:textId="77777777" w:rsidR="004A6E83" w:rsidRDefault="00712B72">
            <w:r>
              <w:rPr>
                <w:color w:val="1C1C1C"/>
                <w:sz w:val="18"/>
                <w:szCs w:val="18"/>
              </w:rPr>
              <w:t>30 Apr 2026</w:t>
            </w:r>
          </w:p>
        </w:tc>
        <w:tc>
          <w:tcPr>
            <w:tcW w:w="50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D3238EF" w14:textId="77777777" w:rsidR="004A6E83" w:rsidRDefault="00712B72">
            <w:r>
              <w:rPr>
                <w:color w:val="1C1C1C"/>
                <w:sz w:val="18"/>
                <w:szCs w:val="18"/>
              </w:rPr>
              <w:t>Schedule EDD downgrade review for Senegal, Albania customers</w:t>
            </w:r>
          </w:p>
        </w:tc>
      </w:tr>
    </w:tbl>
    <w:p w14:paraId="7949AE4B" w14:textId="77777777" w:rsidR="004A6E83" w:rsidRDefault="004A6E83"/>
    <w:p w14:paraId="1AB070E7" w14:textId="77777777" w:rsidR="004A6E83" w:rsidRDefault="00712B72">
      <w:pPr>
        <w:spacing w:after="100"/>
      </w:pPr>
      <w:r>
        <w:rPr>
          <w:color w:val="1C1C1C"/>
        </w:rPr>
        <w:t>Please confirm receipt and assign portfolio review leads by close of business 13 February 2026. I will coordinate with the Insight tool to run Vietnam-nexus queries against the database.</w:t>
      </w:r>
    </w:p>
    <w:p w14:paraId="7DE818EB" w14:textId="77777777" w:rsidR="004A6E83" w:rsidRDefault="004A6E83"/>
    <w:p w14:paraId="4C10E8C1" w14:textId="77777777" w:rsidR="004A6E83" w:rsidRDefault="00712B72">
      <w:pPr>
        <w:spacing w:after="100"/>
      </w:pPr>
      <w:r>
        <w:rPr>
          <w:color w:val="1C1C1C"/>
        </w:rPr>
        <w:t>James Okonkwo | AML Advisory | Financial Crime Compliance</w:t>
      </w:r>
    </w:p>
    <w:p w14:paraId="3FBE17D8"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258CCB7B"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7AA58A3D" w14:textId="77777777" w:rsidR="004A6E83" w:rsidRDefault="00712B72">
            <w:r>
              <w:rPr>
                <w:b/>
                <w:bCs/>
                <w:color w:val="FFCCCC"/>
                <w:sz w:val="18"/>
                <w:szCs w:val="18"/>
              </w:rPr>
              <w:lastRenderedPageBreak/>
              <w:t>SECTION 03</w:t>
            </w:r>
          </w:p>
          <w:p w14:paraId="3BB53F05" w14:textId="77777777" w:rsidR="004A6E83" w:rsidRDefault="00712B72">
            <w:r>
              <w:rPr>
                <w:b/>
                <w:bCs/>
                <w:color w:val="FFFFFF"/>
                <w:sz w:val="30"/>
                <w:szCs w:val="30"/>
              </w:rPr>
              <w:t>EMAIL INTELLIGENCE</w:t>
            </w:r>
          </w:p>
          <w:p w14:paraId="333F7C35" w14:textId="77777777" w:rsidR="004A6E83" w:rsidRDefault="00712B72">
            <w:r>
              <w:rPr>
                <w:color w:val="FFCCCC"/>
                <w:sz w:val="18"/>
                <w:szCs w:val="18"/>
              </w:rPr>
              <w:t>Document 3 of 4</w:t>
            </w:r>
          </w:p>
        </w:tc>
      </w:tr>
    </w:tbl>
    <w:p w14:paraId="2566F970"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A6E83" w14:paraId="1E782B2D"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7A7C09A9" w14:textId="77777777" w:rsidR="004A6E83" w:rsidRDefault="00712B72">
            <w:r>
              <w:rPr>
                <w:rFonts w:ascii="Courier New" w:eastAsia="Courier New" w:hAnsi="Courier New" w:cs="Courier New"/>
                <w:b/>
                <w:bCs/>
                <w:color w:val="2E4057"/>
                <w:sz w:val="19"/>
                <w:szCs w:val="19"/>
              </w:rPr>
              <w:t>From:</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038B9FA5" w14:textId="77777777" w:rsidR="004A6E83" w:rsidRDefault="00712B72">
            <w:r>
              <w:rPr>
                <w:rFonts w:ascii="Courier New" w:eastAsia="Courier New" w:hAnsi="Courier New" w:cs="Courier New"/>
                <w:color w:val="1C1C1C"/>
                <w:sz w:val="19"/>
                <w:szCs w:val="19"/>
              </w:rPr>
              <w:t>Priya Sharma &lt;priya.sharma@riskportal-bank.com&gt;</w:t>
            </w:r>
          </w:p>
        </w:tc>
      </w:tr>
      <w:tr w:rsidR="004A6E83" w14:paraId="59ACD77F"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031D139A" w14:textId="77777777" w:rsidR="004A6E83" w:rsidRDefault="00712B72">
            <w:r>
              <w:rPr>
                <w:rFonts w:ascii="Courier New" w:eastAsia="Courier New" w:hAnsi="Courier New" w:cs="Courier New"/>
                <w:b/>
                <w:bCs/>
                <w:color w:val="2E4057"/>
                <w:sz w:val="19"/>
                <w:szCs w:val="19"/>
              </w:rPr>
              <w:t>To:</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0D859B8B" w14:textId="77777777" w:rsidR="004A6E83" w:rsidRDefault="00712B72">
            <w:r>
              <w:rPr>
                <w:rFonts w:ascii="Courier New" w:eastAsia="Courier New" w:hAnsi="Courier New" w:cs="Courier New"/>
                <w:color w:val="1C1C1C"/>
                <w:sz w:val="19"/>
                <w:szCs w:val="19"/>
              </w:rPr>
              <w:t>Relationship Management &lt;rm-team@riskportal-bank.com&gt;</w:t>
            </w:r>
          </w:p>
        </w:tc>
      </w:tr>
      <w:tr w:rsidR="004A6E83" w14:paraId="4F422451"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56D4163A" w14:textId="77777777" w:rsidR="004A6E83" w:rsidRDefault="00712B72">
            <w:r>
              <w:rPr>
                <w:rFonts w:ascii="Courier New" w:eastAsia="Courier New" w:hAnsi="Courier New" w:cs="Courier New"/>
                <w:b/>
                <w:bCs/>
                <w:color w:val="2E4057"/>
                <w:sz w:val="19"/>
                <w:szCs w:val="19"/>
              </w:rPr>
              <w:t>Cc:</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216588E9" w14:textId="77777777" w:rsidR="004A6E83" w:rsidRDefault="00712B72">
            <w:r>
              <w:rPr>
                <w:rFonts w:ascii="Courier New" w:eastAsia="Courier New" w:hAnsi="Courier New" w:cs="Courier New"/>
                <w:color w:val="1C1C1C"/>
                <w:sz w:val="19"/>
                <w:szCs w:val="19"/>
              </w:rPr>
              <w:t>AML Advisory &lt;aml-advisory@riskportal-bank.com&gt;; Compliance Leadership &lt;compliance-leads@riskportal-bank.com&gt;</w:t>
            </w:r>
          </w:p>
        </w:tc>
      </w:tr>
      <w:tr w:rsidR="004A6E83" w14:paraId="27EED3EC"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377810D1" w14:textId="77777777" w:rsidR="004A6E83" w:rsidRDefault="00712B72">
            <w:r>
              <w:rPr>
                <w:rFonts w:ascii="Courier New" w:eastAsia="Courier New" w:hAnsi="Courier New" w:cs="Courier New"/>
                <w:b/>
                <w:bCs/>
                <w:color w:val="2E4057"/>
                <w:sz w:val="19"/>
                <w:szCs w:val="19"/>
              </w:rPr>
              <w:t>Date:</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1429F027" w14:textId="77777777" w:rsidR="004A6E83" w:rsidRDefault="00712B72">
            <w:r>
              <w:rPr>
                <w:rFonts w:ascii="Courier New" w:eastAsia="Courier New" w:hAnsi="Courier New" w:cs="Courier New"/>
                <w:color w:val="1C1C1C"/>
                <w:sz w:val="19"/>
                <w:szCs w:val="19"/>
              </w:rPr>
              <w:t>14 February 2026, 11:22 GMT</w:t>
            </w:r>
          </w:p>
        </w:tc>
      </w:tr>
      <w:tr w:rsidR="004A6E83" w14:paraId="32044F85"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1044D0B7" w14:textId="77777777" w:rsidR="004A6E83" w:rsidRDefault="00712B72">
            <w:r>
              <w:rPr>
                <w:rFonts w:ascii="Courier New" w:eastAsia="Courier New" w:hAnsi="Courier New" w:cs="Courier New"/>
                <w:b/>
                <w:bCs/>
                <w:color w:val="2E4057"/>
                <w:sz w:val="19"/>
                <w:szCs w:val="19"/>
              </w:rPr>
              <w:t>Subject:</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3B07B700" w14:textId="77777777" w:rsidR="004A6E83" w:rsidRDefault="00712B72">
            <w:r>
              <w:rPr>
                <w:rFonts w:ascii="Courier New" w:eastAsia="Courier New" w:hAnsi="Courier New" w:cs="Courier New"/>
                <w:b/>
                <w:bCs/>
                <w:color w:val="1C1C1C"/>
                <w:sz w:val="19"/>
                <w:szCs w:val="19"/>
              </w:rPr>
              <w:t>ACTION REQUIRED BY 14 MARCH 2026 — Vietnam Nexus Customer Review: 340 Accounts</w:t>
            </w:r>
          </w:p>
        </w:tc>
      </w:tr>
    </w:tbl>
    <w:p w14:paraId="6A6B76F5" w14:textId="77777777" w:rsidR="004A6E83" w:rsidRDefault="004A6E83"/>
    <w:p w14:paraId="37BF8672" w14:textId="77777777" w:rsidR="004A6E83" w:rsidRDefault="00712B72">
      <w:pPr>
        <w:pStyle w:val="Heading1"/>
        <w:pBdr>
          <w:bottom w:val="single" w:sz="6" w:space="4" w:color="8B1A1A"/>
        </w:pBdr>
      </w:pPr>
      <w:r>
        <w:t>Vietnam Nexus Customer Review — 30-Day Action Required</w:t>
      </w:r>
    </w:p>
    <w:p w14:paraId="49959D67" w14:textId="77777777" w:rsidR="004A6E83" w:rsidRDefault="00712B72">
      <w:pPr>
        <w:spacing w:after="100"/>
      </w:pPr>
      <w:r>
        <w:rPr>
          <w:color w:val="1C1C1C"/>
        </w:rPr>
        <w:t>Relationship Managers,</w:t>
      </w:r>
    </w:p>
    <w:p w14:paraId="0BC45808" w14:textId="77777777" w:rsidR="004A6E83" w:rsidRDefault="004A6E83"/>
    <w:p w14:paraId="0671D5B2" w14:textId="77777777" w:rsidR="004A6E83" w:rsidRDefault="00712B72">
      <w:pPr>
        <w:spacing w:after="100"/>
        <w:jc w:val="both"/>
      </w:pPr>
      <w:r>
        <w:rPr>
          <w:color w:val="1C1C1C"/>
        </w:rPr>
        <w:t>Following FATF's addition of Vietnam to the Increased Monitoring List on 11 February 2026 (see James Okonkwo's email of 12 Feb), we are required to conduct enhanced due diligence reviews on all 340 customers with Vietnam nexus. This email sets out the scope, process, and deadlines for your action.</w:t>
      </w:r>
    </w:p>
    <w:p w14:paraId="581FB646" w14:textId="77777777" w:rsidR="004A6E83" w:rsidRDefault="004A6E83"/>
    <w:p w14:paraId="53A08680" w14:textId="77777777" w:rsidR="004A6E83" w:rsidRDefault="00712B72">
      <w:pPr>
        <w:pStyle w:val="Heading2"/>
      </w:pPr>
      <w:r>
        <w:t>Scope — Who is Affected</w:t>
      </w:r>
    </w:p>
    <w:p w14:paraId="5054CBFE" w14:textId="77777777" w:rsidR="004A6E83" w:rsidRDefault="00712B72">
      <w:pPr>
        <w:pStyle w:val="ListParagraph"/>
        <w:numPr>
          <w:ilvl w:val="0"/>
          <w:numId w:val="2"/>
        </w:numPr>
        <w:spacing w:after="80"/>
      </w:pPr>
      <w:r>
        <w:rPr>
          <w:color w:val="1C1C1C"/>
        </w:rPr>
        <w:t>Customers with Vietnam as primary country of residence or incorporation: 187 accounts</w:t>
      </w:r>
    </w:p>
    <w:p w14:paraId="6022B3E7" w14:textId="77777777" w:rsidR="004A6E83" w:rsidRDefault="00712B72">
      <w:pPr>
        <w:pStyle w:val="ListParagraph"/>
        <w:numPr>
          <w:ilvl w:val="0"/>
          <w:numId w:val="2"/>
        </w:numPr>
        <w:spacing w:after="80"/>
      </w:pPr>
      <w:r>
        <w:rPr>
          <w:color w:val="1C1C1C"/>
        </w:rPr>
        <w:t>Customers with Vietnamese beneficial owners (any shareholding ≥ 25%): 94 accounts</w:t>
      </w:r>
    </w:p>
    <w:p w14:paraId="2E5C7C96" w14:textId="77777777" w:rsidR="004A6E83" w:rsidRDefault="00712B72">
      <w:pPr>
        <w:pStyle w:val="ListParagraph"/>
        <w:numPr>
          <w:ilvl w:val="0"/>
          <w:numId w:val="2"/>
        </w:numPr>
        <w:spacing w:after="80"/>
      </w:pPr>
      <w:r>
        <w:rPr>
          <w:color w:val="1C1C1C"/>
        </w:rPr>
        <w:t>Customers with Vietnam as primary transaction jurisdiction (≥ 30% of annual volume): 59 accounts</w:t>
      </w:r>
    </w:p>
    <w:p w14:paraId="2D244DE6" w14:textId="77777777" w:rsidR="004A6E83" w:rsidRDefault="00712B72">
      <w:pPr>
        <w:pStyle w:val="ListParagraph"/>
        <w:numPr>
          <w:ilvl w:val="0"/>
          <w:numId w:val="2"/>
        </w:numPr>
        <w:spacing w:after="80"/>
      </w:pPr>
      <w:r>
        <w:rPr>
          <w:color w:val="1C1C1C"/>
        </w:rPr>
        <w:t>Total: 340 accounts (some overlap — net unique customers 312)</w:t>
      </w:r>
    </w:p>
    <w:p w14:paraId="64CD4E5D" w14:textId="77777777" w:rsidR="004A6E83" w:rsidRDefault="004A6E83"/>
    <w:p w14:paraId="33442F83" w14:textId="77777777" w:rsidR="004A6E83" w:rsidRDefault="00712B72">
      <w:pPr>
        <w:pStyle w:val="Heading2"/>
      </w:pPr>
      <w:r>
        <w:t>Review Requirements</w:t>
      </w:r>
    </w:p>
    <w:p w14:paraId="59DF7361" w14:textId="77777777" w:rsidR="004A6E83" w:rsidRDefault="00712B72">
      <w:pPr>
        <w:pStyle w:val="ListParagraph"/>
        <w:numPr>
          <w:ilvl w:val="0"/>
          <w:numId w:val="2"/>
        </w:numPr>
        <w:spacing w:after="80"/>
      </w:pPr>
      <w:r>
        <w:rPr>
          <w:color w:val="1C1C1C"/>
        </w:rPr>
        <w:t>Refresh CDD/EDD documentation: verify current beneficial ownership, source of funds, and source of wealth for all accounts</w:t>
      </w:r>
    </w:p>
    <w:p w14:paraId="6C5A3251" w14:textId="77777777" w:rsidR="004A6E83" w:rsidRDefault="00712B72">
      <w:pPr>
        <w:pStyle w:val="ListParagraph"/>
        <w:numPr>
          <w:ilvl w:val="0"/>
          <w:numId w:val="2"/>
        </w:numPr>
        <w:spacing w:after="80"/>
      </w:pPr>
      <w:r>
        <w:rPr>
          <w:color w:val="1C1C1C"/>
        </w:rPr>
        <w:t>Transaction review: run 12-month lookback on all transactions; flag any patterns inconsistent with stated business purpose</w:t>
      </w:r>
    </w:p>
    <w:p w14:paraId="5B4944B6" w14:textId="77777777" w:rsidR="004A6E83" w:rsidRDefault="00712B72">
      <w:pPr>
        <w:pStyle w:val="ListParagraph"/>
        <w:numPr>
          <w:ilvl w:val="0"/>
          <w:numId w:val="2"/>
        </w:numPr>
        <w:spacing w:after="80"/>
      </w:pPr>
      <w:r>
        <w:rPr>
          <w:color w:val="1C1C1C"/>
        </w:rPr>
        <w:t>Risk re-rating: all Vietnam-nexus accounts must be re-rated using the updated Country Risk Matrix (HIGH risk designation applies from 14 February 2026)</w:t>
      </w:r>
    </w:p>
    <w:p w14:paraId="24DDDA8D" w14:textId="77777777" w:rsidR="004A6E83" w:rsidRDefault="00712B72">
      <w:pPr>
        <w:pStyle w:val="ListParagraph"/>
        <w:numPr>
          <w:ilvl w:val="0"/>
          <w:numId w:val="2"/>
        </w:numPr>
        <w:spacing w:after="80"/>
      </w:pPr>
      <w:r>
        <w:rPr>
          <w:color w:val="1C1C1C"/>
        </w:rPr>
        <w:t>PEP screen: re-screen all beneficial owners against current PEP databases — Vietnam has elevated political risk following recent government transitions</w:t>
      </w:r>
    </w:p>
    <w:p w14:paraId="6E16244B"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3222D510" w14:textId="77777777">
        <w:tblPrEx>
          <w:tblCellMar>
            <w:top w:w="0" w:type="dxa"/>
            <w:bottom w:w="0" w:type="dxa"/>
          </w:tblCellMar>
        </w:tblPrEx>
        <w:tc>
          <w:tcPr>
            <w:tcW w:w="9360" w:type="dxa"/>
            <w:tcBorders>
              <w:top w:val="single" w:sz="1" w:space="0" w:color="8B1A1A"/>
              <w:left w:val="single" w:sz="18" w:space="0" w:color="8B1A1A"/>
              <w:bottom w:val="single" w:sz="1" w:space="0" w:color="8B1A1A"/>
              <w:right w:val="single" w:sz="1" w:space="0" w:color="8B1A1A"/>
            </w:tcBorders>
            <w:shd w:val="clear" w:color="auto" w:fill="FDF2F2"/>
            <w:tcMar>
              <w:top w:w="100" w:type="dxa"/>
              <w:left w:w="160" w:type="dxa"/>
              <w:bottom w:w="100" w:type="dxa"/>
              <w:right w:w="160" w:type="dxa"/>
            </w:tcMar>
          </w:tcPr>
          <w:p w14:paraId="627B3F9D" w14:textId="77777777" w:rsidR="004A6E83" w:rsidRDefault="00712B72">
            <w:r>
              <w:rPr>
                <w:b/>
                <w:bCs/>
                <w:color w:val="8B1A1A"/>
              </w:rPr>
              <w:t>Escalation Protocol</w:t>
            </w:r>
          </w:p>
          <w:p w14:paraId="2D44594E" w14:textId="77777777" w:rsidR="004A6E83" w:rsidRDefault="00712B72">
            <w:pPr>
              <w:spacing w:before="40"/>
            </w:pPr>
            <w:r>
              <w:rPr>
                <w:color w:val="1C1C1C"/>
                <w:sz w:val="19"/>
                <w:szCs w:val="19"/>
              </w:rPr>
              <w:t>Any account where CDD cannot be refreshed within 30 days, or where new adverse information is identified, must be escalated to the MLRO immediately. Do not delay escalation. Accounts will be subject to transaction restrictions pending MLRO review.</w:t>
            </w:r>
          </w:p>
        </w:tc>
      </w:tr>
    </w:tbl>
    <w:p w14:paraId="7D54847A" w14:textId="77777777" w:rsidR="004A6E83" w:rsidRDefault="004A6E83"/>
    <w:p w14:paraId="2E6B28F8" w14:textId="77777777" w:rsidR="004A6E83" w:rsidRDefault="00712B72">
      <w:pPr>
        <w:pStyle w:val="Heading2"/>
      </w:pPr>
      <w:r>
        <w:t>Process and Timeline</w:t>
      </w:r>
    </w:p>
    <w:p w14:paraId="600F7441" w14:textId="77777777" w:rsidR="004A6E83" w:rsidRDefault="00712B72">
      <w:pPr>
        <w:pStyle w:val="ListParagraph"/>
        <w:numPr>
          <w:ilvl w:val="0"/>
          <w:numId w:val="2"/>
        </w:numPr>
        <w:spacing w:after="80"/>
      </w:pPr>
      <w:r>
        <w:rPr>
          <w:color w:val="1C1C1C"/>
        </w:rPr>
        <w:t>14 Feb 2026: RMs receive account lists via secure portal (distributed separately)</w:t>
      </w:r>
    </w:p>
    <w:p w14:paraId="4BEBCA5D" w14:textId="77777777" w:rsidR="004A6E83" w:rsidRDefault="00712B72">
      <w:pPr>
        <w:pStyle w:val="ListParagraph"/>
        <w:numPr>
          <w:ilvl w:val="0"/>
          <w:numId w:val="2"/>
        </w:numPr>
        <w:spacing w:after="80"/>
      </w:pPr>
      <w:r>
        <w:rPr>
          <w:color w:val="1C1C1C"/>
        </w:rPr>
        <w:lastRenderedPageBreak/>
        <w:t>21 Feb 2026: Initial triage complete — identify accounts where contact has been made and CDD refresh initiated</w:t>
      </w:r>
    </w:p>
    <w:p w14:paraId="2FBF2914" w14:textId="77777777" w:rsidR="004A6E83" w:rsidRDefault="00712B72">
      <w:pPr>
        <w:pStyle w:val="ListParagraph"/>
        <w:numPr>
          <w:ilvl w:val="0"/>
          <w:numId w:val="2"/>
        </w:numPr>
        <w:spacing w:after="80"/>
      </w:pPr>
      <w:r>
        <w:rPr>
          <w:color w:val="1C1C1C"/>
        </w:rPr>
        <w:t>7 Mar 2026: First progress report to Compliance — % complete, escalations raised</w:t>
      </w:r>
    </w:p>
    <w:p w14:paraId="5397AF31" w14:textId="77777777" w:rsidR="004A6E83" w:rsidRDefault="00712B72">
      <w:pPr>
        <w:pStyle w:val="ListParagraph"/>
        <w:numPr>
          <w:ilvl w:val="0"/>
          <w:numId w:val="2"/>
        </w:numPr>
        <w:spacing w:after="80"/>
      </w:pPr>
      <w:r>
        <w:rPr>
          <w:color w:val="1C1C1C"/>
        </w:rPr>
        <w:t>14 Mar 2026: All reviews complete or escalated. No exceptions without MLRO approval</w:t>
      </w:r>
    </w:p>
    <w:p w14:paraId="7D28DD36" w14:textId="77777777" w:rsidR="004A6E83" w:rsidRDefault="004A6E83"/>
    <w:p w14:paraId="23BB6ED5" w14:textId="77777777" w:rsidR="004A6E83" w:rsidRDefault="00712B72">
      <w:pPr>
        <w:spacing w:after="100"/>
        <w:jc w:val="both"/>
      </w:pPr>
      <w:r>
        <w:rPr>
          <w:color w:val="1C1C1C"/>
        </w:rPr>
        <w:t>The Risk Portal Insight tool has been pre-loaded with a Vietnam nexus query set — please use this to pull transaction data for your accounts rather than submitting manual data requests to the analytics team. This will accelerate turnaround significantly.</w:t>
      </w:r>
    </w:p>
    <w:p w14:paraId="6897B1ED" w14:textId="77777777" w:rsidR="004A6E83" w:rsidRDefault="004A6E83"/>
    <w:p w14:paraId="1E91B50E" w14:textId="77777777" w:rsidR="004A6E83" w:rsidRDefault="00712B72">
      <w:pPr>
        <w:spacing w:after="100"/>
      </w:pPr>
      <w:r>
        <w:rPr>
          <w:color w:val="1C1C1C"/>
        </w:rPr>
        <w:t>If you have questions about the review scope or escalation thresholds, please contact the AML Advisory team directly. Do not delay — the 30-day FATF deadline is a regulatory requirement, not a target.</w:t>
      </w:r>
    </w:p>
    <w:p w14:paraId="56DB9966" w14:textId="77777777" w:rsidR="004A6E83" w:rsidRDefault="004A6E83"/>
    <w:p w14:paraId="4198CA8D" w14:textId="77777777" w:rsidR="004A6E83" w:rsidRDefault="00712B72">
      <w:pPr>
        <w:spacing w:after="100"/>
      </w:pPr>
      <w:r>
        <w:rPr>
          <w:color w:val="1C1C1C"/>
        </w:rPr>
        <w:t>Priya Sharma | AML Compliance | Financial Crime Compliance</w:t>
      </w:r>
    </w:p>
    <w:p w14:paraId="1D9F5DAA" w14:textId="77777777" w:rsidR="004A6E83" w:rsidRDefault="00712B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4CE773B6" w14:textId="77777777">
        <w:tblPrEx>
          <w:tblCellMar>
            <w:top w:w="0" w:type="dxa"/>
            <w:bottom w:w="0" w:type="dxa"/>
          </w:tblCellMar>
        </w:tblPrEx>
        <w:tc>
          <w:tcPr>
            <w:tcW w:w="9360" w:type="dxa"/>
            <w:tcBorders>
              <w:top w:val="single" w:sz="1" w:space="0" w:color="8B1A1A"/>
              <w:left w:val="single" w:sz="1" w:space="0" w:color="8B1A1A"/>
              <w:bottom w:val="single" w:sz="1" w:space="0" w:color="8B1A1A"/>
              <w:right w:val="single" w:sz="1" w:space="0" w:color="8B1A1A"/>
            </w:tcBorders>
            <w:shd w:val="clear" w:color="auto" w:fill="8B1A1A"/>
            <w:tcMar>
              <w:top w:w="120" w:type="dxa"/>
              <w:left w:w="200" w:type="dxa"/>
              <w:bottom w:w="120" w:type="dxa"/>
              <w:right w:w="200" w:type="dxa"/>
            </w:tcMar>
          </w:tcPr>
          <w:p w14:paraId="05D8FF74" w14:textId="77777777" w:rsidR="004A6E83" w:rsidRDefault="00712B72">
            <w:r>
              <w:rPr>
                <w:b/>
                <w:bCs/>
                <w:color w:val="FFCCCC"/>
                <w:sz w:val="18"/>
                <w:szCs w:val="18"/>
              </w:rPr>
              <w:lastRenderedPageBreak/>
              <w:t>SECTION 03</w:t>
            </w:r>
          </w:p>
          <w:p w14:paraId="70CCBD8F" w14:textId="77777777" w:rsidR="004A6E83" w:rsidRDefault="00712B72">
            <w:r>
              <w:rPr>
                <w:b/>
                <w:bCs/>
                <w:color w:val="FFFFFF"/>
                <w:sz w:val="30"/>
                <w:szCs w:val="30"/>
              </w:rPr>
              <w:t>EMAIL INTELLIGENCE</w:t>
            </w:r>
          </w:p>
          <w:p w14:paraId="79910E88" w14:textId="77777777" w:rsidR="004A6E83" w:rsidRDefault="00712B72">
            <w:r>
              <w:rPr>
                <w:color w:val="FFCCCC"/>
                <w:sz w:val="18"/>
                <w:szCs w:val="18"/>
              </w:rPr>
              <w:t>Document 4 of 4</w:t>
            </w:r>
          </w:p>
        </w:tc>
      </w:tr>
    </w:tbl>
    <w:p w14:paraId="664EF424"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A6E83" w14:paraId="168D4A26"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7DF8FFE9" w14:textId="77777777" w:rsidR="004A6E83" w:rsidRDefault="00712B72">
            <w:r>
              <w:rPr>
                <w:rFonts w:ascii="Courier New" w:eastAsia="Courier New" w:hAnsi="Courier New" w:cs="Courier New"/>
                <w:b/>
                <w:bCs/>
                <w:color w:val="2E4057"/>
                <w:sz w:val="19"/>
                <w:szCs w:val="19"/>
              </w:rPr>
              <w:t>From:</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547E90FE" w14:textId="77777777" w:rsidR="004A6E83" w:rsidRDefault="00712B72">
            <w:r>
              <w:rPr>
                <w:rFonts w:ascii="Courier New" w:eastAsia="Courier New" w:hAnsi="Courier New" w:cs="Courier New"/>
                <w:color w:val="1C1C1C"/>
                <w:sz w:val="19"/>
                <w:szCs w:val="19"/>
              </w:rPr>
              <w:t>David Kwon &lt;david.kwon@riskportal-bank.com&gt;</w:t>
            </w:r>
          </w:p>
        </w:tc>
      </w:tr>
      <w:tr w:rsidR="004A6E83" w14:paraId="20081190"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45626088" w14:textId="77777777" w:rsidR="004A6E83" w:rsidRDefault="00712B72">
            <w:r>
              <w:rPr>
                <w:rFonts w:ascii="Courier New" w:eastAsia="Courier New" w:hAnsi="Courier New" w:cs="Courier New"/>
                <w:b/>
                <w:bCs/>
                <w:color w:val="2E4057"/>
                <w:sz w:val="19"/>
                <w:szCs w:val="19"/>
              </w:rPr>
              <w:t>To:</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6A1E1B3E" w14:textId="77777777" w:rsidR="004A6E83" w:rsidRDefault="00712B72">
            <w:r>
              <w:rPr>
                <w:rFonts w:ascii="Courier New" w:eastAsia="Courier New" w:hAnsi="Courier New" w:cs="Courier New"/>
                <w:color w:val="1C1C1C"/>
                <w:sz w:val="19"/>
                <w:szCs w:val="19"/>
              </w:rPr>
              <w:t>AML Advisory &lt;aml-advisory@riskportal-bank.com&gt;</w:t>
            </w:r>
          </w:p>
        </w:tc>
      </w:tr>
      <w:tr w:rsidR="004A6E83" w14:paraId="4F3EE621"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70967456" w14:textId="77777777" w:rsidR="004A6E83" w:rsidRDefault="00712B72">
            <w:r>
              <w:rPr>
                <w:rFonts w:ascii="Courier New" w:eastAsia="Courier New" w:hAnsi="Courier New" w:cs="Courier New"/>
                <w:b/>
                <w:bCs/>
                <w:color w:val="2E4057"/>
                <w:sz w:val="19"/>
                <w:szCs w:val="19"/>
              </w:rPr>
              <w:t>Cc:</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56F9FBD4" w14:textId="77777777" w:rsidR="004A6E83" w:rsidRDefault="00712B72">
            <w:r>
              <w:rPr>
                <w:rFonts w:ascii="Courier New" w:eastAsia="Courier New" w:hAnsi="Courier New" w:cs="Courier New"/>
                <w:color w:val="1C1C1C"/>
                <w:sz w:val="19"/>
                <w:szCs w:val="19"/>
              </w:rPr>
              <w:t>Compliance Leadership &lt;compliance-leads@riskportal-bank.com&gt;; Technology &amp; Data &lt;tech-data@riskportal-bank.com&gt;</w:t>
            </w:r>
          </w:p>
        </w:tc>
      </w:tr>
      <w:tr w:rsidR="004A6E83" w14:paraId="0F50DA94"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3B0F7254" w14:textId="77777777" w:rsidR="004A6E83" w:rsidRDefault="00712B72">
            <w:r>
              <w:rPr>
                <w:rFonts w:ascii="Courier New" w:eastAsia="Courier New" w:hAnsi="Courier New" w:cs="Courier New"/>
                <w:b/>
                <w:bCs/>
                <w:color w:val="2E4057"/>
                <w:sz w:val="19"/>
                <w:szCs w:val="19"/>
              </w:rPr>
              <w:t>Date:</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5AA1E166" w14:textId="77777777" w:rsidR="004A6E83" w:rsidRDefault="00712B72">
            <w:r>
              <w:rPr>
                <w:rFonts w:ascii="Courier New" w:eastAsia="Courier New" w:hAnsi="Courier New" w:cs="Courier New"/>
                <w:color w:val="1C1C1C"/>
                <w:sz w:val="19"/>
                <w:szCs w:val="19"/>
              </w:rPr>
              <w:t>05 February 2026, 16:04 GMT</w:t>
            </w:r>
          </w:p>
        </w:tc>
      </w:tr>
      <w:tr w:rsidR="004A6E83" w14:paraId="2D4144AE" w14:textId="77777777">
        <w:tblPrEx>
          <w:tblCellMar>
            <w:top w:w="0" w:type="dxa"/>
            <w:bottom w:w="0" w:type="dxa"/>
          </w:tblCellMar>
        </w:tblPrEx>
        <w:tc>
          <w:tcPr>
            <w:tcW w:w="1440" w:type="dxa"/>
            <w:tcBorders>
              <w:top w:val="single" w:sz="1" w:space="0" w:color="EEEEEE"/>
              <w:left w:val="single" w:sz="1" w:space="0" w:color="EEEEEE"/>
              <w:bottom w:val="single" w:sz="1" w:space="0" w:color="EEEEEE"/>
              <w:right w:val="single" w:sz="1" w:space="0" w:color="EEEEEE"/>
            </w:tcBorders>
            <w:shd w:val="clear" w:color="auto" w:fill="F7F7F7"/>
            <w:tcMar>
              <w:top w:w="60" w:type="dxa"/>
              <w:left w:w="120" w:type="dxa"/>
              <w:bottom w:w="60" w:type="dxa"/>
              <w:right w:w="120" w:type="dxa"/>
            </w:tcMar>
          </w:tcPr>
          <w:p w14:paraId="2BDE0F0C" w14:textId="77777777" w:rsidR="004A6E83" w:rsidRDefault="00712B72">
            <w:r>
              <w:rPr>
                <w:rFonts w:ascii="Courier New" w:eastAsia="Courier New" w:hAnsi="Courier New" w:cs="Courier New"/>
                <w:b/>
                <w:bCs/>
                <w:color w:val="2E4057"/>
                <w:sz w:val="19"/>
                <w:szCs w:val="19"/>
              </w:rPr>
              <w:t>Subject:</w:t>
            </w:r>
          </w:p>
        </w:tc>
        <w:tc>
          <w:tcPr>
            <w:tcW w:w="7920" w:type="dxa"/>
            <w:tcBorders>
              <w:top w:val="single" w:sz="1" w:space="0" w:color="EEEEEE"/>
              <w:left w:val="single" w:sz="1" w:space="0" w:color="EEEEEE"/>
              <w:bottom w:val="single" w:sz="1" w:space="0" w:color="EEEEEE"/>
              <w:right w:val="single" w:sz="1" w:space="0" w:color="EEEEEE"/>
            </w:tcBorders>
            <w:tcMar>
              <w:top w:w="60" w:type="dxa"/>
              <w:left w:w="120" w:type="dxa"/>
              <w:bottom w:w="60" w:type="dxa"/>
              <w:right w:w="120" w:type="dxa"/>
            </w:tcMar>
          </w:tcPr>
          <w:p w14:paraId="00F40A71" w14:textId="77777777" w:rsidR="004A6E83" w:rsidRDefault="00712B72">
            <w:r>
              <w:rPr>
                <w:rFonts w:ascii="Courier New" w:eastAsia="Courier New" w:hAnsi="Courier New" w:cs="Courier New"/>
                <w:b/>
                <w:bCs/>
                <w:color w:val="1C1C1C"/>
                <w:sz w:val="19"/>
                <w:szCs w:val="19"/>
              </w:rPr>
              <w:t>Policy Update: KYC Refresh Cycle Change for Crypto/VASP-Linked Customers — Effective 1 March 2026</w:t>
            </w:r>
          </w:p>
        </w:tc>
      </w:tr>
    </w:tbl>
    <w:p w14:paraId="3BF48075" w14:textId="77777777" w:rsidR="004A6E83" w:rsidRDefault="004A6E83"/>
    <w:p w14:paraId="2DF0E527" w14:textId="77777777" w:rsidR="004A6E83" w:rsidRDefault="00712B72">
      <w:pPr>
        <w:pStyle w:val="Heading1"/>
        <w:pBdr>
          <w:bottom w:val="single" w:sz="6" w:space="4" w:color="8B1A1A"/>
        </w:pBdr>
      </w:pPr>
      <w:r>
        <w:t>Crypto Policy Update — KYC Refresh Cycle Change</w:t>
      </w:r>
    </w:p>
    <w:p w14:paraId="0D93E6D5" w14:textId="77777777" w:rsidR="004A6E83" w:rsidRDefault="00712B72">
      <w:pPr>
        <w:spacing w:after="100"/>
      </w:pPr>
      <w:r>
        <w:rPr>
          <w:color w:val="1C1C1C"/>
        </w:rPr>
        <w:t>All,</w:t>
      </w:r>
    </w:p>
    <w:p w14:paraId="7E0B2ECD" w14:textId="77777777" w:rsidR="004A6E83" w:rsidRDefault="004A6E83"/>
    <w:p w14:paraId="0E0F5BDF" w14:textId="77777777" w:rsidR="004A6E83" w:rsidRDefault="00712B72">
      <w:pPr>
        <w:spacing w:after="100"/>
        <w:jc w:val="both"/>
      </w:pPr>
      <w:r>
        <w:rPr>
          <w:color w:val="1C1C1C"/>
        </w:rPr>
        <w:t xml:space="preserve">Following the UK NRA 2025 elevation of </w:t>
      </w:r>
      <w:proofErr w:type="spellStart"/>
      <w:r>
        <w:rPr>
          <w:color w:val="1C1C1C"/>
        </w:rPr>
        <w:t>cryptoassets</w:t>
      </w:r>
      <w:proofErr w:type="spellEnd"/>
      <w:r>
        <w:rPr>
          <w:color w:val="1C1C1C"/>
        </w:rPr>
        <w:t xml:space="preserve"> to HIGH risk and the FCA's updated guidance on VASP-linked customer monitoring (published 28 January 2026), we are implementing a mandatory change to KYC refresh cycles for customers with </w:t>
      </w:r>
      <w:proofErr w:type="spellStart"/>
      <w:r>
        <w:rPr>
          <w:color w:val="1C1C1C"/>
        </w:rPr>
        <w:t>cryptoasset</w:t>
      </w:r>
      <w:proofErr w:type="spellEnd"/>
      <w:r>
        <w:rPr>
          <w:color w:val="1C1C1C"/>
        </w:rPr>
        <w:t xml:space="preserve"> activity. This takes effect from 1 March 2026.</w:t>
      </w:r>
    </w:p>
    <w:p w14:paraId="7E4434FA" w14:textId="77777777" w:rsidR="004A6E83" w:rsidRDefault="004A6E83"/>
    <w:p w14:paraId="19B15927" w14:textId="77777777" w:rsidR="004A6E83" w:rsidRDefault="00712B72">
      <w:pPr>
        <w:pStyle w:val="Heading2"/>
      </w:pPr>
      <w:r>
        <w:t>Policy Change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4A6E83" w14:paraId="4A62A0C7" w14:textId="77777777">
        <w:tblPrEx>
          <w:tblCellMar>
            <w:top w:w="0" w:type="dxa"/>
            <w:bottom w:w="0" w:type="dxa"/>
          </w:tblCellMar>
        </w:tblPrEx>
        <w:tc>
          <w:tcPr>
            <w:tcW w:w="320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43B5EA3C" w14:textId="77777777" w:rsidR="004A6E83" w:rsidRDefault="00712B72">
            <w:r>
              <w:rPr>
                <w:b/>
                <w:bCs/>
                <w:color w:val="FFFFFF"/>
                <w:sz w:val="18"/>
                <w:szCs w:val="18"/>
              </w:rPr>
              <w:t>Customer Category</w:t>
            </w:r>
          </w:p>
        </w:tc>
        <w:tc>
          <w:tcPr>
            <w:tcW w:w="30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34E7DB0F" w14:textId="77777777" w:rsidR="004A6E83" w:rsidRDefault="00712B72">
            <w:r>
              <w:rPr>
                <w:b/>
                <w:bCs/>
                <w:color w:val="FFFFFF"/>
                <w:sz w:val="18"/>
                <w:szCs w:val="18"/>
              </w:rPr>
              <w:t>Current Refresh Cycle</w:t>
            </w:r>
          </w:p>
        </w:tc>
        <w:tc>
          <w:tcPr>
            <w:tcW w:w="30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3DCBB16E" w14:textId="77777777" w:rsidR="004A6E83" w:rsidRDefault="00712B72">
            <w:r>
              <w:rPr>
                <w:b/>
                <w:bCs/>
                <w:color w:val="FFFFFF"/>
                <w:sz w:val="18"/>
                <w:szCs w:val="18"/>
              </w:rPr>
              <w:t>New Refresh Cycle (from 1 Mar 2026)</w:t>
            </w:r>
          </w:p>
        </w:tc>
      </w:tr>
      <w:tr w:rsidR="004A6E83" w14:paraId="4F84FC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4BEC7A3" w14:textId="77777777" w:rsidR="004A6E83" w:rsidRDefault="00712B72">
            <w:r>
              <w:rPr>
                <w:color w:val="1C1C1C"/>
                <w:sz w:val="18"/>
                <w:szCs w:val="18"/>
              </w:rPr>
              <w:t>HIGH risk — VASP active</w:t>
            </w:r>
          </w:p>
        </w:tc>
        <w:tc>
          <w:tcPr>
            <w:tcW w:w="30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5FD8DC8" w14:textId="77777777" w:rsidR="004A6E83" w:rsidRDefault="00712B72">
            <w:r>
              <w:rPr>
                <w:color w:val="1C1C1C"/>
                <w:sz w:val="18"/>
                <w:szCs w:val="18"/>
              </w:rPr>
              <w:t>Annual</w:t>
            </w:r>
          </w:p>
        </w:tc>
        <w:tc>
          <w:tcPr>
            <w:tcW w:w="30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B351C21" w14:textId="77777777" w:rsidR="004A6E83" w:rsidRDefault="00712B72">
            <w:r>
              <w:rPr>
                <w:b/>
                <w:bCs/>
                <w:color w:val="8B1A1A"/>
                <w:sz w:val="18"/>
                <w:szCs w:val="18"/>
              </w:rPr>
              <w:t xml:space="preserve">6 Monthly </w:t>
            </w:r>
            <w:r>
              <w:rPr>
                <w:b/>
                <w:bCs/>
                <w:color w:val="8B1A1A"/>
                <w:sz w:val="18"/>
                <w:szCs w:val="18"/>
              </w:rPr>
              <w:t>⬆</w:t>
            </w:r>
          </w:p>
        </w:tc>
      </w:tr>
      <w:tr w:rsidR="004A6E83" w14:paraId="49E8E2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82A51" w14:textId="77777777" w:rsidR="004A6E83" w:rsidRDefault="00712B72">
            <w:r>
              <w:rPr>
                <w:color w:val="1C1C1C"/>
                <w:sz w:val="18"/>
                <w:szCs w:val="18"/>
              </w:rPr>
              <w:t>HIGH risk — VASP inactive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C3A19" w14:textId="77777777" w:rsidR="004A6E83" w:rsidRDefault="00712B72">
            <w:r>
              <w:rPr>
                <w:color w:val="1C1C1C"/>
                <w:sz w:val="18"/>
                <w:szCs w:val="18"/>
              </w:rPr>
              <w:t>Annual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D8E4D" w14:textId="77777777" w:rsidR="004A6E83" w:rsidRDefault="00712B72">
            <w:r>
              <w:rPr>
                <w:color w:val="1C1C1C"/>
                <w:sz w:val="18"/>
                <w:szCs w:val="18"/>
              </w:rPr>
              <w:t>Annual (unchanged)</w:t>
            </w:r>
          </w:p>
        </w:tc>
      </w:tr>
      <w:tr w:rsidR="004A6E83" w14:paraId="6328AB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651F9F1" w14:textId="77777777" w:rsidR="004A6E83" w:rsidRDefault="00712B72">
            <w:r>
              <w:rPr>
                <w:color w:val="1C1C1C"/>
                <w:sz w:val="18"/>
                <w:szCs w:val="18"/>
              </w:rPr>
              <w:t>MEDIUM risk — VASP active</w:t>
            </w:r>
          </w:p>
        </w:tc>
        <w:tc>
          <w:tcPr>
            <w:tcW w:w="30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1EE44C2" w14:textId="77777777" w:rsidR="004A6E83" w:rsidRDefault="00712B72">
            <w:r>
              <w:rPr>
                <w:color w:val="1C1C1C"/>
                <w:sz w:val="18"/>
                <w:szCs w:val="18"/>
              </w:rPr>
              <w:t>2 Years</w:t>
            </w:r>
          </w:p>
        </w:tc>
        <w:tc>
          <w:tcPr>
            <w:tcW w:w="30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CD06E69" w14:textId="77777777" w:rsidR="004A6E83" w:rsidRDefault="00712B72">
            <w:r>
              <w:rPr>
                <w:b/>
                <w:bCs/>
                <w:color w:val="8B1A1A"/>
                <w:sz w:val="18"/>
                <w:szCs w:val="18"/>
              </w:rPr>
              <w:t xml:space="preserve">Annual </w:t>
            </w:r>
            <w:r>
              <w:rPr>
                <w:b/>
                <w:bCs/>
                <w:color w:val="8B1A1A"/>
                <w:sz w:val="18"/>
                <w:szCs w:val="18"/>
              </w:rPr>
              <w:t>⬆</w:t>
            </w:r>
          </w:p>
        </w:tc>
      </w:tr>
      <w:tr w:rsidR="004A6E83" w14:paraId="4E3FCC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DBE4B" w14:textId="77777777" w:rsidR="004A6E83" w:rsidRDefault="00712B72">
            <w:r>
              <w:rPr>
                <w:color w:val="1C1C1C"/>
                <w:sz w:val="18"/>
                <w:szCs w:val="18"/>
              </w:rPr>
              <w:t>MEDIUM risk — VASP inactive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9FE24" w14:textId="77777777" w:rsidR="004A6E83" w:rsidRDefault="00712B72">
            <w:r>
              <w:rPr>
                <w:color w:val="1C1C1C"/>
                <w:sz w:val="18"/>
                <w:szCs w:val="18"/>
              </w:rPr>
              <w:t>2 Years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77C14" w14:textId="77777777" w:rsidR="004A6E83" w:rsidRDefault="00712B72">
            <w:r>
              <w:rPr>
                <w:color w:val="1C1C1C"/>
                <w:sz w:val="18"/>
                <w:szCs w:val="18"/>
              </w:rPr>
              <w:t>2 Years (unchanged)</w:t>
            </w:r>
          </w:p>
        </w:tc>
      </w:tr>
      <w:tr w:rsidR="004A6E83" w14:paraId="5E95CB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08D994B" w14:textId="77777777" w:rsidR="004A6E83" w:rsidRDefault="00712B72">
            <w:r>
              <w:rPr>
                <w:color w:val="1C1C1C"/>
                <w:sz w:val="18"/>
                <w:szCs w:val="18"/>
              </w:rPr>
              <w:t>LOW risk — any VASP link</w:t>
            </w:r>
          </w:p>
        </w:tc>
        <w:tc>
          <w:tcPr>
            <w:tcW w:w="30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33E7443" w14:textId="77777777" w:rsidR="004A6E83" w:rsidRDefault="00712B72">
            <w:r>
              <w:rPr>
                <w:color w:val="1C1C1C"/>
                <w:sz w:val="18"/>
                <w:szCs w:val="18"/>
              </w:rPr>
              <w:t>3 Years</w:t>
            </w:r>
          </w:p>
        </w:tc>
        <w:tc>
          <w:tcPr>
            <w:tcW w:w="30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DFF1A04" w14:textId="77777777" w:rsidR="004A6E83" w:rsidRDefault="00712B72">
            <w:r>
              <w:rPr>
                <w:b/>
                <w:bCs/>
                <w:color w:val="8B1A1A"/>
                <w:sz w:val="18"/>
                <w:szCs w:val="18"/>
              </w:rPr>
              <w:t xml:space="preserve">Annual </w:t>
            </w:r>
            <w:r>
              <w:rPr>
                <w:b/>
                <w:bCs/>
                <w:color w:val="8B1A1A"/>
                <w:sz w:val="18"/>
                <w:szCs w:val="18"/>
              </w:rPr>
              <w:t>⬆</w:t>
            </w:r>
          </w:p>
        </w:tc>
      </w:tr>
      <w:tr w:rsidR="004A6E83" w14:paraId="6EEF3A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C2D2F" w14:textId="77777777" w:rsidR="004A6E83" w:rsidRDefault="00712B72">
            <w:r>
              <w:rPr>
                <w:color w:val="1C1C1C"/>
                <w:sz w:val="18"/>
                <w:szCs w:val="18"/>
              </w:rPr>
              <w:t>NOT RATED — VASP active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E2E08" w14:textId="77777777" w:rsidR="004A6E83" w:rsidRDefault="00712B72">
            <w:r>
              <w:rPr>
                <w:color w:val="1C1C1C"/>
                <w:sz w:val="18"/>
                <w:szCs w:val="18"/>
              </w:rPr>
              <w:t>Not scheduled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8A719" w14:textId="77777777" w:rsidR="004A6E83" w:rsidRDefault="00712B72">
            <w:r>
              <w:rPr>
                <w:color w:val="1C1C1C"/>
                <w:sz w:val="18"/>
                <w:szCs w:val="18"/>
              </w:rPr>
              <w:t>Immediate review required</w:t>
            </w:r>
          </w:p>
        </w:tc>
      </w:tr>
    </w:tbl>
    <w:p w14:paraId="6AAED62F" w14:textId="77777777" w:rsidR="004A6E83" w:rsidRDefault="004A6E83"/>
    <w:p w14:paraId="505BA682" w14:textId="77777777" w:rsidR="004A6E83" w:rsidRDefault="00712B72">
      <w:pPr>
        <w:pStyle w:val="Heading2"/>
      </w:pPr>
      <w:r>
        <w:t>Immediate Impact — Customer Population</w:t>
      </w:r>
    </w:p>
    <w:p w14:paraId="670FB678" w14:textId="77777777" w:rsidR="004A6E83" w:rsidRDefault="00712B72">
      <w:pPr>
        <w:pStyle w:val="ListParagraph"/>
        <w:numPr>
          <w:ilvl w:val="0"/>
          <w:numId w:val="2"/>
        </w:numPr>
        <w:spacing w:after="80"/>
      </w:pPr>
      <w:r>
        <w:rPr>
          <w:color w:val="1C1C1C"/>
        </w:rPr>
        <w:t>500 HIGH risk VASP-active customers: 6-monthly cycle commences 1 March 2026. First wave of reviews due by 1 September 2026.</w:t>
      </w:r>
    </w:p>
    <w:p w14:paraId="60D8135A" w14:textId="77777777" w:rsidR="004A6E83" w:rsidRDefault="00712B72">
      <w:pPr>
        <w:pStyle w:val="ListParagraph"/>
        <w:numPr>
          <w:ilvl w:val="0"/>
          <w:numId w:val="2"/>
        </w:numPr>
        <w:spacing w:after="80"/>
      </w:pPr>
      <w:r>
        <w:rPr>
          <w:color w:val="1C1C1C"/>
        </w:rPr>
        <w:t>Approximately 1,200 MEDIUM risk VASP-active customers: annual cycle replaces 2-year cycle. Reviews to be completed within 12 months of last review date.</w:t>
      </w:r>
    </w:p>
    <w:p w14:paraId="5C6B43E7" w14:textId="77777777" w:rsidR="004A6E83" w:rsidRDefault="00712B72">
      <w:pPr>
        <w:pStyle w:val="ListParagraph"/>
        <w:numPr>
          <w:ilvl w:val="0"/>
          <w:numId w:val="2"/>
        </w:numPr>
        <w:spacing w:after="80"/>
      </w:pPr>
      <w:r>
        <w:rPr>
          <w:color w:val="1C1C1C"/>
        </w:rPr>
        <w:t>An estimated 340 LOW risk customers with any VASP link: annual cycle applies immediately — prioritise those with last review &gt;12 months ago.</w:t>
      </w:r>
    </w:p>
    <w:p w14:paraId="1A18D774" w14:textId="77777777" w:rsidR="004A6E83" w:rsidRDefault="00712B72">
      <w:pPr>
        <w:pStyle w:val="ListParagraph"/>
        <w:numPr>
          <w:ilvl w:val="0"/>
          <w:numId w:val="2"/>
        </w:numPr>
        <w:spacing w:after="80"/>
      </w:pPr>
      <w:r>
        <w:rPr>
          <w:color w:val="1C1C1C"/>
        </w:rPr>
        <w:t>NOT RATED customers with active VASP transactions: flagged for immediate review. The Risk Portal Insight module identifies 420 such customers as of today's data.</w:t>
      </w:r>
    </w:p>
    <w:p w14:paraId="460E2B26" w14:textId="77777777" w:rsidR="004A6E83" w:rsidRDefault="004A6E83"/>
    <w:p w14:paraId="289A1883" w14:textId="77777777" w:rsidR="004A6E83" w:rsidRDefault="00712B72">
      <w:pPr>
        <w:pStyle w:val="Heading2"/>
      </w:pPr>
      <w:r>
        <w:t>System and Process Changes</w:t>
      </w:r>
    </w:p>
    <w:p w14:paraId="3AAB2CE9" w14:textId="77777777" w:rsidR="004A6E83" w:rsidRDefault="00712B72">
      <w:pPr>
        <w:pStyle w:val="ListParagraph"/>
        <w:numPr>
          <w:ilvl w:val="0"/>
          <w:numId w:val="2"/>
        </w:numPr>
        <w:spacing w:after="80"/>
      </w:pPr>
      <w:r>
        <w:rPr>
          <w:color w:val="1C1C1C"/>
        </w:rPr>
        <w:t>CRM team to update KYC workflow system by 28 February 2026 to reflect new cycle triggers — David Kwon to coordinate with Technology</w:t>
      </w:r>
    </w:p>
    <w:p w14:paraId="53E6BFE2" w14:textId="77777777" w:rsidR="004A6E83" w:rsidRDefault="00712B72">
      <w:pPr>
        <w:pStyle w:val="ListParagraph"/>
        <w:numPr>
          <w:ilvl w:val="0"/>
          <w:numId w:val="2"/>
        </w:numPr>
        <w:spacing w:after="80"/>
      </w:pPr>
      <w:r>
        <w:rPr>
          <w:color w:val="1C1C1C"/>
        </w:rPr>
        <w:lastRenderedPageBreak/>
        <w:t>Risk Portal will be updated to surface overdue VASP-linked KYC reviews in the Insight dashboard — target 1 March 2026</w:t>
      </w:r>
    </w:p>
    <w:p w14:paraId="565C27C1" w14:textId="77777777" w:rsidR="004A6E83" w:rsidRDefault="00712B72">
      <w:pPr>
        <w:pStyle w:val="ListParagraph"/>
        <w:numPr>
          <w:ilvl w:val="0"/>
          <w:numId w:val="2"/>
        </w:numPr>
        <w:spacing w:after="80"/>
      </w:pPr>
      <w:r>
        <w:rPr>
          <w:color w:val="1C1C1C"/>
        </w:rPr>
        <w:t xml:space="preserve">New screening checklist for VASP-linked customers to be published by Compliance by 20 February 2026 — includes VASP registration verification, Travel Rule compliance check, and </w:t>
      </w:r>
      <w:proofErr w:type="spellStart"/>
      <w:r>
        <w:rPr>
          <w:color w:val="1C1C1C"/>
        </w:rPr>
        <w:t>unhosted</w:t>
      </w:r>
      <w:proofErr w:type="spellEnd"/>
      <w:r>
        <w:rPr>
          <w:color w:val="1C1C1C"/>
        </w:rPr>
        <w:t xml:space="preserve"> wallet exposure assessment</w:t>
      </w:r>
    </w:p>
    <w:p w14:paraId="286DEB1C" w14:textId="77777777" w:rsidR="004A6E83" w:rsidRDefault="004A6E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6E83" w14:paraId="0C6D208E" w14:textId="77777777">
        <w:tblPrEx>
          <w:tblCellMar>
            <w:top w:w="0" w:type="dxa"/>
            <w:bottom w:w="0" w:type="dxa"/>
          </w:tblCellMar>
        </w:tblPrEx>
        <w:tc>
          <w:tcPr>
            <w:tcW w:w="9360" w:type="dxa"/>
            <w:tcBorders>
              <w:top w:val="single" w:sz="1" w:space="0" w:color="7D5A00"/>
              <w:left w:val="single" w:sz="18" w:space="0" w:color="7D5A00"/>
              <w:bottom w:val="single" w:sz="1" w:space="0" w:color="7D5A00"/>
              <w:right w:val="single" w:sz="1" w:space="0" w:color="7D5A00"/>
            </w:tcBorders>
            <w:shd w:val="clear" w:color="auto" w:fill="FEFCE8"/>
            <w:tcMar>
              <w:top w:w="100" w:type="dxa"/>
              <w:left w:w="160" w:type="dxa"/>
              <w:bottom w:w="100" w:type="dxa"/>
              <w:right w:w="160" w:type="dxa"/>
            </w:tcMar>
          </w:tcPr>
          <w:p w14:paraId="1BE15C67" w14:textId="77777777" w:rsidR="004A6E83" w:rsidRDefault="00712B72">
            <w:r>
              <w:rPr>
                <w:b/>
                <w:bCs/>
                <w:color w:val="7D5A00"/>
              </w:rPr>
              <w:t>Regulatory Basis for Change</w:t>
            </w:r>
          </w:p>
          <w:p w14:paraId="2FA29CFB" w14:textId="77777777" w:rsidR="004A6E83" w:rsidRDefault="00712B72">
            <w:pPr>
              <w:spacing w:before="40"/>
            </w:pPr>
            <w:r>
              <w:rPr>
                <w:color w:val="1C1C1C"/>
                <w:sz w:val="19"/>
                <w:szCs w:val="19"/>
              </w:rPr>
              <w:t xml:space="preserve">FCA finalised guidance (January 2026) makes clear that annual reviews are insufficient for </w:t>
            </w:r>
            <w:proofErr w:type="gramStart"/>
            <w:r>
              <w:rPr>
                <w:color w:val="1C1C1C"/>
                <w:sz w:val="19"/>
                <w:szCs w:val="19"/>
              </w:rPr>
              <w:t>HIGH risk</w:t>
            </w:r>
            <w:proofErr w:type="gramEnd"/>
            <w:r>
              <w:rPr>
                <w:color w:val="1C1C1C"/>
                <w:sz w:val="19"/>
                <w:szCs w:val="19"/>
              </w:rPr>
              <w:t xml:space="preserve"> VASP-linked customers in the current threat environment. Failure to implement adequate refresh cycles was cited as a key finding in 3 of the 5 FCA financial crime enforcement actions in 2025. This policy change is non-negotiable.</w:t>
            </w:r>
          </w:p>
        </w:tc>
      </w:tr>
    </w:tbl>
    <w:p w14:paraId="5186931E" w14:textId="77777777" w:rsidR="004A6E83" w:rsidRDefault="004A6E83"/>
    <w:p w14:paraId="32C6D432" w14:textId="77777777" w:rsidR="004A6E83" w:rsidRDefault="00712B72">
      <w:pPr>
        <w:pStyle w:val="ListParagraph"/>
        <w:numPr>
          <w:ilvl w:val="0"/>
          <w:numId w:val="2"/>
        </w:numPr>
        <w:spacing w:after="80"/>
      </w:pPr>
      <w:r>
        <w:rPr>
          <w:color w:val="1C1C1C"/>
        </w:rPr>
        <w:t>Questions on implementation: contact David Kwon (Technology &amp; Data) or AML Advisory</w:t>
      </w:r>
    </w:p>
    <w:p w14:paraId="10C74407" w14:textId="77777777" w:rsidR="004A6E83" w:rsidRDefault="00712B72">
      <w:pPr>
        <w:pStyle w:val="ListParagraph"/>
        <w:numPr>
          <w:ilvl w:val="0"/>
          <w:numId w:val="2"/>
        </w:numPr>
        <w:spacing w:after="80"/>
      </w:pPr>
      <w:r>
        <w:rPr>
          <w:color w:val="1C1C1C"/>
        </w:rPr>
        <w:t>Questions on scope and customer categorisation: contact AML Advisory team</w:t>
      </w:r>
    </w:p>
    <w:p w14:paraId="47898D6B" w14:textId="77777777" w:rsidR="004A6E83" w:rsidRDefault="00712B72">
      <w:pPr>
        <w:pStyle w:val="ListParagraph"/>
        <w:numPr>
          <w:ilvl w:val="0"/>
          <w:numId w:val="2"/>
        </w:numPr>
        <w:spacing w:after="80"/>
      </w:pPr>
      <w:r>
        <w:rPr>
          <w:color w:val="1C1C1C"/>
        </w:rPr>
        <w:t>MLRO sign-off on policy change: obtained 4 February 2026 — documentation in Policy Register</w:t>
      </w:r>
    </w:p>
    <w:p w14:paraId="030329A7" w14:textId="77777777" w:rsidR="004A6E83" w:rsidRDefault="004A6E83"/>
    <w:p w14:paraId="2B618EBC" w14:textId="77777777" w:rsidR="004A6E83" w:rsidRDefault="00712B72">
      <w:pPr>
        <w:spacing w:after="100"/>
      </w:pPr>
      <w:r>
        <w:rPr>
          <w:color w:val="1C1C1C"/>
        </w:rPr>
        <w:t>David Kwon | Technology &amp; Data | Financial Crime Compliance</w:t>
      </w:r>
    </w:p>
    <w:p w14:paraId="58AD9C70" w14:textId="77777777" w:rsidR="004A6E83" w:rsidRDefault="00712B72">
      <w:pPr>
        <w:spacing w:before="80"/>
      </w:pPr>
      <w:r>
        <w:rPr>
          <w:i/>
          <w:iCs/>
          <w:color w:val="888888"/>
          <w:sz w:val="16"/>
          <w:szCs w:val="16"/>
        </w:rPr>
        <w:t>This email and its contents are confidential and intended only for the named recipients. If you have received this in error, please notify the sender and delete immediately.</w:t>
      </w:r>
    </w:p>
    <w:sectPr w:rsidR="004A6E8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F490" w14:textId="77777777" w:rsidR="00712B72" w:rsidRDefault="00712B72">
      <w:r>
        <w:separator/>
      </w:r>
    </w:p>
  </w:endnote>
  <w:endnote w:type="continuationSeparator" w:id="0">
    <w:p w14:paraId="19627506" w14:textId="77777777" w:rsidR="00712B72" w:rsidRDefault="00712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AE43" w14:textId="77777777" w:rsidR="004A6E83" w:rsidRDefault="00712B72">
    <w:pPr>
      <w:pBdr>
        <w:top w:val="single" w:sz="4" w:space="4" w:color="CCCCCC"/>
      </w:pBdr>
      <w:tabs>
        <w:tab w:val="right" w:pos="9360"/>
      </w:tabs>
    </w:pPr>
    <w:r>
      <w:rPr>
        <w:color w:val="888888"/>
        <w:sz w:val="16"/>
        <w:szCs w:val="16"/>
      </w:rPr>
      <w:t xml:space="preserve">INTERNAL USE </w:t>
    </w:r>
    <w:proofErr w:type="gramStart"/>
    <w:r>
      <w:rPr>
        <w:color w:val="888888"/>
        <w:sz w:val="16"/>
        <w:szCs w:val="16"/>
      </w:rPr>
      <w:t>ONLY  —</w:t>
    </w:r>
    <w:proofErr w:type="gramEnd"/>
    <w:r>
      <w:rPr>
        <w:color w:val="888888"/>
        <w:sz w:val="16"/>
        <w:szCs w:val="16"/>
      </w:rPr>
      <w:t xml:space="preserve">  AML RESTRICTED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B70D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1B38" w14:textId="77777777" w:rsidR="00712B72" w:rsidRDefault="00712B72">
      <w:r>
        <w:separator/>
      </w:r>
    </w:p>
  </w:footnote>
  <w:footnote w:type="continuationSeparator" w:id="0">
    <w:p w14:paraId="4CCA67FF" w14:textId="77777777" w:rsidR="00712B72" w:rsidRDefault="00712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282B" w14:textId="77777777" w:rsidR="004A6E83" w:rsidRDefault="00712B72">
    <w:pPr>
      <w:pBdr>
        <w:bottom w:val="single" w:sz="6" w:space="4" w:color="8B1A1A"/>
      </w:pBdr>
      <w:tabs>
        <w:tab w:val="right" w:pos="9360"/>
      </w:tabs>
    </w:pPr>
    <w:r>
      <w:rPr>
        <w:b/>
        <w:bCs/>
        <w:color w:val="8B1A1A"/>
        <w:sz w:val="16"/>
        <w:szCs w:val="16"/>
      </w:rPr>
      <w:t xml:space="preserve">Risk </w:t>
    </w:r>
    <w:proofErr w:type="gramStart"/>
    <w:r>
      <w:rPr>
        <w:b/>
        <w:bCs/>
        <w:color w:val="8B1A1A"/>
        <w:sz w:val="16"/>
        <w:szCs w:val="16"/>
      </w:rPr>
      <w:t>Portal  |</w:t>
    </w:r>
    <w:proofErr w:type="gramEnd"/>
    <w:r>
      <w:rPr>
        <w:b/>
        <w:bCs/>
        <w:color w:val="8B1A1A"/>
        <w:sz w:val="16"/>
        <w:szCs w:val="16"/>
      </w:rPr>
      <w:t xml:space="preserve">  Knowledge Vault</w:t>
    </w:r>
    <w:r>
      <w:rPr>
        <w:color w:val="888888"/>
        <w:sz w:val="16"/>
        <w:szCs w:val="16"/>
      </w:rPr>
      <w:tab/>
      <w:t xml:space="preserve">Atlas International </w:t>
    </w:r>
    <w:proofErr w:type="gramStart"/>
    <w:r>
      <w:rPr>
        <w:color w:val="888888"/>
        <w:sz w:val="16"/>
        <w:szCs w:val="16"/>
      </w:rPr>
      <w:t>Bank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F0588"/>
    <w:multiLevelType w:val="hybridMultilevel"/>
    <w:tmpl w:val="E6BC5ADE"/>
    <w:lvl w:ilvl="0" w:tplc="6AC0BF60">
      <w:start w:val="1"/>
      <w:numFmt w:val="bullet"/>
      <w:lvlText w:val="•"/>
      <w:lvlJc w:val="left"/>
      <w:pPr>
        <w:ind w:left="720" w:hanging="360"/>
      </w:pPr>
    </w:lvl>
    <w:lvl w:ilvl="1" w:tplc="79CA95AE">
      <w:numFmt w:val="decimal"/>
      <w:lvlText w:val=""/>
      <w:lvlJc w:val="left"/>
    </w:lvl>
    <w:lvl w:ilvl="2" w:tplc="BE80E7AA">
      <w:numFmt w:val="decimal"/>
      <w:lvlText w:val=""/>
      <w:lvlJc w:val="left"/>
    </w:lvl>
    <w:lvl w:ilvl="3" w:tplc="E592ADB8">
      <w:numFmt w:val="decimal"/>
      <w:lvlText w:val=""/>
      <w:lvlJc w:val="left"/>
    </w:lvl>
    <w:lvl w:ilvl="4" w:tplc="E5D24E40">
      <w:numFmt w:val="decimal"/>
      <w:lvlText w:val=""/>
      <w:lvlJc w:val="left"/>
    </w:lvl>
    <w:lvl w:ilvl="5" w:tplc="6A0E1FBA">
      <w:numFmt w:val="decimal"/>
      <w:lvlText w:val=""/>
      <w:lvlJc w:val="left"/>
    </w:lvl>
    <w:lvl w:ilvl="6" w:tplc="85D0EF60">
      <w:numFmt w:val="decimal"/>
      <w:lvlText w:val=""/>
      <w:lvlJc w:val="left"/>
    </w:lvl>
    <w:lvl w:ilvl="7" w:tplc="C7BC0A8A">
      <w:numFmt w:val="decimal"/>
      <w:lvlText w:val=""/>
      <w:lvlJc w:val="left"/>
    </w:lvl>
    <w:lvl w:ilvl="8" w:tplc="95CC31D4">
      <w:numFmt w:val="decimal"/>
      <w:lvlText w:val=""/>
      <w:lvlJc w:val="left"/>
    </w:lvl>
  </w:abstractNum>
  <w:abstractNum w:abstractNumId="1" w15:restartNumberingAfterBreak="0">
    <w:nsid w:val="69C62EA4"/>
    <w:multiLevelType w:val="hybridMultilevel"/>
    <w:tmpl w:val="0F163C96"/>
    <w:lvl w:ilvl="0" w:tplc="B1049754">
      <w:start w:val="1"/>
      <w:numFmt w:val="bullet"/>
      <w:lvlText w:val="●"/>
      <w:lvlJc w:val="left"/>
      <w:pPr>
        <w:ind w:left="720" w:hanging="360"/>
      </w:pPr>
    </w:lvl>
    <w:lvl w:ilvl="1" w:tplc="E4C886BE">
      <w:start w:val="1"/>
      <w:numFmt w:val="bullet"/>
      <w:lvlText w:val="○"/>
      <w:lvlJc w:val="left"/>
      <w:pPr>
        <w:ind w:left="1440" w:hanging="360"/>
      </w:pPr>
    </w:lvl>
    <w:lvl w:ilvl="2" w:tplc="A61C16A8">
      <w:start w:val="1"/>
      <w:numFmt w:val="bullet"/>
      <w:lvlText w:val="■"/>
      <w:lvlJc w:val="left"/>
      <w:pPr>
        <w:ind w:left="2160" w:hanging="360"/>
      </w:pPr>
    </w:lvl>
    <w:lvl w:ilvl="3" w:tplc="A9BC00F8">
      <w:start w:val="1"/>
      <w:numFmt w:val="bullet"/>
      <w:lvlText w:val="●"/>
      <w:lvlJc w:val="left"/>
      <w:pPr>
        <w:ind w:left="2880" w:hanging="360"/>
      </w:pPr>
    </w:lvl>
    <w:lvl w:ilvl="4" w:tplc="6B3076F2">
      <w:start w:val="1"/>
      <w:numFmt w:val="bullet"/>
      <w:lvlText w:val="○"/>
      <w:lvlJc w:val="left"/>
      <w:pPr>
        <w:ind w:left="3600" w:hanging="360"/>
      </w:pPr>
    </w:lvl>
    <w:lvl w:ilvl="5" w:tplc="BBA06DD8">
      <w:start w:val="1"/>
      <w:numFmt w:val="bullet"/>
      <w:lvlText w:val="■"/>
      <w:lvlJc w:val="left"/>
      <w:pPr>
        <w:ind w:left="4320" w:hanging="360"/>
      </w:pPr>
    </w:lvl>
    <w:lvl w:ilvl="6" w:tplc="8FB0BFDE">
      <w:start w:val="1"/>
      <w:numFmt w:val="bullet"/>
      <w:lvlText w:val="●"/>
      <w:lvlJc w:val="left"/>
      <w:pPr>
        <w:ind w:left="5040" w:hanging="360"/>
      </w:pPr>
    </w:lvl>
    <w:lvl w:ilvl="7" w:tplc="3C0C2B02">
      <w:start w:val="1"/>
      <w:numFmt w:val="bullet"/>
      <w:lvlText w:val="●"/>
      <w:lvlJc w:val="left"/>
      <w:pPr>
        <w:ind w:left="5760" w:hanging="360"/>
      </w:pPr>
    </w:lvl>
    <w:lvl w:ilvl="8" w:tplc="79787378">
      <w:start w:val="1"/>
      <w:numFmt w:val="bullet"/>
      <w:lvlText w:val="●"/>
      <w:lvlJc w:val="left"/>
      <w:pPr>
        <w:ind w:left="6480" w:hanging="360"/>
      </w:pPr>
    </w:lvl>
  </w:abstractNum>
  <w:num w:numId="1" w16cid:durableId="1875920769">
    <w:abstractNumId w:val="1"/>
    <w:lvlOverride w:ilvl="0">
      <w:startOverride w:val="1"/>
    </w:lvlOverride>
  </w:num>
  <w:num w:numId="2" w16cid:durableId="754325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E83"/>
    <w:rsid w:val="004A6E83"/>
    <w:rsid w:val="00712B72"/>
    <w:rsid w:val="00972C44"/>
    <w:rsid w:val="00AB70D8"/>
    <w:rsid w:val="00D719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E11E"/>
  <w15:docId w15:val="{ECDD8280-3B3B-4FB0-B72C-3D794E16E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B1A1A"/>
      <w:sz w:val="28"/>
      <w:szCs w:val="28"/>
    </w:rPr>
  </w:style>
  <w:style w:type="paragraph" w:styleId="Heading2">
    <w:name w:val="heading 2"/>
    <w:uiPriority w:val="9"/>
    <w:unhideWhenUsed/>
    <w:qFormat/>
    <w:pPr>
      <w:spacing w:before="240" w:after="8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4771</Words>
  <Characters>27197</Characters>
  <Application>Microsoft Office Word</Application>
  <DocSecurity>0</DocSecurity>
  <Lines>226</Lines>
  <Paragraphs>63</Paragraphs>
  <ScaleCrop>false</ScaleCrop>
  <Company>Genpact</Company>
  <LinksUpToDate>false</LinksUpToDate>
  <CharactersWithSpaces>31905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Adapa, Bhavika</cp:lastModifiedBy>
  <cp:revision>3</cp:revision>
  <dcterms:created xsi:type="dcterms:W3CDTF">2026-05-15T22:59:00Z</dcterms:created>
  <dcterms:modified xsi:type="dcterms:W3CDTF">2026-05-15T22:59:00Z</dcterms:modified>
</cp:coreProperties>
</file>