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80" w:before="0"/>
        <w:jc w:val="center"/>
      </w:pPr>
      <w:r>
        <w:rPr>
          <w:rFonts w:ascii="Arial" w:cs="Arial" w:eastAsia="Arial" w:hAnsi="Arial"/>
          <w:b/>
          <w:bCs/>
          <w:color w:val="E50914"/>
          <w:sz w:val="56"/>
          <w:szCs w:val="56"/>
        </w:rPr>
        <w:t xml:space="preserve">▶  NETFLIX</w:t>
      </w:r>
    </w:p>
    <w:p>
      <w:pPr>
        <w:spacing w:after="200" w:before="0"/>
        <w:jc w:val="center"/>
      </w:pPr>
      <w:r>
        <w:rPr>
          <w:rFonts w:ascii="Arial" w:cs="Arial" w:eastAsia="Arial" w:hAnsi="Arial"/>
          <w:b/>
          <w:bCs/>
          <w:color w:val="141414"/>
          <w:sz w:val="48"/>
          <w:szCs w:val="48"/>
        </w:rPr>
        <w:t xml:space="preserve">Content Analysis Platform</w:t>
      </w:r>
    </w:p>
    <w:p>
      <w:pPr>
        <w:pBdr>
          <w:bottom w:val="single" w:color="E50914" w:sz="6" w:space="8"/>
        </w:pBdr>
        <w:spacing w:after="200" w:before="0"/>
        <w:jc w:val="center"/>
      </w:pPr>
      <w:r>
        <w:rPr>
          <w:rFonts w:ascii="Arial" w:cs="Arial" w:eastAsia="Arial" w:hAnsi="Arial"/>
          <w:color w:val="757575"/>
          <w:sz w:val="28"/>
          <w:szCs w:val="28"/>
        </w:rPr>
        <w:t xml:space="preserve">Product Requirements Document</w:t>
      </w:r>
    </w:p>
    <w:p>
      <w:pPr>
        <w:spacing w:after="200" w:before="0"/>
      </w:pPr>
      <w:r>
        <w:t xml:space="preserve"/>
      </w:r>
    </w:p>
    <w:p>
      <w:pPr>
        <w:spacing w:after="40" w:before="40"/>
        <w:jc w:val="center"/>
      </w:pPr>
      <w:r>
        <w:rPr>
          <w:rFonts w:ascii="Arial" w:cs="Arial" w:eastAsia="Arial" w:hAnsi="Arial"/>
          <w:color w:val="757575"/>
          <w:sz w:val="22"/>
          <w:szCs w:val="22"/>
        </w:rPr>
        <w:t xml:space="preserve">Version 1.0  ·  June 2026</w:t>
      </w:r>
    </w:p>
    <w:p>
      <w:pPr>
        <w:spacing w:after="40" w:before="40"/>
        <w:jc w:val="center"/>
      </w:pPr>
      <w:r>
        <w:rPr>
          <w:rFonts w:ascii="Arial" w:cs="Arial" w:eastAsia="Arial" w:hAnsi="Arial"/>
          <w:color w:val="757575"/>
          <w:sz w:val="22"/>
          <w:szCs w:val="22"/>
        </w:rPr>
        <w:t xml:space="preserve">Classification: Confidential — Internal Use Only</w:t>
      </w:r>
    </w:p>
    <w:p>
      <w:pPr>
        <w:spacing w:after="80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Netflix Content Analysis Platform</w:t>
            </w:r>
          </w:p>
        </w:tc>
      </w:tr>
      <w:tr>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Product Management Team</w:t>
            </w:r>
          </w:p>
        </w:tc>
      </w:tr>
      <w:tr>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June 14, 2026</w:t>
            </w:r>
          </w:p>
        </w:tc>
      </w:tr>
      <w:tr>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Draft — Awaiting Stakeholder Review</w:t>
            </w:r>
          </w:p>
        </w:tc>
      </w:tr>
    </w:tbl>
    <w:p>
      <w:r>
        <w:br w:type="page"/>
      </w:r>
    </w:p>
    <w:p>
      <w:pPr>
        <w:pStyle w:val="Heading1"/>
        <w:pBdr>
          <w:bottom w:val="single" w:color="E50914" w:sz="4" w:space="6"/>
        </w:pBdr>
        <w:spacing w:after="120" w:before="360"/>
      </w:pPr>
      <w:r>
        <w:rPr>
          <w:rFonts w:ascii="Arial" w:cs="Arial" w:eastAsia="Arial" w:hAnsi="Arial"/>
          <w:b/>
          <w:bCs/>
          <w:color w:val="141414"/>
          <w:sz w:val="32"/>
          <w:szCs w:val="32"/>
        </w:rPr>
        <w:t xml:space="preserve">1. Executive Summary</w:t>
      </w:r>
    </w:p>
    <w:p>
      <w:pPr>
        <w:spacing w:after="100" w:before="60"/>
      </w:pPr>
      <w:r>
        <w:rPr>
          <w:rFonts w:ascii="Arial" w:cs="Arial" w:eastAsia="Arial" w:hAnsi="Arial"/>
          <w:color w:val="141414"/>
          <w:sz w:val="22"/>
          <w:szCs w:val="22"/>
        </w:rPr>
        <w:t xml:space="preserve">The Netflix Content Analysis Platform is a data-driven intelligence tool designed to uncover deep trends in global streaming content — spanning movies, TV shows, genres, cast, ratings, and regional availability. By transforming raw catalogue data into actionable insights, the platform empowers content strategists, data analysts, and business stakeholders to make evidence-based decisions around content acquisition, production investments, and regional expansion.</w:t>
      </w:r>
    </w:p>
    <w:p>
      <w:pPr>
        <w:spacing w:after="60" w:before="0"/>
      </w:pPr>
      <w:r>
        <w:t xml:space="preserve"/>
      </w:r>
    </w:p>
    <w:p>
      <w:pPr>
        <w:spacing w:after="100" w:before="60"/>
      </w:pPr>
      <w:r>
        <w:rPr>
          <w:rFonts w:ascii="Arial" w:cs="Arial" w:eastAsia="Arial" w:hAnsi="Arial"/>
          <w:b/>
          <w:bCs/>
          <w:color w:val="141414"/>
          <w:sz w:val="22"/>
          <w:szCs w:val="22"/>
        </w:rPr>
        <w:t xml:space="preserve">The platform addresses three core business imperatives:</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Strategy Optimization: Identify which genres, formats, and release patterns drive engagement and subscriber growth.</w:t>
      </w:r>
    </w:p>
    <w:p>
      <w:pPr>
        <w:pStyle w:val="ListParagraph"/>
        <w:numPr>
          <w:ilvl w:val="0"/>
          <w:numId w:val="2"/>
        </w:numPr>
        <w:spacing w:after="40" w:before="40"/>
      </w:pPr>
      <w:r>
        <w:rPr>
          <w:rFonts w:ascii="Arial" w:cs="Arial" w:eastAsia="Arial" w:hAnsi="Arial"/>
          <w:b w:val="false"/>
          <w:bCs w:val="false"/>
          <w:color w:val="141414"/>
          <w:sz w:val="22"/>
          <w:szCs w:val="22"/>
        </w:rPr>
        <w:t xml:space="preserve">Competitive Intelligence: Benchmark Netflix's catalogue depth and diversity against market expectations and historical trends.</w:t>
      </w:r>
    </w:p>
    <w:p>
      <w:pPr>
        <w:pStyle w:val="ListParagraph"/>
        <w:numPr>
          <w:ilvl w:val="0"/>
          <w:numId w:val="2"/>
        </w:numPr>
        <w:spacing w:after="40" w:before="40"/>
      </w:pPr>
      <w:r>
        <w:rPr>
          <w:rFonts w:ascii="Arial" w:cs="Arial" w:eastAsia="Arial" w:hAnsi="Arial"/>
          <w:b w:val="false"/>
          <w:bCs w:val="false"/>
          <w:color w:val="141414"/>
          <w:sz w:val="22"/>
          <w:szCs w:val="22"/>
        </w:rPr>
        <w:t xml:space="preserve">Regional Personalization: Understand geographic content consumption patterns to inform localization and acquisition strategies.</w:t>
      </w:r>
    </w:p>
    <w:p>
      <w:pPr>
        <w:spacing w:after="100" w:before="0"/>
      </w:pPr>
      <w:r>
        <w:t xml:space="preserve"/>
      </w:r>
    </w:p>
    <w:p>
      <w:pPr>
        <w:spacing w:after="100" w:before="60"/>
      </w:pPr>
      <w:r>
        <w:rPr>
          <w:rFonts w:ascii="Arial" w:cs="Arial" w:eastAsia="Arial" w:hAnsi="Arial"/>
          <w:i/>
          <w:iCs/>
          <w:color w:val="141414"/>
          <w:sz w:val="22"/>
          <w:szCs w:val="22"/>
        </w:rPr>
        <w:t xml:space="preserve">The solution will be delivered in three phased releases over 20 weeks, prioritizing an interactive analytics dashboard, advanced ML-powered trend predictions, and an open API layer for integration with downstream systems.</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2. Problem Statement</w:t>
      </w:r>
    </w:p>
    <w:p>
      <w:pPr>
        <w:pStyle w:val="Heading2"/>
        <w:spacing w:after="80" w:before="280"/>
      </w:pPr>
      <w:r>
        <w:rPr>
          <w:rFonts w:ascii="Arial" w:cs="Arial" w:eastAsia="Arial" w:hAnsi="Arial"/>
          <w:b/>
          <w:bCs/>
          <w:color w:val="2F2F2F"/>
          <w:sz w:val="26"/>
          <w:szCs w:val="26"/>
        </w:rPr>
        <w:t xml:space="preserve">2.1 Current Challenges</w:t>
      </w:r>
    </w:p>
    <w:p>
      <w:pPr>
        <w:spacing w:after="100" w:before="60"/>
      </w:pPr>
      <w:r>
        <w:rPr>
          <w:rFonts w:ascii="Arial" w:cs="Arial" w:eastAsia="Arial" w:hAnsi="Arial"/>
          <w:color w:val="141414"/>
          <w:sz w:val="22"/>
          <w:szCs w:val="22"/>
        </w:rPr>
        <w:t xml:space="preserve">Netflix's content catalogue spans tens of thousands of titles across 190+ countries. Despite this scale, content and business teams currently face significant analytical blind spots:</w:t>
      </w:r>
    </w:p>
    <w:p>
      <w:pPr>
        <w:pStyle w:val="ListParagraph"/>
        <w:numPr>
          <w:ilvl w:val="0"/>
          <w:numId w:val="2"/>
        </w:numPr>
        <w:spacing w:after="40" w:before="40"/>
      </w:pPr>
      <w:r>
        <w:rPr>
          <w:rFonts w:ascii="Arial" w:cs="Arial" w:eastAsia="Arial" w:hAnsi="Arial"/>
          <w:b w:val="false"/>
          <w:bCs w:val="false"/>
          <w:color w:val="141414"/>
          <w:sz w:val="22"/>
          <w:szCs w:val="22"/>
        </w:rPr>
        <w:t xml:space="preserve">Fragmented Tooling: Content performance data exists across disconnected systems (content DB, ratings engines, regional platforms), requiring manual reconciliation that is error-prone and time-consuming.</w:t>
      </w:r>
    </w:p>
    <w:p>
      <w:pPr>
        <w:pStyle w:val="ListParagraph"/>
        <w:numPr>
          <w:ilvl w:val="0"/>
          <w:numId w:val="2"/>
        </w:numPr>
        <w:spacing w:after="40" w:before="40"/>
      </w:pPr>
      <w:r>
        <w:rPr>
          <w:rFonts w:ascii="Arial" w:cs="Arial" w:eastAsia="Arial" w:hAnsi="Arial"/>
          <w:b w:val="false"/>
          <w:bCs w:val="false"/>
          <w:color w:val="141414"/>
          <w:sz w:val="22"/>
          <w:szCs w:val="22"/>
        </w:rPr>
        <w:t xml:space="preserve">Reactive Decision Making: Without trend forecasting, content acquisition decisions are largely retrospective — based on historical performance rather than predictive signals.</w:t>
      </w:r>
    </w:p>
    <w:p>
      <w:pPr>
        <w:pStyle w:val="ListParagraph"/>
        <w:numPr>
          <w:ilvl w:val="0"/>
          <w:numId w:val="2"/>
        </w:numPr>
        <w:spacing w:after="40" w:before="40"/>
      </w:pPr>
      <w:r>
        <w:rPr>
          <w:rFonts w:ascii="Arial" w:cs="Arial" w:eastAsia="Arial" w:hAnsi="Arial"/>
          <w:b w:val="false"/>
          <w:bCs w:val="false"/>
          <w:color w:val="141414"/>
          <w:sz w:val="22"/>
          <w:szCs w:val="22"/>
        </w:rPr>
        <w:t xml:space="preserve">Limited Genre Intelligence: No unified view exists for understanding how genre popularity evolves over time or varies by geography.</w:t>
      </w:r>
    </w:p>
    <w:p>
      <w:pPr>
        <w:pStyle w:val="ListParagraph"/>
        <w:numPr>
          <w:ilvl w:val="0"/>
          <w:numId w:val="2"/>
        </w:numPr>
        <w:spacing w:after="40" w:before="40"/>
      </w:pPr>
      <w:r>
        <w:rPr>
          <w:rFonts w:ascii="Arial" w:cs="Arial" w:eastAsia="Arial" w:hAnsi="Arial"/>
          <w:b w:val="false"/>
          <w:bCs w:val="false"/>
          <w:color w:val="141414"/>
          <w:sz w:val="22"/>
          <w:szCs w:val="22"/>
        </w:rPr>
        <w:t xml:space="preserve">Inconsistent Reporting: Different teams use different data cuts, leading to conflicting insights and misaligned strategies.</w:t>
      </w:r>
    </w:p>
    <w:p>
      <w:pPr>
        <w:spacing w:after="80" w:before="0"/>
      </w:pPr>
      <w:r>
        <w:t xml:space="preserve"/>
      </w:r>
    </w:p>
    <w:p>
      <w:pPr>
        <w:pStyle w:val="Heading2"/>
        <w:spacing w:after="80" w:before="280"/>
      </w:pPr>
      <w:r>
        <w:rPr>
          <w:rFonts w:ascii="Arial" w:cs="Arial" w:eastAsia="Arial" w:hAnsi="Arial"/>
          <w:b/>
          <w:bCs/>
          <w:color w:val="2F2F2F"/>
          <w:sz w:val="26"/>
          <w:szCs w:val="26"/>
        </w:rPr>
        <w:t xml:space="preserve">2.2 Opportunity</w:t>
      </w:r>
    </w:p>
    <w:p>
      <w:pPr>
        <w:spacing w:after="100" w:before="60"/>
      </w:pPr>
      <w:r>
        <w:rPr>
          <w:rFonts w:ascii="Arial" w:cs="Arial" w:eastAsia="Arial" w:hAnsi="Arial"/>
          <w:color w:val="141414"/>
          <w:sz w:val="22"/>
          <w:szCs w:val="22"/>
        </w:rPr>
        <w:t xml:space="preserve">The Netflix Content Analysis Platform consolidates content metadata, user signals, and trend data into a single, governed intelligence layer. The opportunity is significant:</w:t>
      </w:r>
    </w:p>
    <w:p>
      <w:pPr>
        <w:pStyle w:val="ListParagraph"/>
        <w:numPr>
          <w:ilvl w:val="0"/>
          <w:numId w:val="2"/>
        </w:numPr>
        <w:spacing w:after="40" w:before="40"/>
      </w:pPr>
      <w:r>
        <w:rPr>
          <w:rFonts w:ascii="Arial" w:cs="Arial" w:eastAsia="Arial" w:hAnsi="Arial"/>
          <w:b w:val="false"/>
          <w:bCs w:val="false"/>
          <w:color w:val="141414"/>
          <w:sz w:val="22"/>
          <w:szCs w:val="22"/>
        </w:rPr>
        <w:t xml:space="preserve">Reduce content strategy research time by 60% through self-serve analytics.</w:t>
      </w:r>
    </w:p>
    <w:p>
      <w:pPr>
        <w:pStyle w:val="ListParagraph"/>
        <w:numPr>
          <w:ilvl w:val="0"/>
          <w:numId w:val="2"/>
        </w:numPr>
        <w:spacing w:after="40" w:before="40"/>
      </w:pPr>
      <w:r>
        <w:rPr>
          <w:rFonts w:ascii="Arial" w:cs="Arial" w:eastAsia="Arial" w:hAnsi="Arial"/>
          <w:b w:val="false"/>
          <w:bCs w:val="false"/>
          <w:color w:val="141414"/>
          <w:sz w:val="22"/>
          <w:szCs w:val="22"/>
        </w:rPr>
        <w:t xml:space="preserve">Increase confidence in acquisition decisions with ML-powered trend forecasts.</w:t>
      </w:r>
    </w:p>
    <w:p>
      <w:pPr>
        <w:pStyle w:val="ListParagraph"/>
        <w:numPr>
          <w:ilvl w:val="0"/>
          <w:numId w:val="2"/>
        </w:numPr>
        <w:spacing w:after="40" w:before="40"/>
      </w:pPr>
      <w:r>
        <w:rPr>
          <w:rFonts w:ascii="Arial" w:cs="Arial" w:eastAsia="Arial" w:hAnsi="Arial"/>
          <w:b w:val="false"/>
          <w:bCs w:val="false"/>
          <w:color w:val="141414"/>
          <w:sz w:val="22"/>
          <w:szCs w:val="22"/>
        </w:rPr>
        <w:t xml:space="preserve">Enable consistent, stakeholder-ready reporting with automated export capabilities.</w:t>
      </w:r>
    </w:p>
    <w:p>
      <w:pPr>
        <w:spacing w:after="80" w:before="0"/>
      </w:pPr>
      <w:r>
        <w:t xml:space="preserve"/>
      </w:r>
    </w:p>
    <w:p>
      <w:pPr>
        <w:pStyle w:val="Heading2"/>
        <w:spacing w:after="80" w:before="280"/>
      </w:pPr>
      <w:r>
        <w:rPr>
          <w:rFonts w:ascii="Arial" w:cs="Arial" w:eastAsia="Arial" w:hAnsi="Arial"/>
          <w:b/>
          <w:bCs/>
          <w:color w:val="2F2F2F"/>
          <w:sz w:val="26"/>
          <w:szCs w:val="26"/>
        </w:rPr>
        <w:t xml:space="preserve">2.3 Scope Boundaries</w:t>
      </w:r>
    </w:p>
    <w:p>
      <w:pPr>
        <w:spacing w:after="100" w:before="60"/>
      </w:pPr>
      <w:r>
        <w:rPr>
          <w:rFonts w:ascii="Arial" w:cs="Arial" w:eastAsia="Arial" w:hAnsi="Arial"/>
          <w:b/>
          <w:bCs/>
          <w:color w:val="141414"/>
          <w:sz w:val="22"/>
          <w:szCs w:val="22"/>
        </w:rPr>
        <w:t xml:space="preserve">In Scope:</w:t>
      </w:r>
    </w:p>
    <w:p>
      <w:pPr>
        <w:pStyle w:val="ListParagraph"/>
        <w:numPr>
          <w:ilvl w:val="0"/>
          <w:numId w:val="2"/>
        </w:numPr>
        <w:spacing w:after="40" w:before="40"/>
      </w:pPr>
      <w:r>
        <w:rPr>
          <w:rFonts w:ascii="Arial" w:cs="Arial" w:eastAsia="Arial" w:hAnsi="Arial"/>
          <w:b w:val="false"/>
          <w:bCs w:val="false"/>
          <w:color w:val="141414"/>
          <w:sz w:val="22"/>
          <w:szCs w:val="22"/>
        </w:rPr>
        <w:t xml:space="preserve">Analysis of movies and TV shows on the Netflix catalogue dataset.</w:t>
      </w:r>
    </w:p>
    <w:p>
      <w:pPr>
        <w:pStyle w:val="ListParagraph"/>
        <w:numPr>
          <w:ilvl w:val="0"/>
          <w:numId w:val="2"/>
        </w:numPr>
        <w:spacing w:after="40" w:before="40"/>
      </w:pPr>
      <w:r>
        <w:rPr>
          <w:rFonts w:ascii="Arial" w:cs="Arial" w:eastAsia="Arial" w:hAnsi="Arial"/>
          <w:b w:val="false"/>
          <w:bCs w:val="false"/>
          <w:color w:val="141414"/>
          <w:sz w:val="22"/>
          <w:szCs w:val="22"/>
        </w:rPr>
        <w:t xml:space="preserve">Genre, rating, duration, release year, and country-level trends.</w:t>
      </w:r>
    </w:p>
    <w:p>
      <w:pPr>
        <w:pStyle w:val="ListParagraph"/>
        <w:numPr>
          <w:ilvl w:val="0"/>
          <w:numId w:val="2"/>
        </w:numPr>
        <w:spacing w:after="40" w:before="40"/>
      </w:pPr>
      <w:r>
        <w:rPr>
          <w:rFonts w:ascii="Arial" w:cs="Arial" w:eastAsia="Arial" w:hAnsi="Arial"/>
          <w:b w:val="false"/>
          <w:bCs w:val="false"/>
          <w:color w:val="141414"/>
          <w:sz w:val="22"/>
          <w:szCs w:val="22"/>
        </w:rPr>
        <w:t xml:space="preserve">Cast and director network analysis.</w:t>
      </w:r>
    </w:p>
    <w:p>
      <w:pPr>
        <w:pStyle w:val="ListParagraph"/>
        <w:numPr>
          <w:ilvl w:val="0"/>
          <w:numId w:val="2"/>
        </w:numPr>
        <w:spacing w:after="40" w:before="40"/>
      </w:pPr>
      <w:r>
        <w:rPr>
          <w:rFonts w:ascii="Arial" w:cs="Arial" w:eastAsia="Arial" w:hAnsi="Arial"/>
          <w:b w:val="false"/>
          <w:bCs w:val="false"/>
          <w:color w:val="141414"/>
          <w:sz w:val="22"/>
          <w:szCs w:val="22"/>
        </w:rPr>
        <w:t xml:space="preserve">Time-series forecasting of content trends.</w:t>
      </w:r>
    </w:p>
    <w:p>
      <w:pPr>
        <w:spacing w:after="40" w:before="0"/>
      </w:pPr>
      <w:r>
        <w:t xml:space="preserve"/>
      </w:r>
    </w:p>
    <w:p>
      <w:pPr>
        <w:spacing w:after="100" w:before="60"/>
      </w:pPr>
      <w:r>
        <w:rPr>
          <w:rFonts w:ascii="Arial" w:cs="Arial" w:eastAsia="Arial" w:hAnsi="Arial"/>
          <w:b/>
          <w:bCs/>
          <w:color w:val="141414"/>
          <w:sz w:val="22"/>
          <w:szCs w:val="22"/>
        </w:rPr>
        <w:t xml:space="preserve">Out of Scope:</w:t>
      </w:r>
    </w:p>
    <w:p>
      <w:pPr>
        <w:pStyle w:val="ListParagraph"/>
        <w:numPr>
          <w:ilvl w:val="0"/>
          <w:numId w:val="2"/>
        </w:numPr>
        <w:spacing w:after="40" w:before="40"/>
      </w:pPr>
      <w:r>
        <w:rPr>
          <w:rFonts w:ascii="Arial" w:cs="Arial" w:eastAsia="Arial" w:hAnsi="Arial"/>
          <w:b w:val="false"/>
          <w:bCs w:val="false"/>
          <w:color w:val="141414"/>
          <w:sz w:val="22"/>
          <w:szCs w:val="22"/>
        </w:rPr>
        <w:t xml:space="preserve">Real-time streaming viewership data (requires separate data pipeline).</w:t>
      </w:r>
    </w:p>
    <w:p>
      <w:pPr>
        <w:pStyle w:val="ListParagraph"/>
        <w:numPr>
          <w:ilvl w:val="0"/>
          <w:numId w:val="2"/>
        </w:numPr>
        <w:spacing w:after="40" w:before="40"/>
      </w:pPr>
      <w:r>
        <w:rPr>
          <w:rFonts w:ascii="Arial" w:cs="Arial" w:eastAsia="Arial" w:hAnsi="Arial"/>
          <w:b w:val="false"/>
          <w:bCs w:val="false"/>
          <w:color w:val="141414"/>
          <w:sz w:val="22"/>
          <w:szCs w:val="22"/>
        </w:rPr>
        <w:t xml:space="preserve">Subscriber-level behavioural analytics and A/B testing infrastructure.</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rights management and licensing workflows.</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3. Goals &amp; Success Metrics</w:t>
      </w:r>
    </w:p>
    <w:p>
      <w:pPr>
        <w:pStyle w:val="Heading2"/>
        <w:spacing w:after="80" w:before="280"/>
      </w:pPr>
      <w:r>
        <w:rPr>
          <w:rFonts w:ascii="Arial" w:cs="Arial" w:eastAsia="Arial" w:hAnsi="Arial"/>
          <w:b/>
          <w:bCs/>
          <w:color w:val="2F2F2F"/>
          <w:sz w:val="26"/>
          <w:szCs w:val="26"/>
        </w:rPr>
        <w:t xml:space="preserve">3.1 Business Goals</w:t>
      </w:r>
    </w:p>
    <w:p>
      <w:pPr>
        <w:pStyle w:val="ListParagraph"/>
        <w:numPr>
          <w:ilvl w:val="0"/>
          <w:numId w:val="2"/>
        </w:numPr>
        <w:spacing w:after="40" w:before="40"/>
      </w:pPr>
      <w:r>
        <w:rPr>
          <w:rFonts w:ascii="Arial" w:cs="Arial" w:eastAsia="Arial" w:hAnsi="Arial"/>
          <w:b w:val="false"/>
          <w:bCs w:val="false"/>
          <w:color w:val="141414"/>
          <w:sz w:val="22"/>
          <w:szCs w:val="22"/>
        </w:rPr>
        <w:t xml:space="preserve">Accelerate content strategy cycle time from weeks to hours.</w:t>
      </w:r>
    </w:p>
    <w:p>
      <w:pPr>
        <w:pStyle w:val="ListParagraph"/>
        <w:numPr>
          <w:ilvl w:val="0"/>
          <w:numId w:val="2"/>
        </w:numPr>
        <w:spacing w:after="40" w:before="40"/>
      </w:pPr>
      <w:r>
        <w:rPr>
          <w:rFonts w:ascii="Arial" w:cs="Arial" w:eastAsia="Arial" w:hAnsi="Arial"/>
          <w:b w:val="false"/>
          <w:bCs w:val="false"/>
          <w:color w:val="141414"/>
          <w:sz w:val="22"/>
          <w:szCs w:val="22"/>
        </w:rPr>
        <w:t xml:space="preserve">Enable data-driven content acquisition recommendations with ≥80% stakeholder adoption.</w:t>
      </w:r>
    </w:p>
    <w:p>
      <w:pPr>
        <w:pStyle w:val="ListParagraph"/>
        <w:numPr>
          <w:ilvl w:val="0"/>
          <w:numId w:val="2"/>
        </w:numPr>
        <w:spacing w:after="40" w:before="40"/>
      </w:pPr>
      <w:r>
        <w:rPr>
          <w:rFonts w:ascii="Arial" w:cs="Arial" w:eastAsia="Arial" w:hAnsi="Arial"/>
          <w:b w:val="false"/>
          <w:bCs w:val="false"/>
          <w:color w:val="141414"/>
          <w:sz w:val="22"/>
          <w:szCs w:val="22"/>
        </w:rPr>
        <w:t xml:space="preserve">Reduce duplicative ad-hoc analysis efforts across content, finance, and regional teams.</w:t>
      </w:r>
    </w:p>
    <w:p>
      <w:pPr>
        <w:pStyle w:val="ListParagraph"/>
        <w:numPr>
          <w:ilvl w:val="0"/>
          <w:numId w:val="2"/>
        </w:numPr>
        <w:spacing w:after="40" w:before="40"/>
      </w:pPr>
      <w:r>
        <w:rPr>
          <w:rFonts w:ascii="Arial" w:cs="Arial" w:eastAsia="Arial" w:hAnsi="Arial"/>
          <w:b w:val="false"/>
          <w:bCs w:val="false"/>
          <w:color w:val="141414"/>
          <w:sz w:val="22"/>
          <w:szCs w:val="22"/>
        </w:rPr>
        <w:t xml:space="preserve">Establish a reusable content analytics data product that can serve 3+ downstream use cases within 12 months.</w:t>
      </w:r>
    </w:p>
    <w:p>
      <w:pPr>
        <w:spacing w:after="80" w:before="0"/>
      </w:pPr>
      <w:r>
        <w:t xml:space="preserve"/>
      </w:r>
    </w:p>
    <w:p>
      <w:pPr>
        <w:pStyle w:val="Heading2"/>
        <w:spacing w:after="80" w:before="280"/>
      </w:pPr>
      <w:r>
        <w:rPr>
          <w:rFonts w:ascii="Arial" w:cs="Arial" w:eastAsia="Arial" w:hAnsi="Arial"/>
          <w:b/>
          <w:bCs/>
          <w:color w:val="2F2F2F"/>
          <w:sz w:val="26"/>
          <w:szCs w:val="26"/>
        </w:rPr>
        <w:t xml:space="preserve">3.2 Key Performance Indicators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KPI Metric</w:t>
            </w:r>
          </w:p>
        </w:tc>
        <w:tc>
          <w:tcPr>
            <w:tcW w:type="dxa" w:w="288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88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41414"/>
                <w:sz w:val="20"/>
                <w:szCs w:val="20"/>
              </w:rPr>
              <w:t xml:space="preserve">Weekly Active Users (Internal)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0 (new product)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200+ analysts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41414"/>
                <w:sz w:val="20"/>
                <w:szCs w:val="20"/>
              </w:rPr>
              <w:t xml:space="preserve">Dashboard Load Time (P95)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N/A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&lt; 2 seconds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41414"/>
                <w:sz w:val="20"/>
                <w:szCs w:val="20"/>
              </w:rPr>
              <w:t xml:space="preserve">Self-Serve Query Rate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&gt; 75%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41414"/>
                <w:sz w:val="20"/>
                <w:szCs w:val="20"/>
              </w:rPr>
              <w:t xml:space="preserve">Trend Forecast Accuracy (MAE)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N/A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&lt; 8%</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41414"/>
                <w:sz w:val="20"/>
                <w:szCs w:val="20"/>
              </w:rPr>
              <w:t xml:space="preserve">Report Generation Time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4–8 hours (manual)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&lt; 5 minutes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41414"/>
                <w:sz w:val="20"/>
                <w:szCs w:val="20"/>
              </w:rPr>
              <w:t xml:space="preserve">Data Freshness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Weekly batch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Daily refresh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41414"/>
                <w:sz w:val="20"/>
                <w:szCs w:val="20"/>
              </w:rPr>
              <w:t xml:space="preserve">Stakeholder Satisfaction (NPS)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50914"/>
                <w:sz w:val="20"/>
                <w:szCs w:val="20"/>
              </w:rPr>
              <w:t xml:space="preserve">N/A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F2F2F"/>
                <w:sz w:val="20"/>
                <w:szCs w:val="20"/>
              </w:rPr>
              <w:t xml:space="preserve">&gt; 45</w:t>
            </w:r>
          </w:p>
        </w:tc>
      </w:tr>
    </w:tbl>
    <w:p>
      <w:pPr>
        <w:spacing w:after="10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4. User Personas</w:t>
      </w:r>
    </w:p>
    <w:p>
      <w:pPr>
        <w:pStyle w:val="Heading3"/>
        <w:spacing w:after="60" w:before="200"/>
      </w:pPr>
      <w:r>
        <w:rPr>
          <w:rFonts w:ascii="Arial" w:cs="Arial" w:eastAsia="Arial" w:hAnsi="Arial"/>
          <w:b/>
          <w:bCs/>
          <w:color w:val="E50914"/>
          <w:sz w:val="22"/>
          <w:szCs w:val="22"/>
        </w:rPr>
        <w:t xml:space="preserve">Persona 1 — Content Strategy Analyst</w:t>
      </w:r>
    </w:p>
    <w:p>
      <w:pPr>
        <w:spacing w:after="100" w:before="60"/>
      </w:pPr>
      <w:r>
        <w:rPr>
          <w:rFonts w:ascii="Arial" w:cs="Arial" w:eastAsia="Arial" w:hAnsi="Arial"/>
          <w:color w:val="141414"/>
          <w:sz w:val="22"/>
          <w:szCs w:val="22"/>
        </w:rPr>
        <w:t xml:space="preserve">Background: Senior analyst in the content strategy team with 5+ years in media analytics. Proficient in SQL and Excel but not a developer. Manages quarterly content performance reviews.</w:t>
      </w:r>
    </w:p>
    <w:p>
      <w:pPr>
        <w:spacing w:after="100" w:before="60"/>
      </w:pPr>
      <w:r>
        <w:rPr>
          <w:rFonts w:ascii="Arial" w:cs="Arial" w:eastAsia="Arial" w:hAnsi="Arial"/>
          <w:b/>
          <w:bCs/>
          <w:color w:val="141414"/>
          <w:sz w:val="22"/>
          <w:szCs w:val="22"/>
        </w:rPr>
        <w:t xml:space="preserve">Goals:</w:t>
      </w:r>
    </w:p>
    <w:p>
      <w:pPr>
        <w:pStyle w:val="ListParagraph"/>
        <w:numPr>
          <w:ilvl w:val="0"/>
          <w:numId w:val="2"/>
        </w:numPr>
        <w:spacing w:after="40" w:before="40"/>
      </w:pPr>
      <w:r>
        <w:rPr>
          <w:rFonts w:ascii="Arial" w:cs="Arial" w:eastAsia="Arial" w:hAnsi="Arial"/>
          <w:b w:val="false"/>
          <w:bCs w:val="false"/>
          <w:color w:val="141414"/>
          <w:sz w:val="22"/>
          <w:szCs w:val="22"/>
        </w:rPr>
        <w:t xml:space="preserve">Quickly identify trending genres to inform upcoming acquisition budget allocation.</w:t>
      </w:r>
    </w:p>
    <w:p>
      <w:pPr>
        <w:pStyle w:val="ListParagraph"/>
        <w:numPr>
          <w:ilvl w:val="0"/>
          <w:numId w:val="2"/>
        </w:numPr>
        <w:spacing w:after="40" w:before="40"/>
      </w:pPr>
      <w:r>
        <w:rPr>
          <w:rFonts w:ascii="Arial" w:cs="Arial" w:eastAsia="Arial" w:hAnsi="Arial"/>
          <w:b w:val="false"/>
          <w:bCs w:val="false"/>
          <w:color w:val="141414"/>
          <w:sz w:val="22"/>
          <w:szCs w:val="22"/>
        </w:rPr>
        <w:t xml:space="preserve">Generate shareable reports for VP-level stakeholder presentations.</w:t>
      </w:r>
    </w:p>
    <w:p>
      <w:pPr>
        <w:spacing w:after="100" w:before="60"/>
      </w:pPr>
      <w:r>
        <w:rPr>
          <w:rFonts w:ascii="Arial" w:cs="Arial" w:eastAsia="Arial" w:hAnsi="Arial"/>
          <w:b/>
          <w:bCs/>
          <w:color w:val="141414"/>
          <w:sz w:val="22"/>
          <w:szCs w:val="22"/>
        </w:rPr>
        <w:t xml:space="preserve">Pain Points:</w:t>
      </w:r>
    </w:p>
    <w:p>
      <w:pPr>
        <w:pStyle w:val="ListParagraph"/>
        <w:numPr>
          <w:ilvl w:val="0"/>
          <w:numId w:val="2"/>
        </w:numPr>
        <w:spacing w:after="40" w:before="40"/>
      </w:pPr>
      <w:r>
        <w:rPr>
          <w:rFonts w:ascii="Arial" w:cs="Arial" w:eastAsia="Arial" w:hAnsi="Arial"/>
          <w:b w:val="false"/>
          <w:bCs w:val="false"/>
          <w:color w:val="141414"/>
          <w:sz w:val="22"/>
          <w:szCs w:val="22"/>
        </w:rPr>
        <w:t xml:space="preserve">Currently spends 6–8 hours assembling data from 3 separate tools for a single report.</w:t>
      </w:r>
    </w:p>
    <w:p>
      <w:pPr>
        <w:pStyle w:val="ListParagraph"/>
        <w:numPr>
          <w:ilvl w:val="0"/>
          <w:numId w:val="2"/>
        </w:numPr>
        <w:spacing w:after="40" w:before="40"/>
      </w:pPr>
      <w:r>
        <w:rPr>
          <w:rFonts w:ascii="Arial" w:cs="Arial" w:eastAsia="Arial" w:hAnsi="Arial"/>
          <w:b w:val="false"/>
          <w:bCs w:val="false"/>
          <w:color w:val="141414"/>
          <w:sz w:val="22"/>
          <w:szCs w:val="22"/>
        </w:rPr>
        <w:t xml:space="preserve">Lacks confidence in trend data due to inconsistent source definitions across teams.</w:t>
      </w:r>
    </w:p>
    <w:p>
      <w:pPr>
        <w:spacing w:after="80" w:before="0"/>
      </w:pPr>
      <w:r>
        <w:t xml:space="preserve"/>
      </w:r>
    </w:p>
    <w:p>
      <w:pPr>
        <w:pStyle w:val="Heading3"/>
        <w:spacing w:after="60" w:before="200"/>
      </w:pPr>
      <w:r>
        <w:rPr>
          <w:rFonts w:ascii="Arial" w:cs="Arial" w:eastAsia="Arial" w:hAnsi="Arial"/>
          <w:b/>
          <w:bCs/>
          <w:color w:val="E50914"/>
          <w:sz w:val="22"/>
          <w:szCs w:val="22"/>
        </w:rPr>
        <w:t xml:space="preserve">Persona 2 — Data Scientist / ML Engineer</w:t>
      </w:r>
    </w:p>
    <w:p>
      <w:pPr>
        <w:spacing w:after="100" w:before="60"/>
      </w:pPr>
      <w:r>
        <w:rPr>
          <w:rFonts w:ascii="Arial" w:cs="Arial" w:eastAsia="Arial" w:hAnsi="Arial"/>
          <w:color w:val="141414"/>
          <w:sz w:val="22"/>
          <w:szCs w:val="22"/>
        </w:rPr>
        <w:t xml:space="preserve">Background: Ph.D.-level data scientist focused on content recommendation and demand forecasting. Expert in Python, Spark, and time-series modelling.</w:t>
      </w:r>
    </w:p>
    <w:p>
      <w:pPr>
        <w:spacing w:after="100" w:before="60"/>
      </w:pPr>
      <w:r>
        <w:rPr>
          <w:rFonts w:ascii="Arial" w:cs="Arial" w:eastAsia="Arial" w:hAnsi="Arial"/>
          <w:b/>
          <w:bCs/>
          <w:color w:val="141414"/>
          <w:sz w:val="22"/>
          <w:szCs w:val="22"/>
        </w:rPr>
        <w:t xml:space="preserve">Goals:</w:t>
      </w:r>
    </w:p>
    <w:p>
      <w:pPr>
        <w:pStyle w:val="ListParagraph"/>
        <w:numPr>
          <w:ilvl w:val="0"/>
          <w:numId w:val="2"/>
        </w:numPr>
        <w:spacing w:after="40" w:before="40"/>
      </w:pPr>
      <w:r>
        <w:rPr>
          <w:rFonts w:ascii="Arial" w:cs="Arial" w:eastAsia="Arial" w:hAnsi="Arial"/>
          <w:b w:val="false"/>
          <w:bCs w:val="false"/>
          <w:color w:val="141414"/>
          <w:sz w:val="22"/>
          <w:szCs w:val="22"/>
        </w:rPr>
        <w:t xml:space="preserve">Access clean, versioned content metadata for feature engineering in recommendation models.</w:t>
      </w:r>
    </w:p>
    <w:p>
      <w:pPr>
        <w:pStyle w:val="ListParagraph"/>
        <w:numPr>
          <w:ilvl w:val="0"/>
          <w:numId w:val="2"/>
        </w:numPr>
        <w:spacing w:after="40" w:before="40"/>
      </w:pPr>
      <w:r>
        <w:rPr>
          <w:rFonts w:ascii="Arial" w:cs="Arial" w:eastAsia="Arial" w:hAnsi="Arial"/>
          <w:b w:val="false"/>
          <w:bCs w:val="false"/>
          <w:color w:val="141414"/>
          <w:sz w:val="22"/>
          <w:szCs w:val="22"/>
        </w:rPr>
        <w:t xml:space="preserve">Experiment with new trend-prediction algorithms and compare against platform baseline.</w:t>
      </w:r>
    </w:p>
    <w:p>
      <w:pPr>
        <w:spacing w:after="100" w:before="60"/>
      </w:pPr>
      <w:r>
        <w:rPr>
          <w:rFonts w:ascii="Arial" w:cs="Arial" w:eastAsia="Arial" w:hAnsi="Arial"/>
          <w:b/>
          <w:bCs/>
          <w:color w:val="141414"/>
          <w:sz w:val="22"/>
          <w:szCs w:val="22"/>
        </w:rPr>
        <w:t xml:space="preserve">Pain Points:</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metadata pipelines are fragile and poorly documented.</w:t>
      </w:r>
    </w:p>
    <w:p>
      <w:pPr>
        <w:pStyle w:val="ListParagraph"/>
        <w:numPr>
          <w:ilvl w:val="0"/>
          <w:numId w:val="2"/>
        </w:numPr>
        <w:spacing w:after="40" w:before="40"/>
      </w:pPr>
      <w:r>
        <w:rPr>
          <w:rFonts w:ascii="Arial" w:cs="Arial" w:eastAsia="Arial" w:hAnsi="Arial"/>
          <w:b w:val="false"/>
          <w:bCs w:val="false"/>
          <w:color w:val="141414"/>
          <w:sz w:val="22"/>
          <w:szCs w:val="22"/>
        </w:rPr>
        <w:t xml:space="preserve">No standardized evaluation framework to compare forecasting approaches.</w:t>
      </w:r>
    </w:p>
    <w:p>
      <w:pPr>
        <w:spacing w:after="80" w:before="0"/>
      </w:pPr>
      <w:r>
        <w:t xml:space="preserve"/>
      </w:r>
    </w:p>
    <w:p>
      <w:pPr>
        <w:pStyle w:val="Heading3"/>
        <w:spacing w:after="60" w:before="200"/>
      </w:pPr>
      <w:r>
        <w:rPr>
          <w:rFonts w:ascii="Arial" w:cs="Arial" w:eastAsia="Arial" w:hAnsi="Arial"/>
          <w:b/>
          <w:bCs/>
          <w:color w:val="E50914"/>
          <w:sz w:val="22"/>
          <w:szCs w:val="22"/>
        </w:rPr>
        <w:t xml:space="preserve">Persona 3 — Regional Content Director</w:t>
      </w:r>
    </w:p>
    <w:p>
      <w:pPr>
        <w:spacing w:after="100" w:before="60"/>
      </w:pPr>
      <w:r>
        <w:rPr>
          <w:rFonts w:ascii="Arial" w:cs="Arial" w:eastAsia="Arial" w:hAnsi="Arial"/>
          <w:color w:val="141414"/>
          <w:sz w:val="22"/>
          <w:szCs w:val="22"/>
        </w:rPr>
        <w:t xml:space="preserve">Background: Country-level director responsible for local content strategy in APAC/LATAM. Non-technical; requires executive-level summaries and visual dashboards.</w:t>
      </w:r>
    </w:p>
    <w:p>
      <w:pPr>
        <w:spacing w:after="100" w:before="60"/>
      </w:pPr>
      <w:r>
        <w:rPr>
          <w:rFonts w:ascii="Arial" w:cs="Arial" w:eastAsia="Arial" w:hAnsi="Arial"/>
          <w:b/>
          <w:bCs/>
          <w:color w:val="141414"/>
          <w:sz w:val="22"/>
          <w:szCs w:val="22"/>
        </w:rPr>
        <w:t xml:space="preserve">Goals:</w:t>
      </w:r>
    </w:p>
    <w:p>
      <w:pPr>
        <w:pStyle w:val="ListParagraph"/>
        <w:numPr>
          <w:ilvl w:val="0"/>
          <w:numId w:val="2"/>
        </w:numPr>
        <w:spacing w:after="40" w:before="40"/>
      </w:pPr>
      <w:r>
        <w:rPr>
          <w:rFonts w:ascii="Arial" w:cs="Arial" w:eastAsia="Arial" w:hAnsi="Arial"/>
          <w:b w:val="false"/>
          <w:bCs w:val="false"/>
          <w:color w:val="141414"/>
          <w:sz w:val="22"/>
          <w:szCs w:val="22"/>
        </w:rPr>
        <w:t xml:space="preserve">Understand which content types perform best in their market and adjacent regions.</w:t>
      </w:r>
    </w:p>
    <w:p>
      <w:pPr>
        <w:pStyle w:val="ListParagraph"/>
        <w:numPr>
          <w:ilvl w:val="0"/>
          <w:numId w:val="2"/>
        </w:numPr>
        <w:spacing w:after="40" w:before="40"/>
      </w:pPr>
      <w:r>
        <w:rPr>
          <w:rFonts w:ascii="Arial" w:cs="Arial" w:eastAsia="Arial" w:hAnsi="Arial"/>
          <w:b w:val="false"/>
          <w:bCs w:val="false"/>
          <w:color w:val="141414"/>
          <w:sz w:val="22"/>
          <w:szCs w:val="22"/>
        </w:rPr>
        <w:t xml:space="preserve">Benchmark local catalogue depth against global peers.</w:t>
      </w:r>
    </w:p>
    <w:p>
      <w:pPr>
        <w:spacing w:after="100" w:before="60"/>
      </w:pPr>
      <w:r>
        <w:rPr>
          <w:rFonts w:ascii="Arial" w:cs="Arial" w:eastAsia="Arial" w:hAnsi="Arial"/>
          <w:b/>
          <w:bCs/>
          <w:color w:val="141414"/>
          <w:sz w:val="22"/>
          <w:szCs w:val="22"/>
        </w:rPr>
        <w:t xml:space="preserve">Pain Points:</w:t>
      </w:r>
    </w:p>
    <w:p>
      <w:pPr>
        <w:pStyle w:val="ListParagraph"/>
        <w:numPr>
          <w:ilvl w:val="0"/>
          <w:numId w:val="2"/>
        </w:numPr>
        <w:spacing w:after="40" w:before="40"/>
      </w:pPr>
      <w:r>
        <w:rPr>
          <w:rFonts w:ascii="Arial" w:cs="Arial" w:eastAsia="Arial" w:hAnsi="Arial"/>
          <w:b w:val="false"/>
          <w:bCs w:val="false"/>
          <w:color w:val="141414"/>
          <w:sz w:val="22"/>
          <w:szCs w:val="22"/>
        </w:rPr>
        <w:t xml:space="preserve">Regional data is aggregated globally, making local insights hard to extract.</w:t>
      </w:r>
    </w:p>
    <w:p>
      <w:pPr>
        <w:pStyle w:val="ListParagraph"/>
        <w:numPr>
          <w:ilvl w:val="0"/>
          <w:numId w:val="2"/>
        </w:numPr>
        <w:spacing w:after="40" w:before="40"/>
      </w:pPr>
      <w:r>
        <w:rPr>
          <w:rFonts w:ascii="Arial" w:cs="Arial" w:eastAsia="Arial" w:hAnsi="Arial"/>
          <w:b w:val="false"/>
          <w:bCs w:val="false"/>
          <w:color w:val="141414"/>
          <w:sz w:val="22"/>
          <w:szCs w:val="22"/>
        </w:rPr>
        <w:t xml:space="preserve">Cannot identify content gaps versus competitor catalogues.</w:t>
      </w:r>
    </w:p>
    <w:p>
      <w:pPr>
        <w:spacing w:after="80" w:before="0"/>
      </w:pPr>
      <w:r>
        <w:t xml:space="preserve"/>
      </w:r>
    </w:p>
    <w:p>
      <w:pPr>
        <w:pStyle w:val="Heading3"/>
        <w:spacing w:after="60" w:before="200"/>
      </w:pPr>
      <w:r>
        <w:rPr>
          <w:rFonts w:ascii="Arial" w:cs="Arial" w:eastAsia="Arial" w:hAnsi="Arial"/>
          <w:b/>
          <w:bCs/>
          <w:color w:val="E50914"/>
          <w:sz w:val="22"/>
          <w:szCs w:val="22"/>
        </w:rPr>
        <w:t xml:space="preserve">Persona 4 — Business Intelligence Engineer</w:t>
      </w:r>
    </w:p>
    <w:p>
      <w:pPr>
        <w:spacing w:after="100" w:before="60"/>
      </w:pPr>
      <w:r>
        <w:rPr>
          <w:rFonts w:ascii="Arial" w:cs="Arial" w:eastAsia="Arial" w:hAnsi="Arial"/>
          <w:color w:val="141414"/>
          <w:sz w:val="22"/>
          <w:szCs w:val="22"/>
        </w:rPr>
        <w:t xml:space="preserve">Background: Backend-focused BI engineer responsible for data pipelines and dashboarding infrastructure. Expert in dbt, Airflow, and Tableau.</w:t>
      </w:r>
    </w:p>
    <w:p>
      <w:pPr>
        <w:spacing w:after="100" w:before="60"/>
      </w:pPr>
      <w:r>
        <w:rPr>
          <w:rFonts w:ascii="Arial" w:cs="Arial" w:eastAsia="Arial" w:hAnsi="Arial"/>
          <w:b/>
          <w:bCs/>
          <w:color w:val="141414"/>
          <w:sz w:val="22"/>
          <w:szCs w:val="22"/>
        </w:rPr>
        <w:t xml:space="preserve">Goals:</w:t>
      </w:r>
    </w:p>
    <w:p>
      <w:pPr>
        <w:pStyle w:val="ListParagraph"/>
        <w:numPr>
          <w:ilvl w:val="0"/>
          <w:numId w:val="2"/>
        </w:numPr>
        <w:spacing w:after="40" w:before="40"/>
      </w:pPr>
      <w:r>
        <w:rPr>
          <w:rFonts w:ascii="Arial" w:cs="Arial" w:eastAsia="Arial" w:hAnsi="Arial"/>
          <w:b w:val="false"/>
          <w:bCs w:val="false"/>
          <w:color w:val="141414"/>
          <w:sz w:val="22"/>
          <w:szCs w:val="22"/>
        </w:rPr>
        <w:t xml:space="preserve">Build reliable, scheduled data pipelines that feed the analytics platform.</w:t>
      </w:r>
    </w:p>
    <w:p>
      <w:pPr>
        <w:pStyle w:val="ListParagraph"/>
        <w:numPr>
          <w:ilvl w:val="0"/>
          <w:numId w:val="2"/>
        </w:numPr>
        <w:spacing w:after="40" w:before="40"/>
      </w:pPr>
      <w:r>
        <w:rPr>
          <w:rFonts w:ascii="Arial" w:cs="Arial" w:eastAsia="Arial" w:hAnsi="Arial"/>
          <w:b w:val="false"/>
          <w:bCs w:val="false"/>
          <w:color w:val="141414"/>
          <w:sz w:val="22"/>
          <w:szCs w:val="22"/>
        </w:rPr>
        <w:t xml:space="preserve">Ensure data quality and observability at every stage of the pipeline.</w:t>
      </w:r>
    </w:p>
    <w:p>
      <w:pPr>
        <w:spacing w:after="100" w:before="60"/>
      </w:pPr>
      <w:r>
        <w:rPr>
          <w:rFonts w:ascii="Arial" w:cs="Arial" w:eastAsia="Arial" w:hAnsi="Arial"/>
          <w:b/>
          <w:bCs/>
          <w:color w:val="141414"/>
          <w:sz w:val="22"/>
          <w:szCs w:val="22"/>
        </w:rPr>
        <w:t xml:space="preserve">Pain Points:</w:t>
      </w:r>
    </w:p>
    <w:p>
      <w:pPr>
        <w:pStyle w:val="ListParagraph"/>
        <w:numPr>
          <w:ilvl w:val="0"/>
          <w:numId w:val="2"/>
        </w:numPr>
        <w:spacing w:after="40" w:before="40"/>
      </w:pPr>
      <w:r>
        <w:rPr>
          <w:rFonts w:ascii="Arial" w:cs="Arial" w:eastAsia="Arial" w:hAnsi="Arial"/>
          <w:b w:val="false"/>
          <w:bCs w:val="false"/>
          <w:color w:val="141414"/>
          <w:sz w:val="22"/>
          <w:szCs w:val="22"/>
        </w:rPr>
        <w:t xml:space="preserve">No unified data contract for content metadata fields across source systems.</w:t>
      </w:r>
    </w:p>
    <w:p>
      <w:pPr>
        <w:pStyle w:val="ListParagraph"/>
        <w:numPr>
          <w:ilvl w:val="0"/>
          <w:numId w:val="2"/>
        </w:numPr>
        <w:spacing w:after="40" w:before="40"/>
      </w:pPr>
      <w:r>
        <w:rPr>
          <w:rFonts w:ascii="Arial" w:cs="Arial" w:eastAsia="Arial" w:hAnsi="Arial"/>
          <w:b w:val="false"/>
          <w:bCs w:val="false"/>
          <w:color w:val="141414"/>
          <w:sz w:val="22"/>
          <w:szCs w:val="22"/>
        </w:rPr>
        <w:t xml:space="preserve">Lack of automated data quality checks leads to silent failures in reporting.</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5. Feature Requirements</w:t>
      </w:r>
    </w:p>
    <w:p>
      <w:pPr>
        <w:pStyle w:val="Heading2"/>
        <w:spacing w:after="80" w:before="280"/>
      </w:pPr>
      <w:r>
        <w:rPr>
          <w:rFonts w:ascii="Arial" w:cs="Arial" w:eastAsia="Arial" w:hAnsi="Arial"/>
          <w:b/>
          <w:bCs/>
          <w:color w:val="2F2F2F"/>
          <w:sz w:val="26"/>
          <w:szCs w:val="26"/>
        </w:rPr>
        <w:t xml:space="preserve">5.1 Core Analytics Dashboard</w:t>
      </w:r>
    </w:p>
    <w:p>
      <w:pPr>
        <w:spacing w:after="100" w:before="60"/>
      </w:pPr>
      <w:r>
        <w:rPr>
          <w:rFonts w:ascii="Arial" w:cs="Arial" w:eastAsia="Arial" w:hAnsi="Arial"/>
          <w:color w:val="141414"/>
          <w:sz w:val="22"/>
          <w:szCs w:val="22"/>
        </w:rPr>
        <w:t xml:space="preserve">The primary interface for content analysis, offering a comprehensive view of catalogue trends across multiple dimensions.</w:t>
      </w:r>
    </w:p>
    <w:p>
      <w:pPr>
        <w:spacing w:after="40" w:before="0"/>
      </w:pPr>
      <w:r>
        <w:t xml:space="preserve"/>
      </w:r>
    </w:p>
    <w:p>
      <w:pPr>
        <w:pStyle w:val="Heading3"/>
        <w:spacing w:after="60" w:before="200"/>
      </w:pPr>
      <w:r>
        <w:rPr>
          <w:rFonts w:ascii="Arial" w:cs="Arial" w:eastAsia="Arial" w:hAnsi="Arial"/>
          <w:b/>
          <w:bCs/>
          <w:color w:val="E50914"/>
          <w:sz w:val="22"/>
          <w:szCs w:val="22"/>
        </w:rPr>
        <w:t xml:space="preserve">F-001 — Catalogue Overview</w:t>
      </w:r>
    </w:p>
    <w:p>
      <w:pPr>
        <w:pStyle w:val="ListParagraph"/>
        <w:numPr>
          <w:ilvl w:val="0"/>
          <w:numId w:val="2"/>
        </w:numPr>
        <w:spacing w:after="40" w:before="40"/>
      </w:pPr>
      <w:r>
        <w:rPr>
          <w:rFonts w:ascii="Arial" w:cs="Arial" w:eastAsia="Arial" w:hAnsi="Arial"/>
          <w:b w:val="false"/>
          <w:bCs w:val="false"/>
          <w:color w:val="141414"/>
          <w:sz w:val="22"/>
          <w:szCs w:val="22"/>
        </w:rPr>
        <w:t xml:space="preserve">Display total titles by type (Movie vs. TV Show) with year-over-year comparison.</w:t>
      </w:r>
    </w:p>
    <w:p>
      <w:pPr>
        <w:pStyle w:val="ListParagraph"/>
        <w:numPr>
          <w:ilvl w:val="0"/>
          <w:numId w:val="2"/>
        </w:numPr>
        <w:spacing w:after="40" w:before="40"/>
      </w:pPr>
      <w:r>
        <w:rPr>
          <w:rFonts w:ascii="Arial" w:cs="Arial" w:eastAsia="Arial" w:hAnsi="Arial"/>
          <w:b w:val="false"/>
          <w:bCs w:val="false"/>
          <w:color w:val="141414"/>
          <w:sz w:val="22"/>
          <w:szCs w:val="22"/>
        </w:rPr>
        <w:t xml:space="preserve">Genre distribution treemap with drill-down to sub-genre level.</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addition trend line (monthly/quarterly/yearly toggle).</w:t>
      </w:r>
    </w:p>
    <w:p>
      <w:pPr>
        <w:pStyle w:val="ListParagraph"/>
        <w:numPr>
          <w:ilvl w:val="0"/>
          <w:numId w:val="2"/>
        </w:numPr>
        <w:spacing w:after="40" w:before="40"/>
      </w:pPr>
      <w:r>
        <w:rPr>
          <w:rFonts w:ascii="Arial" w:cs="Arial" w:eastAsia="Arial" w:hAnsi="Arial"/>
          <w:b w:val="false"/>
          <w:bCs w:val="false"/>
          <w:color w:val="141414"/>
          <w:sz w:val="22"/>
          <w:szCs w:val="22"/>
        </w:rPr>
        <w:t xml:space="preserve">Rating distribution breakdown (G, PG, PG-13, R, TV-MA, etc.).</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F-002 — Temporal Trend Analysis</w:t>
      </w:r>
    </w:p>
    <w:p>
      <w:pPr>
        <w:pStyle w:val="ListParagraph"/>
        <w:numPr>
          <w:ilvl w:val="0"/>
          <w:numId w:val="2"/>
        </w:numPr>
        <w:spacing w:after="40" w:before="40"/>
      </w:pPr>
      <w:r>
        <w:rPr>
          <w:rFonts w:ascii="Arial" w:cs="Arial" w:eastAsia="Arial" w:hAnsi="Arial"/>
          <w:b w:val="false"/>
          <w:bCs w:val="false"/>
          <w:color w:val="141414"/>
          <w:sz w:val="22"/>
          <w:szCs w:val="22"/>
        </w:rPr>
        <w:t xml:space="preserve">Interactive time-series charts for content additions per genre (1990–present).</w:t>
      </w:r>
    </w:p>
    <w:p>
      <w:pPr>
        <w:pStyle w:val="ListParagraph"/>
        <w:numPr>
          <w:ilvl w:val="0"/>
          <w:numId w:val="2"/>
        </w:numPr>
        <w:spacing w:after="40" w:before="40"/>
      </w:pPr>
      <w:r>
        <w:rPr>
          <w:rFonts w:ascii="Arial" w:cs="Arial" w:eastAsia="Arial" w:hAnsi="Arial"/>
          <w:b w:val="false"/>
          <w:bCs w:val="false"/>
          <w:color w:val="141414"/>
          <w:sz w:val="22"/>
          <w:szCs w:val="22"/>
        </w:rPr>
        <w:t xml:space="preserve">Year-over-year growth rate calculation with configurable baseline year.</w:t>
      </w:r>
    </w:p>
    <w:p>
      <w:pPr>
        <w:pStyle w:val="ListParagraph"/>
        <w:numPr>
          <w:ilvl w:val="0"/>
          <w:numId w:val="2"/>
        </w:numPr>
        <w:spacing w:after="40" w:before="40"/>
      </w:pPr>
      <w:r>
        <w:rPr>
          <w:rFonts w:ascii="Arial" w:cs="Arial" w:eastAsia="Arial" w:hAnsi="Arial"/>
          <w:b w:val="false"/>
          <w:bCs w:val="false"/>
          <w:color w:val="141414"/>
          <w:sz w:val="22"/>
          <w:szCs w:val="22"/>
        </w:rPr>
        <w:t xml:space="preserve">Rolling 12-month content volume forecasting with confidence intervals.</w:t>
      </w:r>
    </w:p>
    <w:p>
      <w:pPr>
        <w:pStyle w:val="ListParagraph"/>
        <w:numPr>
          <w:ilvl w:val="0"/>
          <w:numId w:val="2"/>
        </w:numPr>
        <w:spacing w:after="40" w:before="40"/>
      </w:pPr>
      <w:r>
        <w:rPr>
          <w:rFonts w:ascii="Arial" w:cs="Arial" w:eastAsia="Arial" w:hAnsi="Arial"/>
          <w:b w:val="false"/>
          <w:bCs w:val="false"/>
          <w:color w:val="141414"/>
          <w:sz w:val="22"/>
          <w:szCs w:val="22"/>
        </w:rPr>
        <w:t xml:space="preserve">Seasonal decomposition charts highlighting peak release periods.</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F-003 — Geographic Intelligence</w:t>
      </w:r>
    </w:p>
    <w:p>
      <w:pPr>
        <w:pStyle w:val="ListParagraph"/>
        <w:numPr>
          <w:ilvl w:val="0"/>
          <w:numId w:val="2"/>
        </w:numPr>
        <w:spacing w:after="40" w:before="40"/>
      </w:pPr>
      <w:r>
        <w:rPr>
          <w:rFonts w:ascii="Arial" w:cs="Arial" w:eastAsia="Arial" w:hAnsi="Arial"/>
          <w:b w:val="false"/>
          <w:bCs w:val="false"/>
          <w:color w:val="141414"/>
          <w:sz w:val="22"/>
          <w:szCs w:val="22"/>
        </w:rPr>
        <w:t xml:space="preserve">World choropleth map showing content count by country of origin.</w:t>
      </w:r>
    </w:p>
    <w:p>
      <w:pPr>
        <w:pStyle w:val="ListParagraph"/>
        <w:numPr>
          <w:ilvl w:val="0"/>
          <w:numId w:val="2"/>
        </w:numPr>
        <w:spacing w:after="40" w:before="40"/>
      </w:pPr>
      <w:r>
        <w:rPr>
          <w:rFonts w:ascii="Arial" w:cs="Arial" w:eastAsia="Arial" w:hAnsi="Arial"/>
          <w:b w:val="false"/>
          <w:bCs w:val="false"/>
          <w:color w:val="141414"/>
          <w:sz w:val="22"/>
          <w:szCs w:val="22"/>
        </w:rPr>
        <w:t xml:space="preserve">Regional catalogue comparison: filter by country, view genre mix.</w:t>
      </w:r>
    </w:p>
    <w:p>
      <w:pPr>
        <w:pStyle w:val="ListParagraph"/>
        <w:numPr>
          <w:ilvl w:val="0"/>
          <w:numId w:val="2"/>
        </w:numPr>
        <w:spacing w:after="40" w:before="40"/>
      </w:pPr>
      <w:r>
        <w:rPr>
          <w:rFonts w:ascii="Arial" w:cs="Arial" w:eastAsia="Arial" w:hAnsi="Arial"/>
          <w:b w:val="false"/>
          <w:bCs w:val="false"/>
          <w:color w:val="141414"/>
          <w:sz w:val="22"/>
          <w:szCs w:val="22"/>
        </w:rPr>
        <w:t xml:space="preserve">Cross-region content overlap analysis (titles available in N+ countries).</w:t>
      </w:r>
    </w:p>
    <w:p>
      <w:pPr>
        <w:pStyle w:val="ListParagraph"/>
        <w:numPr>
          <w:ilvl w:val="0"/>
          <w:numId w:val="2"/>
        </w:numPr>
        <w:spacing w:after="40" w:before="40"/>
      </w:pPr>
      <w:r>
        <w:rPr>
          <w:rFonts w:ascii="Arial" w:cs="Arial" w:eastAsia="Arial" w:hAnsi="Arial"/>
          <w:b w:val="false"/>
          <w:bCs w:val="false"/>
          <w:color w:val="141414"/>
          <w:sz w:val="22"/>
          <w:szCs w:val="22"/>
        </w:rPr>
        <w:t xml:space="preserve">Country-level content addition velocity tracker.</w:t>
      </w:r>
    </w:p>
    <w:p>
      <w:pPr>
        <w:spacing w:after="80" w:before="0"/>
      </w:pPr>
      <w:r>
        <w:t xml:space="preserve"/>
      </w:r>
    </w:p>
    <w:p>
      <w:pPr>
        <w:pStyle w:val="Heading2"/>
        <w:spacing w:after="80" w:before="280"/>
      </w:pPr>
      <w:r>
        <w:rPr>
          <w:rFonts w:ascii="Arial" w:cs="Arial" w:eastAsia="Arial" w:hAnsi="Arial"/>
          <w:b/>
          <w:bCs/>
          <w:color w:val="2F2F2F"/>
          <w:sz w:val="26"/>
          <w:szCs w:val="26"/>
        </w:rPr>
        <w:t xml:space="preserve">5.2 Advanced Analytics Features</w:t>
      </w:r>
    </w:p>
    <w:p>
      <w:pPr>
        <w:pStyle w:val="Heading3"/>
        <w:spacing w:after="60" w:before="200"/>
      </w:pPr>
      <w:r>
        <w:rPr>
          <w:rFonts w:ascii="Arial" w:cs="Arial" w:eastAsia="Arial" w:hAnsi="Arial"/>
          <w:b/>
          <w:bCs/>
          <w:color w:val="E50914"/>
          <w:sz w:val="22"/>
          <w:szCs w:val="22"/>
        </w:rPr>
        <w:t xml:space="preserve">F-004 — Cast &amp; Director Network</w:t>
      </w:r>
    </w:p>
    <w:p>
      <w:pPr>
        <w:pStyle w:val="ListParagraph"/>
        <w:numPr>
          <w:ilvl w:val="0"/>
          <w:numId w:val="2"/>
        </w:numPr>
        <w:spacing w:after="40" w:before="40"/>
      </w:pPr>
      <w:r>
        <w:rPr>
          <w:rFonts w:ascii="Arial" w:cs="Arial" w:eastAsia="Arial" w:hAnsi="Arial"/>
          <w:b w:val="false"/>
          <w:bCs w:val="false"/>
          <w:color w:val="141414"/>
          <w:sz w:val="22"/>
          <w:szCs w:val="22"/>
        </w:rPr>
        <w:t xml:space="preserve">Force-directed graph showing co-occurrence networks of actors and directors.</w:t>
      </w:r>
    </w:p>
    <w:p>
      <w:pPr>
        <w:pStyle w:val="ListParagraph"/>
        <w:numPr>
          <w:ilvl w:val="0"/>
          <w:numId w:val="2"/>
        </w:numPr>
        <w:spacing w:after="40" w:before="40"/>
      </w:pPr>
      <w:r>
        <w:rPr>
          <w:rFonts w:ascii="Arial" w:cs="Arial" w:eastAsia="Arial" w:hAnsi="Arial"/>
          <w:b w:val="false"/>
          <w:bCs w:val="false"/>
          <w:color w:val="141414"/>
          <w:sz w:val="22"/>
          <w:szCs w:val="22"/>
        </w:rPr>
        <w:t xml:space="preserve">Prolific contributor leaderboard (most titles, genres spanned, years active).</w:t>
      </w:r>
    </w:p>
    <w:p>
      <w:pPr>
        <w:pStyle w:val="ListParagraph"/>
        <w:numPr>
          <w:ilvl w:val="0"/>
          <w:numId w:val="2"/>
        </w:numPr>
        <w:spacing w:after="40" w:before="40"/>
      </w:pPr>
      <w:r>
        <w:rPr>
          <w:rFonts w:ascii="Arial" w:cs="Arial" w:eastAsia="Arial" w:hAnsi="Arial"/>
          <w:b w:val="false"/>
          <w:bCs w:val="false"/>
          <w:color w:val="141414"/>
          <w:sz w:val="22"/>
          <w:szCs w:val="22"/>
        </w:rPr>
        <w:t xml:space="preserve">Career trajectory view: director/actor genre evolution over time.</w:t>
      </w:r>
    </w:p>
    <w:p>
      <w:pPr>
        <w:pStyle w:val="ListParagraph"/>
        <w:numPr>
          <w:ilvl w:val="0"/>
          <w:numId w:val="2"/>
        </w:numPr>
        <w:spacing w:after="40" w:before="40"/>
      </w:pPr>
      <w:r>
        <w:rPr>
          <w:rFonts w:ascii="Arial" w:cs="Arial" w:eastAsia="Arial" w:hAnsi="Arial"/>
          <w:b w:val="false"/>
          <w:bCs w:val="false"/>
          <w:color w:val="141414"/>
          <w:sz w:val="22"/>
          <w:szCs w:val="22"/>
        </w:rPr>
        <w:t xml:space="preserve">Collaboration heatmap: which actor-director pairs appear most frequently.</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F-005 — Content Duration Intelligence</w:t>
      </w:r>
    </w:p>
    <w:p>
      <w:pPr>
        <w:pStyle w:val="ListParagraph"/>
        <w:numPr>
          <w:ilvl w:val="0"/>
          <w:numId w:val="2"/>
        </w:numPr>
        <w:spacing w:after="40" w:before="40"/>
      </w:pPr>
      <w:r>
        <w:rPr>
          <w:rFonts w:ascii="Arial" w:cs="Arial" w:eastAsia="Arial" w:hAnsi="Arial"/>
          <w:b w:val="false"/>
          <w:bCs w:val="false"/>
          <w:color w:val="141414"/>
          <w:sz w:val="22"/>
          <w:szCs w:val="22"/>
        </w:rPr>
        <w:t xml:space="preserve">Duration distribution histograms for movies (bucket: 0–60, 60–90, 90–120, 120+ mins).</w:t>
      </w:r>
    </w:p>
    <w:p>
      <w:pPr>
        <w:pStyle w:val="ListParagraph"/>
        <w:numPr>
          <w:ilvl w:val="0"/>
          <w:numId w:val="2"/>
        </w:numPr>
        <w:spacing w:after="40" w:before="40"/>
      </w:pPr>
      <w:r>
        <w:rPr>
          <w:rFonts w:ascii="Arial" w:cs="Arial" w:eastAsia="Arial" w:hAnsi="Arial"/>
          <w:b w:val="false"/>
          <w:bCs w:val="false"/>
          <w:color w:val="141414"/>
          <w:sz w:val="22"/>
          <w:szCs w:val="22"/>
        </w:rPr>
        <w:t xml:space="preserve">TV show season count vs. rating correlation scatter plot.</w:t>
      </w:r>
    </w:p>
    <w:p>
      <w:pPr>
        <w:pStyle w:val="ListParagraph"/>
        <w:numPr>
          <w:ilvl w:val="0"/>
          <w:numId w:val="2"/>
        </w:numPr>
        <w:spacing w:after="40" w:before="40"/>
      </w:pPr>
      <w:r>
        <w:rPr>
          <w:rFonts w:ascii="Arial" w:cs="Arial" w:eastAsia="Arial" w:hAnsi="Arial"/>
          <w:b w:val="false"/>
          <w:bCs w:val="false"/>
          <w:color w:val="141414"/>
          <w:sz w:val="22"/>
          <w:szCs w:val="22"/>
        </w:rPr>
        <w:t xml:space="preserve">Genre-specific duration norms with outlier flagging.</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F-006 — Rating &amp; Audience Segmentation</w:t>
      </w:r>
    </w:p>
    <w:p>
      <w:pPr>
        <w:pStyle w:val="ListParagraph"/>
        <w:numPr>
          <w:ilvl w:val="0"/>
          <w:numId w:val="2"/>
        </w:numPr>
        <w:spacing w:after="40" w:before="40"/>
      </w:pPr>
      <w:r>
        <w:rPr>
          <w:rFonts w:ascii="Arial" w:cs="Arial" w:eastAsia="Arial" w:hAnsi="Arial"/>
          <w:b w:val="false"/>
          <w:bCs w:val="false"/>
          <w:color w:val="141414"/>
          <w:sz w:val="22"/>
          <w:szCs w:val="22"/>
        </w:rPr>
        <w:t xml:space="preserve">Rating evolution over time (e.g., shift from PG-13 to TV-MA content).</w:t>
      </w:r>
    </w:p>
    <w:p>
      <w:pPr>
        <w:pStyle w:val="ListParagraph"/>
        <w:numPr>
          <w:ilvl w:val="0"/>
          <w:numId w:val="2"/>
        </w:numPr>
        <w:spacing w:after="40" w:before="40"/>
      </w:pPr>
      <w:r>
        <w:rPr>
          <w:rFonts w:ascii="Arial" w:cs="Arial" w:eastAsia="Arial" w:hAnsi="Arial"/>
          <w:b w:val="false"/>
          <w:bCs w:val="false"/>
          <w:color w:val="141414"/>
          <w:sz w:val="22"/>
          <w:szCs w:val="22"/>
        </w:rPr>
        <w:t xml:space="preserve">Age rating vs. genre cross-tabulation heatmap.</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maturity index by country (weighted audience rating distribution).</w:t>
      </w:r>
    </w:p>
    <w:p>
      <w:pPr>
        <w:spacing w:after="80" w:before="0"/>
      </w:pPr>
      <w:r>
        <w:t xml:space="preserve"/>
      </w:r>
    </w:p>
    <w:p>
      <w:pPr>
        <w:pStyle w:val="Heading2"/>
        <w:spacing w:after="80" w:before="280"/>
      </w:pPr>
      <w:r>
        <w:rPr>
          <w:rFonts w:ascii="Arial" w:cs="Arial" w:eastAsia="Arial" w:hAnsi="Arial"/>
          <w:b/>
          <w:bCs/>
          <w:color w:val="2F2F2F"/>
          <w:sz w:val="26"/>
          <w:szCs w:val="26"/>
        </w:rPr>
        <w:t xml:space="preserve">5.3 ML-Powered Trend Forecasting</w:t>
      </w:r>
    </w:p>
    <w:p>
      <w:pPr>
        <w:pStyle w:val="Heading3"/>
        <w:spacing w:after="60" w:before="200"/>
      </w:pPr>
      <w:r>
        <w:rPr>
          <w:rFonts w:ascii="Arial" w:cs="Arial" w:eastAsia="Arial" w:hAnsi="Arial"/>
          <w:b/>
          <w:bCs/>
          <w:color w:val="E50914"/>
          <w:sz w:val="22"/>
          <w:szCs w:val="22"/>
        </w:rPr>
        <w:t xml:space="preserve">F-007 — Genre Trend Predictor</w:t>
      </w:r>
    </w:p>
    <w:p>
      <w:pPr>
        <w:pStyle w:val="ListParagraph"/>
        <w:numPr>
          <w:ilvl w:val="0"/>
          <w:numId w:val="2"/>
        </w:numPr>
        <w:spacing w:after="40" w:before="40"/>
      </w:pPr>
      <w:r>
        <w:rPr>
          <w:rFonts w:ascii="Arial" w:cs="Arial" w:eastAsia="Arial" w:hAnsi="Arial"/>
          <w:b w:val="false"/>
          <w:bCs w:val="false"/>
          <w:color w:val="141414"/>
          <w:sz w:val="22"/>
          <w:szCs w:val="22"/>
        </w:rPr>
        <w:t xml:space="preserve">ARIMA/Prophet-based forecasting for genre volume trends (12-month horizon).</w:t>
      </w:r>
    </w:p>
    <w:p>
      <w:pPr>
        <w:pStyle w:val="ListParagraph"/>
        <w:numPr>
          <w:ilvl w:val="0"/>
          <w:numId w:val="2"/>
        </w:numPr>
        <w:spacing w:after="40" w:before="40"/>
      </w:pPr>
      <w:r>
        <w:rPr>
          <w:rFonts w:ascii="Arial" w:cs="Arial" w:eastAsia="Arial" w:hAnsi="Arial"/>
          <w:b w:val="false"/>
          <w:bCs w:val="false"/>
          <w:color w:val="141414"/>
          <w:sz w:val="22"/>
          <w:szCs w:val="22"/>
        </w:rPr>
        <w:t xml:space="preserve">Confidence interval visualisation (50%, 80%, 95% bands).</w:t>
      </w:r>
    </w:p>
    <w:p>
      <w:pPr>
        <w:pStyle w:val="ListParagraph"/>
        <w:numPr>
          <w:ilvl w:val="0"/>
          <w:numId w:val="2"/>
        </w:numPr>
        <w:spacing w:after="40" w:before="40"/>
      </w:pPr>
      <w:r>
        <w:rPr>
          <w:rFonts w:ascii="Arial" w:cs="Arial" w:eastAsia="Arial" w:hAnsi="Arial"/>
          <w:b w:val="false"/>
          <w:bCs w:val="false"/>
          <w:color w:val="141414"/>
          <w:sz w:val="22"/>
          <w:szCs w:val="22"/>
        </w:rPr>
        <w:t xml:space="preserve">Anomaly detection: flag unusual spikes or drops in genre additions.</w:t>
      </w:r>
    </w:p>
    <w:p>
      <w:pPr>
        <w:pStyle w:val="ListParagraph"/>
        <w:numPr>
          <w:ilvl w:val="0"/>
          <w:numId w:val="2"/>
        </w:numPr>
        <w:spacing w:after="40" w:before="40"/>
      </w:pPr>
      <w:r>
        <w:rPr>
          <w:rFonts w:ascii="Arial" w:cs="Arial" w:eastAsia="Arial" w:hAnsi="Arial"/>
          <w:b w:val="false"/>
          <w:bCs w:val="false"/>
          <w:color w:val="141414"/>
          <w:sz w:val="22"/>
          <w:szCs w:val="22"/>
        </w:rPr>
        <w:t xml:space="preserve">Model explainability panel: key drivers of forecast (seasonality, trend component).</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F-008 — Content Recommendation Signals</w:t>
      </w:r>
    </w:p>
    <w:p>
      <w:pPr>
        <w:pStyle w:val="ListParagraph"/>
        <w:numPr>
          <w:ilvl w:val="0"/>
          <w:numId w:val="2"/>
        </w:numPr>
        <w:spacing w:after="40" w:before="40"/>
      </w:pPr>
      <w:r>
        <w:rPr>
          <w:rFonts w:ascii="Arial" w:cs="Arial" w:eastAsia="Arial" w:hAnsi="Arial"/>
          <w:b w:val="false"/>
          <w:bCs w:val="false"/>
          <w:color w:val="141414"/>
          <w:sz w:val="22"/>
          <w:szCs w:val="22"/>
        </w:rPr>
        <w:t xml:space="preserve">Emerging genre detector: identify genres with accelerating growth vs. catalogue average.</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gap analysis: genres underrepresented relative to predicted demand.</w:t>
      </w:r>
    </w:p>
    <w:p>
      <w:pPr>
        <w:pStyle w:val="ListParagraph"/>
        <w:numPr>
          <w:ilvl w:val="0"/>
          <w:numId w:val="2"/>
        </w:numPr>
        <w:spacing w:after="40" w:before="40"/>
      </w:pPr>
      <w:r>
        <w:rPr>
          <w:rFonts w:ascii="Arial" w:cs="Arial" w:eastAsia="Arial" w:hAnsi="Arial"/>
          <w:b w:val="false"/>
          <w:bCs w:val="false"/>
          <w:color w:val="141414"/>
          <w:sz w:val="22"/>
          <w:szCs w:val="22"/>
        </w:rPr>
        <w:t xml:space="preserve">Benchmarking: compare Netflix genre mix vs. simulated 'market equilibrium'.</w:t>
      </w:r>
    </w:p>
    <w:p>
      <w:pPr>
        <w:spacing w:after="80" w:before="0"/>
      </w:pPr>
      <w:r>
        <w:t xml:space="preserve"/>
      </w:r>
    </w:p>
    <w:p>
      <w:pPr>
        <w:pStyle w:val="Heading2"/>
        <w:spacing w:after="80" w:before="280"/>
      </w:pPr>
      <w:r>
        <w:rPr>
          <w:rFonts w:ascii="Arial" w:cs="Arial" w:eastAsia="Arial" w:hAnsi="Arial"/>
          <w:b/>
          <w:bCs/>
          <w:color w:val="2F2F2F"/>
          <w:sz w:val="26"/>
          <w:szCs w:val="26"/>
        </w:rPr>
        <w:t xml:space="preserve">5.4 Reporting &amp; Export</w:t>
      </w:r>
    </w:p>
    <w:p>
      <w:pPr>
        <w:pStyle w:val="Heading3"/>
        <w:spacing w:after="60" w:before="200"/>
      </w:pPr>
      <w:r>
        <w:rPr>
          <w:rFonts w:ascii="Arial" w:cs="Arial" w:eastAsia="Arial" w:hAnsi="Arial"/>
          <w:b/>
          <w:bCs/>
          <w:color w:val="E50914"/>
          <w:sz w:val="22"/>
          <w:szCs w:val="22"/>
        </w:rPr>
        <w:t xml:space="preserve">F-009 — Automated Report Generation</w:t>
      </w:r>
    </w:p>
    <w:p>
      <w:pPr>
        <w:pStyle w:val="ListParagraph"/>
        <w:numPr>
          <w:ilvl w:val="0"/>
          <w:numId w:val="2"/>
        </w:numPr>
        <w:spacing w:after="40" w:before="40"/>
      </w:pPr>
      <w:r>
        <w:rPr>
          <w:rFonts w:ascii="Arial" w:cs="Arial" w:eastAsia="Arial" w:hAnsi="Arial"/>
          <w:b w:val="false"/>
          <w:bCs w:val="false"/>
          <w:color w:val="141414"/>
          <w:sz w:val="22"/>
          <w:szCs w:val="22"/>
        </w:rPr>
        <w:t xml:space="preserve">One-click PDF/PPTX export of any dashboard view with branded templates.</w:t>
      </w:r>
    </w:p>
    <w:p>
      <w:pPr>
        <w:pStyle w:val="ListParagraph"/>
        <w:numPr>
          <w:ilvl w:val="0"/>
          <w:numId w:val="2"/>
        </w:numPr>
        <w:spacing w:after="40" w:before="40"/>
      </w:pPr>
      <w:r>
        <w:rPr>
          <w:rFonts w:ascii="Arial" w:cs="Arial" w:eastAsia="Arial" w:hAnsi="Arial"/>
          <w:b w:val="false"/>
          <w:bCs w:val="false"/>
          <w:color w:val="141414"/>
          <w:sz w:val="22"/>
          <w:szCs w:val="22"/>
        </w:rPr>
        <w:t xml:space="preserve">Scheduled report delivery via email (daily/weekly/monthly cadence).</w:t>
      </w:r>
    </w:p>
    <w:p>
      <w:pPr>
        <w:pStyle w:val="ListParagraph"/>
        <w:numPr>
          <w:ilvl w:val="0"/>
          <w:numId w:val="2"/>
        </w:numPr>
        <w:spacing w:after="40" w:before="40"/>
      </w:pPr>
      <w:r>
        <w:rPr>
          <w:rFonts w:ascii="Arial" w:cs="Arial" w:eastAsia="Arial" w:hAnsi="Arial"/>
          <w:b w:val="false"/>
          <w:bCs w:val="false"/>
          <w:color w:val="141414"/>
          <w:sz w:val="22"/>
          <w:szCs w:val="22"/>
        </w:rPr>
        <w:t xml:space="preserve">Custom report builder: drag-and-drop chart selection with narrative summaries.</w:t>
      </w:r>
    </w:p>
    <w:p>
      <w:pPr>
        <w:spacing w:after="60" w:before="0"/>
      </w:pPr>
      <w:r>
        <w:t xml:space="preserve"/>
      </w:r>
    </w:p>
    <w:p>
      <w:pPr>
        <w:pStyle w:val="Heading3"/>
        <w:spacing w:after="60" w:before="200"/>
      </w:pPr>
      <w:r>
        <w:rPr>
          <w:rFonts w:ascii="Arial" w:cs="Arial" w:eastAsia="Arial" w:hAnsi="Arial"/>
          <w:b/>
          <w:bCs/>
          <w:color w:val="E50914"/>
          <w:sz w:val="22"/>
          <w:szCs w:val="22"/>
        </w:rPr>
        <w:t xml:space="preserve">F-010 — Data Export &amp; API</w:t>
      </w:r>
    </w:p>
    <w:p>
      <w:pPr>
        <w:pStyle w:val="ListParagraph"/>
        <w:numPr>
          <w:ilvl w:val="0"/>
          <w:numId w:val="2"/>
        </w:numPr>
        <w:spacing w:after="40" w:before="40"/>
      </w:pPr>
      <w:r>
        <w:rPr>
          <w:rFonts w:ascii="Arial" w:cs="Arial" w:eastAsia="Arial" w:hAnsi="Arial"/>
          <w:b w:val="false"/>
          <w:bCs w:val="false"/>
          <w:color w:val="141414"/>
          <w:sz w:val="22"/>
          <w:szCs w:val="22"/>
        </w:rPr>
        <w:t xml:space="preserve">CSV/JSON export of any filtered dataset with metadata schema documentation.</w:t>
      </w:r>
    </w:p>
    <w:p>
      <w:pPr>
        <w:pStyle w:val="ListParagraph"/>
        <w:numPr>
          <w:ilvl w:val="0"/>
          <w:numId w:val="2"/>
        </w:numPr>
        <w:spacing w:after="40" w:before="40"/>
      </w:pPr>
      <w:r>
        <w:rPr>
          <w:rFonts w:ascii="Arial" w:cs="Arial" w:eastAsia="Arial" w:hAnsi="Arial"/>
          <w:b w:val="false"/>
          <w:bCs w:val="false"/>
          <w:color w:val="141414"/>
          <w:sz w:val="22"/>
          <w:szCs w:val="22"/>
        </w:rPr>
        <w:t xml:space="preserve">REST API endpoints for programmatic access to aggregated metrics.</w:t>
      </w:r>
    </w:p>
    <w:p>
      <w:pPr>
        <w:pStyle w:val="ListParagraph"/>
        <w:numPr>
          <w:ilvl w:val="0"/>
          <w:numId w:val="2"/>
        </w:numPr>
        <w:spacing w:after="40" w:before="40"/>
      </w:pPr>
      <w:r>
        <w:rPr>
          <w:rFonts w:ascii="Arial" w:cs="Arial" w:eastAsia="Arial" w:hAnsi="Arial"/>
          <w:b w:val="false"/>
          <w:bCs w:val="false"/>
          <w:color w:val="141414"/>
          <w:sz w:val="22"/>
          <w:szCs w:val="22"/>
        </w:rPr>
        <w:t xml:space="preserve">API rate limiting (1,000 req/min per client) with OAuth 2.0 authentication.</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6. Technical Architecture</w:t>
      </w:r>
    </w:p>
    <w:p>
      <w:pPr>
        <w:pStyle w:val="Heading2"/>
        <w:spacing w:after="80" w:before="280"/>
      </w:pPr>
      <w:r>
        <w:rPr>
          <w:rFonts w:ascii="Arial" w:cs="Arial" w:eastAsia="Arial" w:hAnsi="Arial"/>
          <w:b/>
          <w:bCs/>
          <w:color w:val="2F2F2F"/>
          <w:sz w:val="26"/>
          <w:szCs w:val="26"/>
        </w:rPr>
        <w:t xml:space="preserve">6.1 System Components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400"/>
        <w:gridCol w:w="2400"/>
      </w:tblGrid>
      <w:tr>
        <w:trPr>
          <w:tblHeader/>
        </w:trPr>
        <w:tc>
          <w:tcPr>
            <w:tcW w:type="dxa" w:w="22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6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Data Ingestion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Batch ETL Pipeline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Apache Airflow + dbt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Schedule &amp; transform raw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Data Storage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Analytical Warehouse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Snowflake / BigQuery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Columnar store for trend queries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Data Storage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Feature Store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Redis + S3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Cached ML features &amp; artifacts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ML Platform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Forecasting Engine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Python (Prophet, statsmodels)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Time-series trend models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ML Platform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Experiment Tracker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MLflow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Model versioning &amp; evaluation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Backend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API Layer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FastAPI (Python)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REST endpoints, auth, rate limiting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Frontend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Analytics Dashboard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React + D3.js / Recharts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Interactive visualizations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Frontend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Report Builder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React-PDF + Chart.js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PDF/PPTX export engine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Observability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Data Quality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Great Expectations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Automated data validation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Observability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Monitoring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Prometheus + Grafana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API performance &amp; uptime</w:t>
            </w:r>
          </w:p>
        </w:tc>
      </w:tr>
    </w:tbl>
    <w:p>
      <w:pPr>
        <w:spacing w:after="80" w:before="0"/>
      </w:pPr>
      <w:r>
        <w:t xml:space="preserve"/>
      </w:r>
    </w:p>
    <w:p>
      <w:pPr>
        <w:pStyle w:val="Heading2"/>
        <w:spacing w:after="80" w:before="280"/>
      </w:pPr>
      <w:r>
        <w:rPr>
          <w:rFonts w:ascii="Arial" w:cs="Arial" w:eastAsia="Arial" w:hAnsi="Arial"/>
          <w:b/>
          <w:bCs/>
          <w:color w:val="2F2F2F"/>
          <w:sz w:val="26"/>
          <w:szCs w:val="26"/>
        </w:rPr>
        <w:t xml:space="preserve">6.2 Data Pipeline Architecture</w:t>
      </w:r>
    </w:p>
    <w:p>
      <w:pPr>
        <w:spacing w:after="100" w:before="60"/>
      </w:pPr>
      <w:r>
        <w:rPr>
          <w:rFonts w:ascii="Arial" w:cs="Arial" w:eastAsia="Arial" w:hAnsi="Arial"/>
          <w:color w:val="141414"/>
          <w:sz w:val="22"/>
          <w:szCs w:val="22"/>
        </w:rPr>
        <w:t xml:space="preserve">The data pipeline follows a medallion architecture with three layers:</w:t>
      </w:r>
    </w:p>
    <w:p>
      <w:pPr>
        <w:pStyle w:val="ListParagraph"/>
        <w:numPr>
          <w:ilvl w:val="0"/>
          <w:numId w:val="2"/>
        </w:numPr>
        <w:spacing w:after="40" w:before="40"/>
      </w:pPr>
      <w:r>
        <w:rPr>
          <w:rFonts w:ascii="Arial" w:cs="Arial" w:eastAsia="Arial" w:hAnsi="Arial"/>
          <w:b w:val="false"/>
          <w:bCs w:val="false"/>
          <w:color w:val="141414"/>
          <w:sz w:val="22"/>
          <w:szCs w:val="22"/>
        </w:rPr>
        <w:t xml:space="preserve">Bronze Layer: Raw ingestion from the Kaggle Netflix dataset (and future real-time feeds via Kafka). Schema-on-read, no transformations.</w:t>
      </w:r>
    </w:p>
    <w:p>
      <w:pPr>
        <w:pStyle w:val="ListParagraph"/>
        <w:numPr>
          <w:ilvl w:val="0"/>
          <w:numId w:val="2"/>
        </w:numPr>
        <w:spacing w:after="40" w:before="40"/>
      </w:pPr>
      <w:r>
        <w:rPr>
          <w:rFonts w:ascii="Arial" w:cs="Arial" w:eastAsia="Arial" w:hAnsi="Arial"/>
          <w:b w:val="false"/>
          <w:bCs w:val="false"/>
          <w:color w:val="141414"/>
          <w:sz w:val="22"/>
          <w:szCs w:val="22"/>
        </w:rPr>
        <w:t xml:space="preserve">Silver Layer: Cleaned, de-duplicated, and type-cast content records. Standardised genre taxonomy, normalised country codes (ISO 3166), parsed cast arrays.</w:t>
      </w:r>
    </w:p>
    <w:p>
      <w:pPr>
        <w:pStyle w:val="ListParagraph"/>
        <w:numPr>
          <w:ilvl w:val="0"/>
          <w:numId w:val="2"/>
        </w:numPr>
        <w:spacing w:after="40" w:before="40"/>
      </w:pPr>
      <w:r>
        <w:rPr>
          <w:rFonts w:ascii="Arial" w:cs="Arial" w:eastAsia="Arial" w:hAnsi="Arial"/>
          <w:b w:val="false"/>
          <w:bCs w:val="false"/>
          <w:color w:val="141414"/>
          <w:sz w:val="22"/>
          <w:szCs w:val="22"/>
        </w:rPr>
        <w:t xml:space="preserve">Gold Layer: Pre-aggregated analytical tables optimised for dashboard query patterns. Includes genre trend time-series, cast network edges, and rating distribution rollups.</w:t>
      </w:r>
    </w:p>
    <w:p>
      <w:pPr>
        <w:spacing w:after="80" w:before="0"/>
      </w:pPr>
      <w:r>
        <w:t xml:space="preserve"/>
      </w:r>
    </w:p>
    <w:p>
      <w:pPr>
        <w:pStyle w:val="Heading2"/>
        <w:spacing w:after="80" w:before="280"/>
      </w:pPr>
      <w:r>
        <w:rPr>
          <w:rFonts w:ascii="Arial" w:cs="Arial" w:eastAsia="Arial" w:hAnsi="Arial"/>
          <w:b/>
          <w:bCs/>
          <w:color w:val="2F2F2F"/>
          <w:sz w:val="26"/>
          <w:szCs w:val="26"/>
        </w:rPr>
        <w:t xml:space="preserve">6.3 ML Model Specifications</w:t>
      </w:r>
    </w:p>
    <w:p>
      <w:pPr>
        <w:pStyle w:val="ListParagraph"/>
        <w:numPr>
          <w:ilvl w:val="0"/>
          <w:numId w:val="2"/>
        </w:numPr>
        <w:spacing w:after="40" w:before="40"/>
      </w:pPr>
      <w:r>
        <w:rPr>
          <w:rFonts w:ascii="Arial" w:cs="Arial" w:eastAsia="Arial" w:hAnsi="Arial"/>
          <w:b w:val="false"/>
          <w:bCs w:val="false"/>
          <w:color w:val="141414"/>
          <w:sz w:val="22"/>
          <w:szCs w:val="22"/>
        </w:rPr>
        <w:t xml:space="preserve">Trend Forecasting Model: Facebook Prophet with custom seasonality components (quarterly content release cycles). Retraining cadence: monthly.</w:t>
      </w:r>
    </w:p>
    <w:p>
      <w:pPr>
        <w:pStyle w:val="ListParagraph"/>
        <w:numPr>
          <w:ilvl w:val="0"/>
          <w:numId w:val="2"/>
        </w:numPr>
        <w:spacing w:after="40" w:before="40"/>
      </w:pPr>
      <w:r>
        <w:rPr>
          <w:rFonts w:ascii="Arial" w:cs="Arial" w:eastAsia="Arial" w:hAnsi="Arial"/>
          <w:b w:val="false"/>
          <w:bCs w:val="false"/>
          <w:color w:val="141414"/>
          <w:sz w:val="22"/>
          <w:szCs w:val="22"/>
        </w:rPr>
        <w:t xml:space="preserve">Anomaly Detection: Isolation Forest on genre addition counts. Threshold: &gt;2σ deviation flagged as anomaly.</w:t>
      </w:r>
    </w:p>
    <w:p>
      <w:pPr>
        <w:pStyle w:val="ListParagraph"/>
        <w:numPr>
          <w:ilvl w:val="0"/>
          <w:numId w:val="2"/>
        </w:numPr>
        <w:spacing w:after="40" w:before="40"/>
      </w:pPr>
      <w:r>
        <w:rPr>
          <w:rFonts w:ascii="Arial" w:cs="Arial" w:eastAsia="Arial" w:hAnsi="Arial"/>
          <w:b w:val="false"/>
          <w:bCs w:val="false"/>
          <w:color w:val="141414"/>
          <w:sz w:val="22"/>
          <w:szCs w:val="22"/>
        </w:rPr>
        <w:t xml:space="preserve">Content Gap Scoring: Cosine similarity between genre distribution vector and 'target equilibrium' vector derived from global content market research.</w:t>
      </w:r>
    </w:p>
    <w:p>
      <w:pPr>
        <w:pStyle w:val="ListParagraph"/>
        <w:numPr>
          <w:ilvl w:val="0"/>
          <w:numId w:val="2"/>
        </w:numPr>
        <w:spacing w:after="40" w:before="40"/>
      </w:pPr>
      <w:r>
        <w:rPr>
          <w:rFonts w:ascii="Arial" w:cs="Arial" w:eastAsia="Arial" w:hAnsi="Arial"/>
          <w:b w:val="false"/>
          <w:bCs w:val="false"/>
          <w:color w:val="141414"/>
          <w:sz w:val="22"/>
          <w:szCs w:val="22"/>
        </w:rPr>
        <w:t xml:space="preserve">Model Evaluation: MAPE ≤ 8%, MAE ≤ 15 titles/month on held-out test set (last 12 months).</w:t>
      </w:r>
    </w:p>
    <w:p>
      <w:pPr>
        <w:spacing w:after="80" w:before="0"/>
      </w:pPr>
      <w:r>
        <w:t xml:space="preserve"/>
      </w:r>
    </w:p>
    <w:p>
      <w:pPr>
        <w:pStyle w:val="Heading2"/>
        <w:spacing w:after="80" w:before="280"/>
      </w:pPr>
      <w:r>
        <w:rPr>
          <w:rFonts w:ascii="Arial" w:cs="Arial" w:eastAsia="Arial" w:hAnsi="Arial"/>
          <w:b/>
          <w:bCs/>
          <w:color w:val="2F2F2F"/>
          <w:sz w:val="26"/>
          <w:szCs w:val="26"/>
        </w:rPr>
        <w:t xml:space="preserve">6.4 Non-Functional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Target SLA</w:t>
            </w:r>
          </w:p>
        </w:tc>
        <w:tc>
          <w:tcPr>
            <w:tcW w:type="dxa" w:w="328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Dashboard Load Time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&lt; 2s (P95)</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Synthetic monitoring, 5-min intervals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API Response Time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&lt; 500ms (P99)</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APM trace sampling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System Uptime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99.9% monthly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Prometheus uptime probe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Data Freshness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T+24h daily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Pipeline SLA alerts in Airflow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Concurrent Users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500 simultaneous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Load test with k6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Export Generation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&lt; 30 seconds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End-to-end PDF render timer</w:t>
            </w:r>
          </w:p>
        </w:tc>
      </w:tr>
    </w:tbl>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7. Phased Delivery Roadmap</w:t>
      </w:r>
    </w:p>
    <w:p>
      <w:pPr>
        <w:pStyle w:val="Heading2"/>
        <w:spacing w:after="80" w:before="280"/>
      </w:pPr>
      <w:r>
        <w:rPr>
          <w:rFonts w:ascii="Arial" w:cs="Arial" w:eastAsia="Arial" w:hAnsi="Arial"/>
          <w:b/>
          <w:bCs/>
          <w:color w:val="2F2F2F"/>
          <w:sz w:val="26"/>
          <w:szCs w:val="26"/>
        </w:rPr>
        <w:t xml:space="preserve">Phase 1 — Foundation (Weeks 1–6)</w:t>
      </w:r>
    </w:p>
    <w:p>
      <w:pPr>
        <w:spacing w:after="100" w:before="60"/>
      </w:pPr>
      <w:r>
        <w:rPr>
          <w:rFonts w:ascii="Arial" w:cs="Arial" w:eastAsia="Arial" w:hAnsi="Arial"/>
          <w:color w:val="141414"/>
          <w:sz w:val="22"/>
          <w:szCs w:val="22"/>
        </w:rPr>
        <w:t xml:space="preserve">Objective: Establish data infrastructure and core analytics dashboard MVP.</w:t>
      </w:r>
    </w:p>
    <w:p>
      <w:pPr>
        <w:pStyle w:val="ListParagraph"/>
        <w:numPr>
          <w:ilvl w:val="0"/>
          <w:numId w:val="2"/>
        </w:numPr>
        <w:spacing w:after="40" w:before="40"/>
      </w:pPr>
      <w:r>
        <w:rPr>
          <w:rFonts w:ascii="Arial" w:cs="Arial" w:eastAsia="Arial" w:hAnsi="Arial"/>
          <w:b w:val="false"/>
          <w:bCs w:val="false"/>
          <w:color w:val="141414"/>
          <w:sz w:val="22"/>
          <w:szCs w:val="22"/>
        </w:rPr>
        <w:t xml:space="preserve">Week 1–2: Data pipeline setup (Airflow DAGs, Bronze/Silver/Gold layers, Great Expectations quality checks).</w:t>
      </w:r>
    </w:p>
    <w:p>
      <w:pPr>
        <w:pStyle w:val="ListParagraph"/>
        <w:numPr>
          <w:ilvl w:val="0"/>
          <w:numId w:val="2"/>
        </w:numPr>
        <w:spacing w:after="40" w:before="40"/>
      </w:pPr>
      <w:r>
        <w:rPr>
          <w:rFonts w:ascii="Arial" w:cs="Arial" w:eastAsia="Arial" w:hAnsi="Arial"/>
          <w:b w:val="false"/>
          <w:bCs w:val="false"/>
          <w:color w:val="141414"/>
          <w:sz w:val="22"/>
          <w:szCs w:val="22"/>
        </w:rPr>
        <w:t xml:space="preserve">Week 3–4: Core dashboard development — Catalogue Overview (F-001), Genre Distribution, Rating Breakdown.</w:t>
      </w:r>
    </w:p>
    <w:p>
      <w:pPr>
        <w:pStyle w:val="ListParagraph"/>
        <w:numPr>
          <w:ilvl w:val="0"/>
          <w:numId w:val="2"/>
        </w:numPr>
        <w:spacing w:after="40" w:before="40"/>
      </w:pPr>
      <w:r>
        <w:rPr>
          <w:rFonts w:ascii="Arial" w:cs="Arial" w:eastAsia="Arial" w:hAnsi="Arial"/>
          <w:b w:val="false"/>
          <w:bCs w:val="false"/>
          <w:color w:val="141414"/>
          <w:sz w:val="22"/>
          <w:szCs w:val="22"/>
        </w:rPr>
        <w:t xml:space="preserve">Week 5: Temporal Trend Analysis (F-002) and Geographic Intelligence MVP (F-003).</w:t>
      </w:r>
    </w:p>
    <w:p>
      <w:pPr>
        <w:pStyle w:val="ListParagraph"/>
        <w:numPr>
          <w:ilvl w:val="0"/>
          <w:numId w:val="2"/>
        </w:numPr>
        <w:spacing w:after="40" w:before="40"/>
      </w:pPr>
      <w:r>
        <w:rPr>
          <w:rFonts w:ascii="Arial" w:cs="Arial" w:eastAsia="Arial" w:hAnsi="Arial"/>
          <w:b w:val="false"/>
          <w:bCs w:val="false"/>
          <w:color w:val="141414"/>
          <w:sz w:val="22"/>
          <w:szCs w:val="22"/>
        </w:rPr>
        <w:t xml:space="preserve">Week 6: Internal alpha release to Content Strategy team. Collect usability feedback.</w:t>
      </w:r>
    </w:p>
    <w:p>
      <w:pPr>
        <w:spacing w:after="100" w:before="60"/>
      </w:pPr>
      <w:r>
        <w:rPr>
          <w:rFonts w:ascii="Arial" w:cs="Arial" w:eastAsia="Arial" w:hAnsi="Arial"/>
          <w:i/>
          <w:iCs/>
          <w:color w:val="141414"/>
          <w:sz w:val="22"/>
          <w:szCs w:val="22"/>
        </w:rPr>
        <w:t xml:space="preserve">Exit Criteria: Dashboard loads in &lt; 3s; data refreshes daily; 10 pilot users onboarded.</w:t>
      </w:r>
    </w:p>
    <w:p>
      <w:pPr>
        <w:spacing w:after="80" w:before="0"/>
      </w:pPr>
      <w:r>
        <w:t xml:space="preserve"/>
      </w:r>
    </w:p>
    <w:p>
      <w:pPr>
        <w:pStyle w:val="Heading2"/>
        <w:spacing w:after="80" w:before="280"/>
      </w:pPr>
      <w:r>
        <w:rPr>
          <w:rFonts w:ascii="Arial" w:cs="Arial" w:eastAsia="Arial" w:hAnsi="Arial"/>
          <w:b/>
          <w:bCs/>
          <w:color w:val="2F2F2F"/>
          <w:sz w:val="26"/>
          <w:szCs w:val="26"/>
        </w:rPr>
        <w:t xml:space="preserve">Phase 2 — Advanced Analytics (Weeks 7–14)</w:t>
      </w:r>
    </w:p>
    <w:p>
      <w:pPr>
        <w:spacing w:after="100" w:before="60"/>
      </w:pPr>
      <w:r>
        <w:rPr>
          <w:rFonts w:ascii="Arial" w:cs="Arial" w:eastAsia="Arial" w:hAnsi="Arial"/>
          <w:color w:val="141414"/>
          <w:sz w:val="22"/>
          <w:szCs w:val="22"/>
        </w:rPr>
        <w:t xml:space="preserve">Objective: Deliver ML forecasting, cast networks, and reporting capabilities.</w:t>
      </w:r>
    </w:p>
    <w:p>
      <w:pPr>
        <w:pStyle w:val="ListParagraph"/>
        <w:numPr>
          <w:ilvl w:val="0"/>
          <w:numId w:val="2"/>
        </w:numPr>
        <w:spacing w:after="40" w:before="40"/>
      </w:pPr>
      <w:r>
        <w:rPr>
          <w:rFonts w:ascii="Arial" w:cs="Arial" w:eastAsia="Arial" w:hAnsi="Arial"/>
          <w:b w:val="false"/>
          <w:bCs w:val="false"/>
          <w:color w:val="141414"/>
          <w:sz w:val="22"/>
          <w:szCs w:val="22"/>
        </w:rPr>
        <w:t xml:space="preserve">Week 7–9: ML Forecasting Engine (F-007) — Prophet model training, backtesting, confidence interval visualisation.</w:t>
      </w:r>
    </w:p>
    <w:p>
      <w:pPr>
        <w:pStyle w:val="ListParagraph"/>
        <w:numPr>
          <w:ilvl w:val="0"/>
          <w:numId w:val="2"/>
        </w:numPr>
        <w:spacing w:after="40" w:before="40"/>
      </w:pPr>
      <w:r>
        <w:rPr>
          <w:rFonts w:ascii="Arial" w:cs="Arial" w:eastAsia="Arial" w:hAnsi="Arial"/>
          <w:b w:val="false"/>
          <w:bCs w:val="false"/>
          <w:color w:val="141414"/>
          <w:sz w:val="22"/>
          <w:szCs w:val="22"/>
        </w:rPr>
        <w:t xml:space="preserve">Week 10–11: Cast &amp; Director Network (F-004), Duration Intelligence (F-005).</w:t>
      </w:r>
    </w:p>
    <w:p>
      <w:pPr>
        <w:pStyle w:val="ListParagraph"/>
        <w:numPr>
          <w:ilvl w:val="0"/>
          <w:numId w:val="2"/>
        </w:numPr>
        <w:spacing w:after="40" w:before="40"/>
      </w:pPr>
      <w:r>
        <w:rPr>
          <w:rFonts w:ascii="Arial" w:cs="Arial" w:eastAsia="Arial" w:hAnsi="Arial"/>
          <w:b w:val="false"/>
          <w:bCs w:val="false"/>
          <w:color w:val="141414"/>
          <w:sz w:val="22"/>
          <w:szCs w:val="22"/>
        </w:rPr>
        <w:t xml:space="preserve">Week 12–13: Automated Report Generation (F-009) — PDF export, scheduled delivery.</w:t>
      </w:r>
    </w:p>
    <w:p>
      <w:pPr>
        <w:pStyle w:val="ListParagraph"/>
        <w:numPr>
          <w:ilvl w:val="0"/>
          <w:numId w:val="2"/>
        </w:numPr>
        <w:spacing w:after="40" w:before="40"/>
      </w:pPr>
      <w:r>
        <w:rPr>
          <w:rFonts w:ascii="Arial" w:cs="Arial" w:eastAsia="Arial" w:hAnsi="Arial"/>
          <w:b w:val="false"/>
          <w:bCs w:val="false"/>
          <w:color w:val="141414"/>
          <w:sz w:val="22"/>
          <w:szCs w:val="22"/>
        </w:rPr>
        <w:t xml:space="preserve">Week 14: Beta release to all internal analyst teams. NPS survey launch.</w:t>
      </w:r>
    </w:p>
    <w:p>
      <w:pPr>
        <w:spacing w:after="100" w:before="60"/>
      </w:pPr>
      <w:r>
        <w:rPr>
          <w:rFonts w:ascii="Arial" w:cs="Arial" w:eastAsia="Arial" w:hAnsi="Arial"/>
          <w:i/>
          <w:iCs/>
          <w:color w:val="141414"/>
          <w:sz w:val="22"/>
          <w:szCs w:val="22"/>
        </w:rPr>
        <w:t xml:space="preserve">Exit Criteria: Forecast MAPE ≤ 10%; report export &lt; 60s; NPS ≥ 30 from beta cohort.</w:t>
      </w:r>
    </w:p>
    <w:p>
      <w:pPr>
        <w:spacing w:after="80" w:before="0"/>
      </w:pPr>
      <w:r>
        <w:t xml:space="preserve"/>
      </w:r>
    </w:p>
    <w:p>
      <w:pPr>
        <w:pStyle w:val="Heading2"/>
        <w:spacing w:after="80" w:before="280"/>
      </w:pPr>
      <w:r>
        <w:rPr>
          <w:rFonts w:ascii="Arial" w:cs="Arial" w:eastAsia="Arial" w:hAnsi="Arial"/>
          <w:b/>
          <w:bCs/>
          <w:color w:val="2F2F2F"/>
          <w:sz w:val="26"/>
          <w:szCs w:val="26"/>
        </w:rPr>
        <w:t xml:space="preserve">Phase 3 — Intelligence &amp; API (Weeks 15–20)</w:t>
      </w:r>
    </w:p>
    <w:p>
      <w:pPr>
        <w:spacing w:after="100" w:before="60"/>
      </w:pPr>
      <w:r>
        <w:rPr>
          <w:rFonts w:ascii="Arial" w:cs="Arial" w:eastAsia="Arial" w:hAnsi="Arial"/>
          <w:color w:val="141414"/>
          <w:sz w:val="22"/>
          <w:szCs w:val="22"/>
        </w:rPr>
        <w:t xml:space="preserve">Objective: Launch public API, content gap analysis, and stakeholder-ready reporting.</w:t>
      </w:r>
    </w:p>
    <w:p>
      <w:pPr>
        <w:pStyle w:val="ListParagraph"/>
        <w:numPr>
          <w:ilvl w:val="0"/>
          <w:numId w:val="2"/>
        </w:numPr>
        <w:spacing w:after="40" w:before="40"/>
      </w:pPr>
      <w:r>
        <w:rPr>
          <w:rFonts w:ascii="Arial" w:cs="Arial" w:eastAsia="Arial" w:hAnsi="Arial"/>
          <w:b w:val="false"/>
          <w:bCs w:val="false"/>
          <w:color w:val="141414"/>
          <w:sz w:val="22"/>
          <w:szCs w:val="22"/>
        </w:rPr>
        <w:t xml:space="preserve">Week 15–16: REST API Layer (F-010) — endpoints, OAuth 2.0, rate limiting, developer documentation.</w:t>
      </w:r>
    </w:p>
    <w:p>
      <w:pPr>
        <w:pStyle w:val="ListParagraph"/>
        <w:numPr>
          <w:ilvl w:val="0"/>
          <w:numId w:val="2"/>
        </w:numPr>
        <w:spacing w:after="40" w:before="40"/>
      </w:pPr>
      <w:r>
        <w:rPr>
          <w:rFonts w:ascii="Arial" w:cs="Arial" w:eastAsia="Arial" w:hAnsi="Arial"/>
          <w:b w:val="false"/>
          <w:bCs w:val="false"/>
          <w:color w:val="141414"/>
          <w:sz w:val="22"/>
          <w:szCs w:val="22"/>
        </w:rPr>
        <w:t xml:space="preserve">Week 17–18: Content Recommendation Signals (F-008) — emerging genre detector, content gap analysis.</w:t>
      </w:r>
    </w:p>
    <w:p>
      <w:pPr>
        <w:pStyle w:val="ListParagraph"/>
        <w:numPr>
          <w:ilvl w:val="0"/>
          <w:numId w:val="2"/>
        </w:numPr>
        <w:spacing w:after="40" w:before="40"/>
      </w:pPr>
      <w:r>
        <w:rPr>
          <w:rFonts w:ascii="Arial" w:cs="Arial" w:eastAsia="Arial" w:hAnsi="Arial"/>
          <w:b w:val="false"/>
          <w:bCs w:val="false"/>
          <w:color w:val="141414"/>
          <w:sz w:val="22"/>
          <w:szCs w:val="22"/>
        </w:rPr>
        <w:t xml:space="preserve">Week 19: Performance optimisation, security audit, accessibility compliance (WCAG 2.1 AA).</w:t>
      </w:r>
    </w:p>
    <w:p>
      <w:pPr>
        <w:pStyle w:val="ListParagraph"/>
        <w:numPr>
          <w:ilvl w:val="0"/>
          <w:numId w:val="2"/>
        </w:numPr>
        <w:spacing w:after="40" w:before="40"/>
      </w:pPr>
      <w:r>
        <w:rPr>
          <w:rFonts w:ascii="Arial" w:cs="Arial" w:eastAsia="Arial" w:hAnsi="Arial"/>
          <w:b w:val="false"/>
          <w:bCs w:val="false"/>
          <w:color w:val="141414"/>
          <w:sz w:val="22"/>
          <w:szCs w:val="22"/>
        </w:rPr>
        <w:t xml:space="preserve">Week 20: General Availability launch. Executive stakeholder presentation.</w:t>
      </w:r>
    </w:p>
    <w:p>
      <w:pPr>
        <w:spacing w:after="100" w:before="60"/>
      </w:pPr>
      <w:r>
        <w:rPr>
          <w:rFonts w:ascii="Arial" w:cs="Arial" w:eastAsia="Arial" w:hAnsi="Arial"/>
          <w:i/>
          <w:iCs/>
          <w:color w:val="141414"/>
          <w:sz w:val="22"/>
          <w:szCs w:val="22"/>
        </w:rPr>
        <w:t xml:space="preserve">Exit Criteria: API latency &lt; 500ms P99; 200+ WAU; stakeholder approval from VP Content Strategy.</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8. Risks &amp; Mitigations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Dataset completeness — Kaggle source may have stale or incomplete records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Supplement with Netflix Open Data API; build automated freshness checks in Great Expectations.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ML model accuracy below target (MAPE &gt; 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Ensemble Prophet + ARIMA; fallback to simpler moving average if neither meets threshold.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Low stakeholder adoption post-launch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Embed power users in beta cohort; conduct bi-weekly office hours; provide 1:1 onboarding for key personas.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Dashboard performance degradation under load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Implement Redis caching for Gold layer queries; CDN for static assets; load test to 500 concurrent users pre-GA.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Data privacy concerns for cast/director analysis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Restrict analysis to publicly available metadata; no PII ingested; legal review prior to cast network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Scope creep from stakeholder feature requests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Strict backlog governance via fortnightly PRD review; new features assessed against OKRs before inclusion.</w:t>
            </w:r>
          </w:p>
        </w:tc>
      </w:tr>
    </w:tbl>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9. Dependencies &amp; Assumptions</w:t>
      </w:r>
    </w:p>
    <w:p>
      <w:pPr>
        <w:pStyle w:val="Heading2"/>
        <w:spacing w:after="80" w:before="280"/>
      </w:pPr>
      <w:r>
        <w:rPr>
          <w:rFonts w:ascii="Arial" w:cs="Arial" w:eastAsia="Arial" w:hAnsi="Arial"/>
          <w:b/>
          <w:bCs/>
          <w:color w:val="2F2F2F"/>
          <w:sz w:val="26"/>
          <w:szCs w:val="26"/>
        </w:rPr>
        <w:t xml:space="preserve">9.1 External Dependencies</w:t>
      </w:r>
    </w:p>
    <w:p>
      <w:pPr>
        <w:pStyle w:val="ListParagraph"/>
        <w:numPr>
          <w:ilvl w:val="0"/>
          <w:numId w:val="2"/>
        </w:numPr>
        <w:spacing w:after="40" w:before="40"/>
      </w:pPr>
      <w:r>
        <w:rPr>
          <w:rFonts w:ascii="Arial" w:cs="Arial" w:eastAsia="Arial" w:hAnsi="Arial"/>
          <w:b w:val="false"/>
          <w:bCs w:val="false"/>
          <w:color w:val="141414"/>
          <w:sz w:val="22"/>
          <w:szCs w:val="22"/>
        </w:rPr>
        <w:t xml:space="preserve">Netflix Titles Dataset (Kaggle): Primary data source for catalogue metadata. Version pinned to Q2 2021 release; supplementary sources to be evaluated in Phase 3.</w:t>
      </w:r>
    </w:p>
    <w:p>
      <w:pPr>
        <w:pStyle w:val="ListParagraph"/>
        <w:numPr>
          <w:ilvl w:val="0"/>
          <w:numId w:val="2"/>
        </w:numPr>
        <w:spacing w:after="40" w:before="40"/>
      </w:pPr>
      <w:r>
        <w:rPr>
          <w:rFonts w:ascii="Arial" w:cs="Arial" w:eastAsia="Arial" w:hAnsi="Arial"/>
          <w:b w:val="false"/>
          <w:bCs w:val="false"/>
          <w:color w:val="141414"/>
          <w:sz w:val="22"/>
          <w:szCs w:val="22"/>
        </w:rPr>
        <w:t xml:space="preserve">Cloud Infrastructure (AWS/GCP): Approved cloud tenancy required before Week 1. Procurement in progress.</w:t>
      </w:r>
    </w:p>
    <w:p>
      <w:pPr>
        <w:pStyle w:val="ListParagraph"/>
        <w:numPr>
          <w:ilvl w:val="0"/>
          <w:numId w:val="2"/>
        </w:numPr>
        <w:spacing w:after="40" w:before="40"/>
      </w:pPr>
      <w:r>
        <w:rPr>
          <w:rFonts w:ascii="Arial" w:cs="Arial" w:eastAsia="Arial" w:hAnsi="Arial"/>
          <w:b w:val="false"/>
          <w:bCs w:val="false"/>
          <w:color w:val="141414"/>
          <w:sz w:val="22"/>
          <w:szCs w:val="22"/>
        </w:rPr>
        <w:t xml:space="preserve">SSO Integration: OKTA SSO integration required for internal user authentication. ETA: Week 3.</w:t>
      </w:r>
    </w:p>
    <w:p>
      <w:pPr>
        <w:pStyle w:val="ListParagraph"/>
        <w:numPr>
          <w:ilvl w:val="0"/>
          <w:numId w:val="2"/>
        </w:numPr>
        <w:spacing w:after="40" w:before="40"/>
      </w:pPr>
      <w:r>
        <w:rPr>
          <w:rFonts w:ascii="Arial" w:cs="Arial" w:eastAsia="Arial" w:hAnsi="Arial"/>
          <w:b w:val="false"/>
          <w:bCs w:val="false"/>
          <w:color w:val="141414"/>
          <w:sz w:val="22"/>
          <w:szCs w:val="22"/>
        </w:rPr>
        <w:t xml:space="preserve">Legal Approval: Data governance review for cast network feature required before Phase 2 launch.</w:t>
      </w:r>
    </w:p>
    <w:p>
      <w:pPr>
        <w:spacing w:after="80" w:before="0"/>
      </w:pPr>
      <w:r>
        <w:t xml:space="preserve"/>
      </w:r>
    </w:p>
    <w:p>
      <w:pPr>
        <w:pStyle w:val="Heading2"/>
        <w:spacing w:after="80" w:before="280"/>
      </w:pPr>
      <w:r>
        <w:rPr>
          <w:rFonts w:ascii="Arial" w:cs="Arial" w:eastAsia="Arial" w:hAnsi="Arial"/>
          <w:b/>
          <w:bCs/>
          <w:color w:val="2F2F2F"/>
          <w:sz w:val="26"/>
          <w:szCs w:val="26"/>
        </w:rPr>
        <w:t xml:space="preserve">9.2 Key Assumptions</w:t>
      </w:r>
    </w:p>
    <w:p>
      <w:pPr>
        <w:pStyle w:val="ListParagraph"/>
        <w:numPr>
          <w:ilvl w:val="0"/>
          <w:numId w:val="2"/>
        </w:numPr>
        <w:spacing w:after="40" w:before="40"/>
      </w:pPr>
      <w:r>
        <w:rPr>
          <w:rFonts w:ascii="Arial" w:cs="Arial" w:eastAsia="Arial" w:hAnsi="Arial"/>
          <w:b w:val="false"/>
          <w:bCs w:val="false"/>
          <w:color w:val="141414"/>
          <w:sz w:val="22"/>
          <w:szCs w:val="22"/>
        </w:rPr>
        <w:t xml:space="preserve">The Kaggle Netflix dataset is representative of the historical Netflix catalogue and suitable for trend analysis purposes.</w:t>
      </w:r>
    </w:p>
    <w:p>
      <w:pPr>
        <w:pStyle w:val="ListParagraph"/>
        <w:numPr>
          <w:ilvl w:val="0"/>
          <w:numId w:val="2"/>
        </w:numPr>
        <w:spacing w:after="40" w:before="40"/>
      </w:pPr>
      <w:r>
        <w:rPr>
          <w:rFonts w:ascii="Arial" w:cs="Arial" w:eastAsia="Arial" w:hAnsi="Arial"/>
          <w:b w:val="false"/>
          <w:bCs w:val="false"/>
          <w:color w:val="141414"/>
          <w:sz w:val="22"/>
          <w:szCs w:val="22"/>
        </w:rPr>
        <w:t xml:space="preserve">Internal analysts have basic data literacy and do not require formal training beyond a 30-minute onboarding session.</w:t>
      </w:r>
    </w:p>
    <w:p>
      <w:pPr>
        <w:pStyle w:val="ListParagraph"/>
        <w:numPr>
          <w:ilvl w:val="0"/>
          <w:numId w:val="2"/>
        </w:numPr>
        <w:spacing w:after="40" w:before="40"/>
      </w:pPr>
      <w:r>
        <w:rPr>
          <w:rFonts w:ascii="Arial" w:cs="Arial" w:eastAsia="Arial" w:hAnsi="Arial"/>
          <w:b w:val="false"/>
          <w:bCs w:val="false"/>
          <w:color w:val="141414"/>
          <w:sz w:val="22"/>
          <w:szCs w:val="22"/>
        </w:rPr>
        <w:t xml:space="preserve">Engineering team of 4 FTE (2 frontend, 1 backend, 1 ML engineer) is dedicated to this project for 20 weeks.</w:t>
      </w:r>
    </w:p>
    <w:p>
      <w:pPr>
        <w:pStyle w:val="ListParagraph"/>
        <w:numPr>
          <w:ilvl w:val="0"/>
          <w:numId w:val="2"/>
        </w:numPr>
        <w:spacing w:after="40" w:before="40"/>
      </w:pPr>
      <w:r>
        <w:rPr>
          <w:rFonts w:ascii="Arial" w:cs="Arial" w:eastAsia="Arial" w:hAnsi="Arial"/>
          <w:b w:val="false"/>
          <w:bCs w:val="false"/>
          <w:color w:val="141414"/>
          <w:sz w:val="22"/>
          <w:szCs w:val="22"/>
        </w:rPr>
        <w:t xml:space="preserve">Stakeholder review cycles do not exceed 5 business days per milestone.</w:t>
      </w:r>
    </w:p>
    <w:p>
      <w:pPr>
        <w:spacing w:after="80" w:before="0"/>
      </w:pPr>
      <w:r>
        <w:t xml:space="preserve"/>
      </w:r>
    </w:p>
    <w:p>
      <w:pPr>
        <w:pStyle w:val="Heading1"/>
        <w:pBdr>
          <w:bottom w:val="single" w:color="E50914" w:sz="4" w:space="6"/>
        </w:pBdr>
        <w:spacing w:after="120" w:before="360"/>
      </w:pPr>
      <w:r>
        <w:rPr>
          <w:rFonts w:ascii="Arial" w:cs="Arial" w:eastAsia="Arial" w:hAnsi="Arial"/>
          <w:b/>
          <w:bCs/>
          <w:color w:val="141414"/>
          <w:sz w:val="32"/>
          <w:szCs w:val="32"/>
        </w:rPr>
        <w:t xml:space="preserve">10. Appendix</w:t>
      </w:r>
    </w:p>
    <w:p>
      <w:pPr>
        <w:pStyle w:val="Heading2"/>
        <w:spacing w:after="80" w:before="280"/>
      </w:pPr>
      <w:r>
        <w:rPr>
          <w:rFonts w:ascii="Arial" w:cs="Arial" w:eastAsia="Arial" w:hAnsi="Arial"/>
          <w:b/>
          <w:bCs/>
          <w:color w:val="2F2F2F"/>
          <w:sz w:val="26"/>
          <w:szCs w:val="26"/>
        </w:rPr>
        <w:t xml:space="preserve">A. Dataset Schema Reference</w:t>
      </w:r>
    </w:p>
    <w:p>
      <w:pPr>
        <w:spacing w:after="100" w:before="60"/>
      </w:pPr>
      <w:r>
        <w:rPr>
          <w:rFonts w:ascii="Arial" w:cs="Arial" w:eastAsia="Arial" w:hAnsi="Arial"/>
          <w:color w:val="141414"/>
          <w:sz w:val="22"/>
          <w:szCs w:val="22"/>
        </w:rPr>
        <w:t xml:space="preserve">The Netflix Titles Kaggle dataset contains the following key fields used across all analysis features: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414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show_id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Unique identifier for each title (s1, s2, ...)</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Categorical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Content type: 'Movie' or 'TV Show'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title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Official title of the 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director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Director name(s); null for some TV shows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cast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Array&lt;String&gt;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Comma-separated list of primary cast members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country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Country/countries of origin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date_added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Date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Date content was added to Netflix catalogue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release_year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Original release year of the content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rating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Categorical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Age rating (TV-MA, PG-13, R, TV-14, etc.)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duration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Duration in minutes (Movie) or seasons (TV Show)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41414"/>
                <w:sz w:val="20"/>
                <w:szCs w:val="20"/>
              </w:rPr>
              <w:t xml:space="preserve">listed_in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Array&lt;String&gt;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Comma-separated genre/category tags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description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41414"/>
                <w:sz w:val="20"/>
                <w:szCs w:val="20"/>
              </w:rPr>
              <w:t xml:space="preserve">Short synopsis of the content</w:t>
            </w:r>
          </w:p>
        </w:tc>
      </w:tr>
    </w:tbl>
    <w:p>
      <w:pPr>
        <w:spacing w:after="80" w:before="0"/>
      </w:pPr>
      <w:r>
        <w:t xml:space="preserve"/>
      </w:r>
    </w:p>
    <w:p>
      <w:pPr>
        <w:pStyle w:val="Heading2"/>
        <w:spacing w:after="80" w:before="280"/>
      </w:pPr>
      <w:r>
        <w:rPr>
          <w:rFonts w:ascii="Arial" w:cs="Arial" w:eastAsia="Arial" w:hAnsi="Arial"/>
          <w:b/>
          <w:bCs/>
          <w:color w:val="2F2F2F"/>
          <w:sz w:val="26"/>
          <w:szCs w:val="26"/>
        </w:rPr>
        <w:t xml:space="preserve">B. Glossary</w:t>
      </w:r>
    </w:p>
    <w:p>
      <w:pPr>
        <w:pStyle w:val="ListParagraph"/>
        <w:numPr>
          <w:ilvl w:val="0"/>
          <w:numId w:val="2"/>
        </w:numPr>
        <w:spacing w:after="40" w:before="40"/>
      </w:pPr>
      <w:r>
        <w:rPr>
          <w:rFonts w:ascii="Arial" w:cs="Arial" w:eastAsia="Arial" w:hAnsi="Arial"/>
          <w:b w:val="false"/>
          <w:bCs w:val="false"/>
          <w:color w:val="141414"/>
          <w:sz w:val="22"/>
          <w:szCs w:val="22"/>
        </w:rPr>
        <w:t xml:space="preserve">MAPE — Mean Absolute Percentage Error: Primary accuracy metric for trend forecasting models.</w:t>
      </w:r>
    </w:p>
    <w:p>
      <w:pPr>
        <w:pStyle w:val="ListParagraph"/>
        <w:numPr>
          <w:ilvl w:val="0"/>
          <w:numId w:val="2"/>
        </w:numPr>
        <w:spacing w:after="40" w:before="40"/>
      </w:pPr>
      <w:r>
        <w:rPr>
          <w:rFonts w:ascii="Arial" w:cs="Arial" w:eastAsia="Arial" w:hAnsi="Arial"/>
          <w:b w:val="false"/>
          <w:bCs w:val="false"/>
          <w:color w:val="141414"/>
          <w:sz w:val="22"/>
          <w:szCs w:val="22"/>
        </w:rPr>
        <w:t xml:space="preserve">MAE — Mean Absolute Error: Secondary accuracy metric; average absolute deviation of forecast from actuals.</w:t>
      </w:r>
    </w:p>
    <w:p>
      <w:pPr>
        <w:pStyle w:val="ListParagraph"/>
        <w:numPr>
          <w:ilvl w:val="0"/>
          <w:numId w:val="2"/>
        </w:numPr>
        <w:spacing w:after="40" w:before="40"/>
      </w:pPr>
      <w:r>
        <w:rPr>
          <w:rFonts w:ascii="Arial" w:cs="Arial" w:eastAsia="Arial" w:hAnsi="Arial"/>
          <w:b w:val="false"/>
          <w:bCs w:val="false"/>
          <w:color w:val="141414"/>
          <w:sz w:val="22"/>
          <w:szCs w:val="22"/>
        </w:rPr>
        <w:t xml:space="preserve">WAU — Weekly Active Users: Primary engagement metric for the analytics platform.</w:t>
      </w:r>
    </w:p>
    <w:p>
      <w:pPr>
        <w:pStyle w:val="ListParagraph"/>
        <w:numPr>
          <w:ilvl w:val="0"/>
          <w:numId w:val="2"/>
        </w:numPr>
        <w:spacing w:after="40" w:before="40"/>
      </w:pPr>
      <w:r>
        <w:rPr>
          <w:rFonts w:ascii="Arial" w:cs="Arial" w:eastAsia="Arial" w:hAnsi="Arial"/>
          <w:b w:val="false"/>
          <w:bCs w:val="false"/>
          <w:color w:val="141414"/>
          <w:sz w:val="22"/>
          <w:szCs w:val="22"/>
        </w:rPr>
        <w:t xml:space="preserve">NPS — Net Promoter Score: Stakeholder satisfaction metric; target ≥ 45 at 12 months.</w:t>
      </w:r>
    </w:p>
    <w:p>
      <w:pPr>
        <w:pStyle w:val="ListParagraph"/>
        <w:numPr>
          <w:ilvl w:val="0"/>
          <w:numId w:val="2"/>
        </w:numPr>
        <w:spacing w:after="40" w:before="40"/>
      </w:pPr>
      <w:r>
        <w:rPr>
          <w:rFonts w:ascii="Arial" w:cs="Arial" w:eastAsia="Arial" w:hAnsi="Arial"/>
          <w:b w:val="false"/>
          <w:bCs w:val="false"/>
          <w:color w:val="141414"/>
          <w:sz w:val="22"/>
          <w:szCs w:val="22"/>
        </w:rPr>
        <w:t xml:space="preserve">TTR — Time to Report: End-to-end time from data query to exported report; target &lt; 5 minutes.</w:t>
      </w:r>
    </w:p>
    <w:p>
      <w:pPr>
        <w:pStyle w:val="ListParagraph"/>
        <w:numPr>
          <w:ilvl w:val="0"/>
          <w:numId w:val="2"/>
        </w:numPr>
        <w:spacing w:after="40" w:before="40"/>
      </w:pPr>
      <w:r>
        <w:rPr>
          <w:rFonts w:ascii="Arial" w:cs="Arial" w:eastAsia="Arial" w:hAnsi="Arial"/>
          <w:b w:val="false"/>
          <w:bCs w:val="false"/>
          <w:color w:val="141414"/>
          <w:sz w:val="22"/>
          <w:szCs w:val="22"/>
        </w:rPr>
        <w:t xml:space="preserve">Medallion Architecture: Bronze (raw) → Silver (clean) → Gold (aggregated) data layering pattern.</w:t>
      </w:r>
    </w:p>
    <w:p>
      <w:pPr>
        <w:spacing w:after="80" w:before="0"/>
      </w:pPr>
      <w:r>
        <w:t xml:space="preserve"/>
      </w:r>
    </w:p>
    <w:p>
      <w:pPr>
        <w:pStyle w:val="Heading2"/>
        <w:spacing w:after="80" w:before="280"/>
      </w:pPr>
      <w:r>
        <w:rPr>
          <w:rFonts w:ascii="Arial" w:cs="Arial" w:eastAsia="Arial" w:hAnsi="Arial"/>
          <w:b/>
          <w:bCs/>
          <w:color w:val="2F2F2F"/>
          <w:sz w:val="26"/>
          <w:szCs w:val="26"/>
        </w:rPr>
        <w:t xml:space="preserve">C. Related Documents</w:t>
      </w:r>
    </w:p>
    <w:p>
      <w:pPr>
        <w:pStyle w:val="ListParagraph"/>
        <w:numPr>
          <w:ilvl w:val="0"/>
          <w:numId w:val="2"/>
        </w:numPr>
        <w:spacing w:after="40" w:before="40"/>
      </w:pPr>
      <w:r>
        <w:rPr>
          <w:rFonts w:ascii="Arial" w:cs="Arial" w:eastAsia="Arial" w:hAnsi="Arial"/>
          <w:b w:val="false"/>
          <w:bCs w:val="false"/>
          <w:color w:val="141414"/>
          <w:sz w:val="22"/>
          <w:szCs w:val="22"/>
        </w:rPr>
        <w:t xml:space="preserve">Netflix Content Analysis — Technical Architecture Design (v0.9)</w:t>
      </w:r>
    </w:p>
    <w:p>
      <w:pPr>
        <w:pStyle w:val="ListParagraph"/>
        <w:numPr>
          <w:ilvl w:val="0"/>
          <w:numId w:val="2"/>
        </w:numPr>
        <w:spacing w:after="40" w:before="40"/>
      </w:pPr>
      <w:r>
        <w:rPr>
          <w:rFonts w:ascii="Arial" w:cs="Arial" w:eastAsia="Arial" w:hAnsi="Arial"/>
          <w:b w:val="false"/>
          <w:bCs w:val="false"/>
          <w:color w:val="141414"/>
          <w:sz w:val="22"/>
          <w:szCs w:val="22"/>
        </w:rPr>
        <w:t xml:space="preserve">Data Governance Policy — Content Metadata Handling (Legal, 2026)</w:t>
      </w:r>
    </w:p>
    <w:p>
      <w:pPr>
        <w:pStyle w:val="ListParagraph"/>
        <w:numPr>
          <w:ilvl w:val="0"/>
          <w:numId w:val="2"/>
        </w:numPr>
        <w:spacing w:after="40" w:before="40"/>
      </w:pPr>
      <w:r>
        <w:rPr>
          <w:rFonts w:ascii="Arial" w:cs="Arial" w:eastAsia="Arial" w:hAnsi="Arial"/>
          <w:b w:val="false"/>
          <w:bCs w:val="false"/>
          <w:color w:val="141414"/>
          <w:sz w:val="22"/>
          <w:szCs w:val="22"/>
        </w:rPr>
        <w:t xml:space="preserve">ML Model Card — Genre Trend Forecaster v1.0</w:t>
      </w:r>
    </w:p>
    <w:p>
      <w:pPr>
        <w:pStyle w:val="ListParagraph"/>
        <w:numPr>
          <w:ilvl w:val="0"/>
          <w:numId w:val="2"/>
        </w:numPr>
        <w:spacing w:after="40" w:before="40"/>
      </w:pPr>
      <w:r>
        <w:rPr>
          <w:rFonts w:ascii="Arial" w:cs="Arial" w:eastAsia="Arial" w:hAnsi="Arial"/>
          <w:b w:val="false"/>
          <w:bCs w:val="false"/>
          <w:color w:val="141414"/>
          <w:sz w:val="22"/>
          <w:szCs w:val="22"/>
        </w:rPr>
        <w:t xml:space="preserve">API Developer Documentation (to be published at launch)</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spacing w:after="0" w:before="80"/>
    </w:pPr>
    <w:r>
      <w:rPr>
        <w:rFonts w:ascii="Arial" w:cs="Arial" w:eastAsia="Arial" w:hAnsi="Arial"/>
        <w:color w:val="757575"/>
        <w:sz w:val="16"/>
        <w:szCs w:val="16"/>
      </w:rPr>
      <w:t xml:space="preserve">© 2026 Netflix, Inc. — Internal Use Only</w:t>
    </w:r>
    <w:r>
      <w:rPr>
        <w:rFonts w:ascii="Arial" w:cs="Arial" w:eastAsia="Arial" w:hAnsi="Arial"/>
        <w:color w:val="757575"/>
        <w:sz w:val="16"/>
        <w:szCs w:val="16"/>
      </w:rPr>
      <w:t xml:space="preserve">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914" w:sz="4" w:space="6"/>
      </w:pBdr>
      <w:spacing w:after="120" w:before="0"/>
    </w:pPr>
    <w:r>
      <w:rPr>
        <w:rFonts w:ascii="Arial" w:cs="Arial" w:eastAsia="Arial" w:hAnsi="Arial"/>
        <w:b/>
        <w:bCs/>
        <w:color w:val="E50914"/>
        <w:sz w:val="18"/>
        <w:szCs w:val="18"/>
      </w:rPr>
      <w:t xml:space="preserve">▶ Netflix Content Analysis Platform  </w:t>
    </w:r>
    <w:r>
      <w:rPr>
        <w:rFonts w:ascii="Arial" w:cs="Arial" w:eastAsia="Arial" w:hAnsi="Arial"/>
        <w:color w:val="757575"/>
        <w:sz w:val="18"/>
        <w:szCs w:val="18"/>
      </w:rPr>
      <w:t xml:space="preserve">|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4141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F2F2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E50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2026-06-14T05:24:58.449Z</dcterms:created>
  <dcterms:modified xsi:type="dcterms:W3CDTF">2026-06-14T05:24:58.450Z</dcterms:modified>
</cp:coreProperties>
</file>

<file path=docProps/custom.xml><?xml version="1.0" encoding="utf-8"?>
<Properties xmlns="http://schemas.openxmlformats.org/officeDocument/2006/custom-properties" xmlns:vt="http://schemas.openxmlformats.org/officeDocument/2006/docPropsVTypes"/>
</file>