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Work Area Layout</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requirements for a safe and efficient work area layout within a food manufacturing facility (NIC Code 10101).  A well-designed layout minimizes risks, improves workflow, and enhances productivity.  This is crucial for compliance with relevant food safety regulations and maintaining high-quality production standards.</w:t>
      </w:r>
    </w:p>
    <w:p>
      <w:pPr>
        <w:spacing w:before="120" w:after="120"/>
        <w:jc w:val="left"/>
      </w:pPr>
      <w:r>
        <w:rPr>
          <w:rFonts w:ascii="Calibri" w:hAnsi="Calibri"/>
          <w:b/>
          <w:sz w:val="28"/>
        </w:rPr>
        <w:t>2. Principles of Good Work Area Layout</w:t>
      </w:r>
    </w:p>
    <w:p>
      <w:pPr>
        <w:spacing w:before="120" w:after="120"/>
      </w:pPr>
      <w:r>
        <w:rPr>
          <w:rFonts w:ascii="Calibri" w:hAnsi="Calibri"/>
          <w:b/>
          <w:sz w:val="24"/>
        </w:rPr>
        <w:t>The following principles should guide the design and implementation of work area layouts:</w:t>
      </w:r>
    </w:p>
    <w:p>
      <w:pPr>
        <w:pStyle w:val="ListBullet"/>
        <w:spacing w:before="120" w:after="120"/>
      </w:pPr>
      <w:r>
        <w:t>Workflow Optimization:  Equipment and workstations should be arranged to facilitate a smooth and logical flow of materials and processes, minimizing unnecessary movement and bottlenecks. This includes considering the sequence of operations, material handling methods, and the movement of personnel.</w:t>
      </w:r>
    </w:p>
    <w:p>
      <w:pPr>
        <w:pStyle w:val="ListBullet"/>
        <w:spacing w:before="120" w:after="120"/>
      </w:pPr>
      <w:r>
        <w:t>Hygiene and Sanitation:  The layout must prioritize hygiene and sanitation.  Work surfaces should be easily cleanable and made of materials resistant to moisture and bacteria.  Sufficient space should be allocated for cleaning and disinfection procedures.  Waste disposal points should be strategically located and easily accessible.</w:t>
      </w:r>
    </w:p>
    <w:p>
      <w:pPr>
        <w:pStyle w:val="ListBullet"/>
        <w:spacing w:before="120" w:after="120"/>
      </w:pPr>
      <w:r>
        <w:t>Safety and Ergonomics:  The layout must consider worker safety and ergonomics.  Workstations should be designed to prevent injuries and fatigue.  Adequate space should be provided for movement and maneuverability, avoiding congested areas.  Appropriate lighting, ventilation, and temperature control are essential.  Heavy equipment should be placed strategically to minimize strain.</w:t>
      </w:r>
    </w:p>
    <w:p>
      <w:pPr>
        <w:pStyle w:val="ListBullet"/>
        <w:spacing w:before="120" w:after="120"/>
      </w:pPr>
      <w:r>
        <w:t>Accessibility and Compliance: The layout must comply with all relevant regulations, including accessibility standards for employees with disabilities.  Emergency exits and fire safety equipment should be clearly marked and easily accessible.</w:t>
      </w:r>
    </w:p>
    <w:p>
      <w:pPr>
        <w:pStyle w:val="ListBullet"/>
        <w:spacing w:before="120" w:after="120"/>
      </w:pPr>
      <w:r>
        <w:t>Storage and Inventory:  Adequate storage space should be provided for raw materials, packaging materials, and finished goods.  Storage areas should be organized to ensure FIFO (First-In, First-Out) inventory management, preventing spoilage and waste.</w:t>
      </w:r>
    </w:p>
    <w:p>
      <w:pPr>
        <w:spacing w:before="120" w:after="120"/>
        <w:jc w:val="left"/>
      </w:pPr>
      <w:r>
        <w:rPr>
          <w:rFonts w:ascii="Calibri" w:hAnsi="Calibri"/>
          <w:b/>
          <w:sz w:val="28"/>
        </w:rPr>
        <w:t>3. Steps for Implementing a Safe and Efficient Work Area Layout</w:t>
      </w:r>
    </w:p>
    <w:p>
      <w:pPr>
        <w:spacing w:before="120" w:after="120"/>
        <w:jc w:val="left"/>
      </w:pPr>
      <w:r>
        <w:rPr>
          <w:rFonts w:ascii="Calibri" w:hAnsi="Calibri"/>
          <w:b/>
          <w:sz w:val="28"/>
        </w:rPr>
        <w:t>1. Needs Assessment: Conduct a thorough assessment of the manufacturing process, identifying all necessary equipment, workstations, and storage areas.</w:t>
      </w:r>
    </w:p>
    <w:p>
      <w:pPr>
        <w:spacing w:before="120" w:after="120"/>
        <w:jc w:val="left"/>
      </w:pPr>
      <w:r>
        <w:rPr>
          <w:rFonts w:ascii="Calibri" w:hAnsi="Calibri"/>
          <w:b/>
          <w:sz w:val="28"/>
        </w:rPr>
        <w:t>2. Layout Design: Develop a detailed layout plan, incorporating the principles outlined above.  Use diagrams and flowcharts to visualize the workflow and identify potential bottlenecks or safety hazards.</w:t>
      </w:r>
    </w:p>
    <w:p>
      <w:pPr>
        <w:spacing w:before="120" w:after="120"/>
        <w:jc w:val="left"/>
      </w:pPr>
      <w:r>
        <w:rPr>
          <w:rFonts w:ascii="Calibri" w:hAnsi="Calibri"/>
          <w:b/>
          <w:sz w:val="28"/>
        </w:rPr>
        <w:t>3. Equipment Selection and Placement: Select appropriate equipment considering size, functionality, and ease of cleaning. Place equipment strategically to optimize workflow and minimize hazards.</w:t>
      </w:r>
    </w:p>
    <w:p>
      <w:pPr>
        <w:spacing w:before="120" w:after="120"/>
        <w:jc w:val="left"/>
      </w:pPr>
      <w:r>
        <w:rPr>
          <w:rFonts w:ascii="Calibri" w:hAnsi="Calibri"/>
          <w:b/>
          <w:sz w:val="28"/>
        </w:rPr>
        <w:t>4. Workstation Design: Design ergonomically sound workstations, considering factors like chair height, desk height, and monitor placement.</w:t>
      </w:r>
    </w:p>
    <w:p>
      <w:pPr>
        <w:spacing w:before="120" w:after="120"/>
        <w:jc w:val="left"/>
      </w:pPr>
      <w:r>
        <w:rPr>
          <w:rFonts w:ascii="Calibri" w:hAnsi="Calibri"/>
          <w:b/>
          <w:sz w:val="28"/>
        </w:rPr>
        <w:t>5. Safety Measures: Implement safety measures such as guards on machinery, proper lighting, emergency stop buttons, and clear signage.</w:t>
      </w:r>
    </w:p>
    <w:p>
      <w:pPr>
        <w:spacing w:before="120" w:after="120"/>
        <w:jc w:val="left"/>
      </w:pPr>
      <w:r>
        <w:rPr>
          <w:rFonts w:ascii="Calibri" w:hAnsi="Calibri"/>
          <w:b/>
          <w:sz w:val="28"/>
        </w:rPr>
        <w:t>6. Implementation and Review: Implement the layout, and regularly review its effectiveness, making adjustments as needed.</w:t>
      </w:r>
    </w:p>
    <w:p>
      <w:pPr>
        <w:spacing w:before="120" w:after="120"/>
        <w:jc w:val="left"/>
      </w:pPr>
      <w:r>
        <w:rPr>
          <w:rFonts w:ascii="Calibri" w:hAnsi="Calibri"/>
          <w:b/>
          <w:sz w:val="28"/>
        </w:rPr>
        <w:t>4. Compliance Notes</w:t>
      </w:r>
    </w:p>
    <w:p>
      <w:pPr>
        <w:spacing w:before="120" w:after="120"/>
        <w:jc w:val="left"/>
      </w:pPr>
      <w:r>
        <w:rPr>
          <w:rFonts w:ascii="Calibri" w:hAnsi="Calibri"/>
          <w:sz w:val="22"/>
        </w:rPr>
        <w:t>Compliance with relevant food safety regulations (e.g., HACCP, GMP) is paramount. The layout must facilitate adherence to these regulations by promoting hygiene, sanitation, and safety.  Documentation of the layout, including diagrams and safety assessments, should be maintained.</w:t>
      </w:r>
    </w:p>
    <w:p>
      <w:pPr>
        <w:spacing w:before="120" w:after="120"/>
        <w:jc w:val="left"/>
      </w:pPr>
      <w:r>
        <w:rPr>
          <w:rFonts w:ascii="Calibri" w:hAnsi="Calibri"/>
          <w:b/>
          <w:sz w:val="28"/>
        </w:rPr>
        <w:t>5. Practical Guidelines</w:t>
      </w:r>
    </w:p>
    <w:p>
      <w:pPr>
        <w:pStyle w:val="ListBullet"/>
        <w:spacing w:before="120" w:after="120"/>
      </w:pPr>
      <w:r>
        <w:t>Use standardized equipment wherever possible for ease of cleaning and maintenance.</w:t>
      </w:r>
    </w:p>
    <w:p>
      <w:pPr>
        <w:pStyle w:val="ListBullet"/>
        <w:spacing w:before="120" w:after="120"/>
      </w:pPr>
      <w:r>
        <w:t>Clearly label all storage areas and materials.</w:t>
      </w:r>
    </w:p>
    <w:p>
      <w:pPr>
        <w:pStyle w:val="ListBullet"/>
        <w:spacing w:before="120" w:after="120"/>
      </w:pPr>
      <w:r>
        <w:t>Implement a color-coded system for identifying different zones or materials (e.g., red for hazardous areas, green for clean areas).</w:t>
      </w:r>
    </w:p>
    <w:p>
      <w:pPr>
        <w:pStyle w:val="ListBullet"/>
        <w:spacing w:before="120" w:after="120"/>
      </w:pPr>
      <w:r>
        <w:t>Regularly inspect the layout for potential hazards and make necessary adjustments.</w:t>
      </w:r>
    </w:p>
    <w:p>
      <w:pPr>
        <w:pStyle w:val="ListBullet"/>
        <w:spacing w:before="120" w:after="120"/>
      </w:pPr>
      <w:r>
        <w:t>Provide training to all employees on the proper use of equipment and adherence to safety procedures.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