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Color-Coded Piping</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for color-coded piping systems within food manufacturing facilities under NIC Code 10101 – Manufacture of Food Products.  Consistent and accurate color coding is crucial for safety, efficiency, and compliance with relevant food safety regulations.  Improperly identified pipes can lead to cross-contamination, operational errors, and potentially serious health hazards. This document details the color coding scheme, implementation steps, maintenance procedures, and compliance considerations.</w:t>
      </w:r>
    </w:p>
    <w:p>
      <w:pPr>
        <w:spacing w:before="120" w:after="120"/>
        <w:jc w:val="left"/>
      </w:pPr>
      <w:r>
        <w:rPr>
          <w:rFonts w:ascii="Calibri" w:hAnsi="Calibri"/>
          <w:b/>
          <w:sz w:val="28"/>
        </w:rPr>
        <w:t>2. Color Coding Scheme</w:t>
      </w:r>
    </w:p>
    <w:p>
      <w:pPr>
        <w:spacing w:before="120" w:after="120"/>
        <w:jc w:val="left"/>
      </w:pPr>
      <w:r>
        <w:rPr>
          <w:rFonts w:ascii="Calibri" w:hAnsi="Calibri"/>
          <w:sz w:val="22"/>
        </w:rPr>
        <w:t>The color coding system will adhere to industry best practices and, where applicable, relevant national and international standards (e.g.,  refer to specific national standards if available, such as those from ANSI or ISO).  The following is a sample color coding scheme.  Adapt this table to reflect your specific facility's requirements and any applicable regulations.</w:t>
      </w:r>
    </w:p>
    <w:p>
      <w:pPr>
        <w:pStyle w:val="ListBullet"/>
        <w:spacing w:before="120" w:after="120"/>
      </w:pPr>
      <w:r>
        <w:t>Pipe Content          | Color Code       | Notes                                                                 |</w:t>
      </w:r>
    </w:p>
    <w:p>
      <w:pPr>
        <w:spacing w:before="120" w:after="120"/>
        <w:jc w:val="left"/>
      </w:pPr>
      <w:r>
        <w:rPr>
          <w:rFonts w:ascii="Calibri" w:hAnsi="Calibri"/>
          <w:sz w:val="22"/>
        </w:rPr>
        <w:t>|-----------------------|-------------------|-------------------------------------------------------------------------|</w:t>
      </w:r>
    </w:p>
    <w:p>
      <w:pPr>
        <w:pStyle w:val="ListBullet"/>
        <w:spacing w:before="120" w:after="120"/>
      </w:pPr>
      <w:r>
        <w:t>Potable Water         | Blue              | Clearly marked "Potable Water"                                          |</w:t>
      </w:r>
    </w:p>
    <w:p>
      <w:pPr>
        <w:pStyle w:val="ListBullet"/>
        <w:spacing w:before="120" w:after="120"/>
      </w:pPr>
      <w:r>
        <w:t>Steam                  | Silver/Grey       | Clearly marked "Steam" and indicate pressure rating                       |</w:t>
      </w:r>
    </w:p>
    <w:p>
      <w:pPr>
        <w:pStyle w:val="ListBullet"/>
        <w:spacing w:before="120" w:after="120"/>
      </w:pPr>
      <w:r>
        <w:t>Compressed Air        | Grey              | Clearly marked "Compressed Air"                                         |</w:t>
      </w:r>
    </w:p>
    <w:p>
      <w:pPr>
        <w:pStyle w:val="ListBullet"/>
        <w:spacing w:before="120" w:after="120"/>
      </w:pPr>
      <w:r>
        <w:t>Sanitary Wastewater  | Light Green        | Clearly marked "Sanitary Wastewater"                                     |</w:t>
      </w:r>
    </w:p>
    <w:p>
      <w:pPr>
        <w:pStyle w:val="ListBullet"/>
        <w:spacing w:before="120" w:after="120"/>
      </w:pPr>
      <w:r>
        <w:t>Process Water (e.g., Ingredient Lines) | Color-coded by ingredient |  Each line uniquely identified with a color and clear ingredient label |</w:t>
      </w:r>
    </w:p>
    <w:p>
      <w:pPr>
        <w:pStyle w:val="ListBullet"/>
        <w:spacing w:before="120" w:after="120"/>
      </w:pPr>
      <w:r>
        <w:t>Fire Protection Water | Red               | Clearly marked "Fire Protection Water" - DO NOT USE FOR OTHER PURPOSES |</w:t>
      </w:r>
    </w:p>
    <w:p>
      <w:pPr>
        <w:pStyle w:val="ListBullet"/>
        <w:spacing w:before="120" w:after="120"/>
      </w:pPr>
      <w:r>
        <w:t>Refrigerant Lines     | Yellow            | Clearly marked "Refrigerant" and indicate type and pressure             |</w:t>
      </w:r>
    </w:p>
    <w:p>
      <w:pPr>
        <w:pStyle w:val="ListBullet"/>
        <w:spacing w:before="120" w:after="120"/>
      </w:pPr>
      <w:r>
        <w:t>Hazardous Chemicals  | Unique Color Codes (see Appendix A)| Each hazardous chemical line requires a unique color and detailed labeling |</w:t>
      </w:r>
    </w:p>
    <w:p>
      <w:pPr>
        <w:spacing w:before="120" w:after="120"/>
        <w:jc w:val="left"/>
      </w:pPr>
      <w:r>
        <w:rPr>
          <w:rFonts w:ascii="Calibri" w:hAnsi="Calibri"/>
          <w:b/>
          <w:sz w:val="28"/>
        </w:rPr>
        <w:t>3. Implementation Steps</w:t>
      </w:r>
    </w:p>
    <w:p>
      <w:pPr>
        <w:spacing w:before="120" w:after="120"/>
        <w:jc w:val="left"/>
      </w:pPr>
      <w:r>
        <w:rPr>
          <w:rFonts w:ascii="Calibri" w:hAnsi="Calibri"/>
          <w:b/>
          <w:sz w:val="28"/>
        </w:rPr>
        <w:t>1. Pipe Identification:  Thoroughly identify all pipes within the facility, recording their contents and flow direction.</w:t>
      </w:r>
    </w:p>
    <w:p>
      <w:pPr>
        <w:spacing w:before="120" w:after="120"/>
        <w:jc w:val="left"/>
      </w:pPr>
      <w:r>
        <w:rPr>
          <w:rFonts w:ascii="Calibri" w:hAnsi="Calibri"/>
          <w:b/>
          <w:sz w:val="28"/>
        </w:rPr>
        <w:t>2. Color Selection:  Assign color codes to each pipe based on the scheme above, ensuring consistency across the entire facility.</w:t>
      </w:r>
    </w:p>
    <w:p>
      <w:pPr>
        <w:spacing w:before="120" w:after="120"/>
        <w:jc w:val="left"/>
      </w:pPr>
      <w:r>
        <w:rPr>
          <w:rFonts w:ascii="Calibri" w:hAnsi="Calibri"/>
          <w:b/>
          <w:sz w:val="28"/>
        </w:rPr>
        <w:t>3. Painting/Marking:  Use high-quality, food-grade paint or marking tape to clearly identify pipes with the designated color codes.  Ensure coverage is complete and legible from a reasonable distance.</w:t>
      </w:r>
    </w:p>
    <w:p>
      <w:pPr>
        <w:spacing w:before="120" w:after="120"/>
        <w:jc w:val="left"/>
      </w:pPr>
      <w:r>
        <w:rPr>
          <w:rFonts w:ascii="Calibri" w:hAnsi="Calibri"/>
          <w:b/>
          <w:sz w:val="28"/>
        </w:rPr>
        <w:t>4. Labeling:  In addition to color coding, each pipe should be clearly labeled with its contents (e.g., "Milk," "Water," "Steam") and flow direction (e.g., arrows).  Labels must be durable, waterproof, and easy to read.</w:t>
      </w:r>
    </w:p>
    <w:p>
      <w:pPr>
        <w:spacing w:before="120" w:after="120"/>
        <w:jc w:val="left"/>
      </w:pPr>
      <w:r>
        <w:rPr>
          <w:rFonts w:ascii="Calibri" w:hAnsi="Calibri"/>
          <w:b/>
          <w:sz w:val="28"/>
        </w:rPr>
        <w:t>5. Documentation: Maintain detailed records of the color coding scheme, including pipe locations, contents, and associated labels.  This information should be readily accessible to all personnel.</w:t>
      </w:r>
    </w:p>
    <w:p>
      <w:pPr>
        <w:spacing w:before="120" w:after="120"/>
        <w:jc w:val="left"/>
      </w:pPr>
      <w:r>
        <w:rPr>
          <w:rFonts w:ascii="Calibri" w:hAnsi="Calibri"/>
          <w:b/>
          <w:sz w:val="28"/>
        </w:rPr>
        <w:t>4. Compliance Notes</w:t>
      </w:r>
    </w:p>
    <w:p>
      <w:pPr>
        <w:pStyle w:val="ListBullet"/>
        <w:spacing w:before="120" w:after="120"/>
      </w:pPr>
      <w:r>
        <w:t>Food Safety Regulations:  Ensure compliance with all relevant food safety regulations regarding pipe identification and sanitation.  This may involve regular inspections and audits.</w:t>
      </w:r>
    </w:p>
    <w:p>
      <w:pPr>
        <w:pStyle w:val="ListBullet"/>
        <w:spacing w:before="120" w:after="120"/>
      </w:pPr>
      <w:r>
        <w:t>OSHA Requirements: Adhere to Occupational Safety and Health Administration (OSHA) regulations regarding hazardous materials handling and piping systems.</w:t>
      </w:r>
    </w:p>
    <w:p>
      <w:pPr>
        <w:pStyle w:val="ListBullet"/>
        <w:spacing w:before="120" w:after="120"/>
      </w:pPr>
      <w:r>
        <w:t>Regular Inspections:  Regularly inspect piping systems to ensure color codes and labels remain legible and accurate.  Repair or repaint as needed.</w:t>
      </w:r>
    </w:p>
    <w:p>
      <w:pPr>
        <w:spacing w:before="120" w:after="120"/>
        <w:jc w:val="left"/>
      </w:pPr>
      <w:r>
        <w:rPr>
          <w:rFonts w:ascii="Calibri" w:hAnsi="Calibri"/>
          <w:b/>
          <w:sz w:val="28"/>
        </w:rPr>
        <w:t>5. Practical Guidelines</w:t>
      </w:r>
    </w:p>
    <w:p>
      <w:pPr>
        <w:pStyle w:val="ListBullet"/>
        <w:spacing w:before="120" w:after="120"/>
      </w:pPr>
      <w:r>
        <w:t>Use durable, food-grade materials for painting and labeling.</w:t>
      </w:r>
    </w:p>
    <w:p>
      <w:pPr>
        <w:pStyle w:val="ListBullet"/>
        <w:spacing w:before="120" w:after="120"/>
      </w:pPr>
      <w:r>
        <w:t>Clearly visible and easily accessible color-coded legend should be displayed throughout the facility.</w:t>
      </w:r>
    </w:p>
    <w:p>
      <w:pPr>
        <w:pStyle w:val="ListBullet"/>
        <w:spacing w:before="120" w:after="120"/>
      </w:pPr>
      <w:r>
        <w:t>Provide training to all personnel on proper pipe identification and handling procedures.</w:t>
      </w:r>
    </w:p>
    <w:p>
      <w:pPr>
        <w:pStyle w:val="ListBullet"/>
        <w:spacing w:before="120" w:after="120"/>
      </w:pPr>
      <w:r>
        <w:t>Implement a system for tracking and managing changes to the piping system.</w:t>
      </w:r>
    </w:p>
    <w:p>
      <w:pPr>
        <w:spacing w:before="120" w:after="120"/>
        <w:jc w:val="left"/>
      </w:pPr>
      <w:r>
        <w:rPr>
          <w:rFonts w:ascii="Calibri" w:hAnsi="Calibri"/>
          <w:sz w:val="22"/>
        </w:rPr>
        <w:t>(Continues on next page)</w:t>
      </w:r>
    </w:p>
    <w:p>
      <w:pPr>
        <w:spacing w:before="120" w:after="120"/>
        <w:jc w:val="left"/>
      </w:pPr>
      <w:r>
        <w:rPr>
          <w:rFonts w:ascii="Calibri" w:hAnsi="Calibri"/>
          <w:sz w:val="22"/>
        </w:rPr>
        <w:t>(Page 2)</w:t>
      </w:r>
    </w:p>
    <w:p>
      <w:pPr>
        <w:spacing w:before="120" w:after="120"/>
        <w:jc w:val="left"/>
      </w:pPr>
      <w:r>
        <w:rPr>
          <w:rFonts w:ascii="Calibri" w:hAnsi="Calibri"/>
          <w:b/>
          <w:sz w:val="28"/>
        </w:rPr>
        <w:t>6. Maintenance and Updates</w:t>
      </w:r>
    </w:p>
    <w:p>
      <w:pPr>
        <w:pStyle w:val="ListBullet"/>
        <w:spacing w:before="120" w:after="120"/>
      </w:pPr>
      <w:r>
        <w:t>Regular Inspections: Conduct routine inspections (frequency determined by risk assessment) of all pipes to ensure color codes and labels are intact and legible.  Damaged or faded markings should be promptly repaired or replaced.</w:t>
      </w:r>
    </w:p>
    <w:p>
      <w:pPr>
        <w:pStyle w:val="ListBullet"/>
        <w:spacing w:before="120" w:after="120"/>
      </w:pPr>
      <w:r>
        <w:t>Changes to Piping System: Any modifications or additions to the piping system must be documented and updated in the color-coding records.  New pipes must be correctly color-coded and labeled before being put into service.</w:t>
      </w:r>
    </w:p>
    <w:p>
      <w:pPr>
        <w:pStyle w:val="ListBullet"/>
        <w:spacing w:before="120" w:after="120"/>
      </w:pPr>
      <w:r>
        <w:t>Record Keeping: Maintain comprehensive records of all inspections, repairs, and modifications to the color-coded piping system.  These records should be easily accessible for audits and inspections.</w:t>
      </w:r>
    </w:p>
    <w:p>
      <w:pPr>
        <w:spacing w:before="120" w:after="120"/>
        <w:jc w:val="left"/>
      </w:pPr>
      <w:r>
        <w:rPr>
          <w:rFonts w:ascii="Calibri" w:hAnsi="Calibri"/>
          <w:b/>
          <w:sz w:val="28"/>
        </w:rPr>
        <w:t>7. Appendix A:  Hazardous Chemical Color Codes</w:t>
      </w:r>
    </w:p>
    <w:p>
      <w:pPr>
        <w:spacing w:before="120" w:after="120"/>
        <w:jc w:val="left"/>
      </w:pPr>
      <w:r>
        <w:rPr>
          <w:rFonts w:ascii="Calibri" w:hAnsi="Calibri"/>
          <w:sz w:val="22"/>
        </w:rPr>
        <w:t>*(This section would contain a detailed table listing specific hazardous chemicals used in the facility and their assigned unique color codes, referencing relevant safety data sheets (SDS).  This is crucial for safety and regulatory compliance.)*  Example:</w:t>
      </w:r>
    </w:p>
    <w:p>
      <w:pPr>
        <w:pStyle w:val="ListBullet"/>
        <w:spacing w:before="120" w:after="120"/>
      </w:pPr>
      <w:r>
        <w:t>Chemical Name        | Color Code | Notes                                                        |</w:t>
      </w:r>
    </w:p>
    <w:p>
      <w:pPr>
        <w:spacing w:before="120" w:after="120"/>
        <w:jc w:val="left"/>
      </w:pPr>
      <w:r>
        <w:rPr>
          <w:rFonts w:ascii="Calibri" w:hAnsi="Calibri"/>
          <w:sz w:val="22"/>
        </w:rPr>
        <w:t>|-----------------------|-------------|-----------------------------------------------------------------|</w:t>
      </w:r>
    </w:p>
    <w:p>
      <w:pPr>
        <w:pStyle w:val="ListBullet"/>
        <w:spacing w:before="120" w:after="120"/>
      </w:pPr>
      <w:r>
        <w:t>Sodium Hydroxide (NaOH) | Purple      | Highly Corrosive – Handle with Extreme Caution                  |</w:t>
      </w:r>
    </w:p>
    <w:p>
      <w:pPr>
        <w:pStyle w:val="ListBullet"/>
        <w:spacing w:before="120" w:after="120"/>
      </w:pPr>
      <w:r>
        <w:t>Acetic Acid          | Orange      | Corrosive – Wear appropriate PPE                               |</w:t>
      </w:r>
    </w:p>
    <w:p>
      <w:pPr>
        <w:spacing w:before="120" w:after="120"/>
        <w:jc w:val="left"/>
      </w:pPr>
      <w:r>
        <w:rPr>
          <w:rFonts w:ascii="Calibri" w:hAnsi="Calibri"/>
          <w:b/>
          <w:sz w:val="28"/>
        </w:rPr>
        <w:t>8. Conclusion</w:t>
      </w:r>
    </w:p>
    <w:p>
      <w:pPr>
        <w:pStyle w:val="ListBullet"/>
        <w:spacing w:before="120" w:after="120"/>
      </w:pPr>
      <w:r>
        <w:t>well-maintained and clearly defined color-coded piping system is essential for a safe and efficient food manufacturing environment.  By adhering to the guidelines and procedures outlined in this document, you can ensure compliance with regulatory requirements and minimize the risk of accidents and contamination.  Regular inspections, thorough documentation, and employee training are key elements in maintaining a safe and compliant piping system.</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