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Maintaining Accident/Incident Register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procedures for maintaining an accurate and up-to-date accident/incident register within the food manufacturing facility (NIC Code 10101).  Maintaining a comprehensive register is crucial for tracking safety performance, identifying trends, and implementing preventative measures.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Recording Accidents and Incidents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All accidents and incidents, no matter how minor, must be recorded in the accident/incident register.  This includes near misses, injuries, property damage, and any other events that could have resulted in harm.  Information to be recorded includes:</w:t>
      </w:r>
    </w:p>
    <w:p>
      <w:pPr>
        <w:pStyle w:val="ListBullet"/>
        <w:spacing w:before="120" w:after="120"/>
      </w:pPr>
      <w:r>
        <w:t>Date and time of the incident:  Precise details of when the incident occurred.</w:t>
      </w:r>
    </w:p>
    <w:p>
      <w:pPr>
        <w:pStyle w:val="ListBullet"/>
        <w:spacing w:before="120" w:after="120"/>
      </w:pPr>
      <w:r>
        <w:t>Location of the incident:  Specific location within the facility where the incident took place.</w:t>
      </w:r>
    </w:p>
    <w:p>
      <w:pPr>
        <w:pStyle w:val="ListBullet"/>
        <w:spacing w:before="120" w:after="120"/>
      </w:pPr>
      <w:r>
        <w:t>Description of the incident:  A clear and concise description of the events leading to the incident.</w:t>
      </w:r>
    </w:p>
    <w:p>
      <w:pPr>
        <w:pStyle w:val="ListBullet"/>
        <w:spacing w:before="120" w:after="120"/>
      </w:pPr>
      <w:r>
        <w:t>Injured person(s) details:  Name, position, contact details, nature and extent of injuries (if any).</w:t>
      </w:r>
    </w:p>
    <w:p>
      <w:pPr>
        <w:pStyle w:val="ListBullet"/>
        <w:spacing w:before="120" w:after="120"/>
      </w:pPr>
      <w:r>
        <w:t>Witnesses' details:  Names and contact details of any witnesses to the incident.</w:t>
      </w:r>
    </w:p>
    <w:p>
      <w:pPr>
        <w:pStyle w:val="ListBullet"/>
        <w:spacing w:before="120" w:after="120"/>
      </w:pPr>
      <w:r>
        <w:t>Contributing factors:  Identification of any factors that contributed to the incident (e.g., unsafe practices, equipment malfunction).</w:t>
      </w:r>
    </w:p>
    <w:p>
      <w:pPr>
        <w:pStyle w:val="ListBullet"/>
        <w:spacing w:before="120" w:after="120"/>
      </w:pPr>
      <w:r>
        <w:t>Actions taken:  Immediate actions taken following the incident (e.g., first aid, investigation, reporting).</w:t>
      </w:r>
    </w:p>
    <w:p>
      <w:pPr>
        <w:pStyle w:val="ListBullet"/>
        <w:spacing w:before="120" w:after="120"/>
      </w:pPr>
      <w:r>
        <w:t>Corrective actions:  Preventative measures implemented to prevent similar incidents from occurring in the future.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Accident/Incident Register Format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accident/incident register will be maintained in a dedicated format, either physically or digitally, ensuring easy access and retrievability of information. The register should include columns for each of the elements mentioned above and be numbered sequentially.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Reporting Procedures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All accidents and incidents must be reported to the designated safety officer immediately following the event.  A formal investigation will be conducted to determine the root cause and implement appropriate corrective actions.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Notes:</w:t>
      </w:r>
    </w:p>
    <w:p>
      <w:pPr>
        <w:pStyle w:val="ListBullet"/>
        <w:spacing w:before="120" w:after="120"/>
      </w:pPr>
      <w:r>
        <w:t>The accident/incident register must be maintained in accordance with relevant health and safety regulations.</w:t>
      </w:r>
    </w:p>
    <w:p>
      <w:pPr>
        <w:pStyle w:val="ListBullet"/>
        <w:spacing w:before="120" w:after="120"/>
      </w:pPr>
      <w:r>
        <w:t>All entries must be accurate and complete.</w:t>
      </w:r>
    </w:p>
    <w:p>
      <w:pPr>
        <w:pStyle w:val="ListBullet"/>
        <w:spacing w:before="120" w:after="120"/>
      </w:pPr>
      <w:r>
        <w:t>The register must be easily accessible to authorized personnel.</w:t>
      </w:r>
    </w:p>
    <w:p>
      <w:pPr>
        <w:pStyle w:val="ListBullet"/>
        <w:spacing w:before="120" w:after="120"/>
      </w:pPr>
      <w:r>
        <w:t>The register must be regularly reviewed to identify trends and implement preventative measures.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Guidelines:</w:t>
      </w:r>
    </w:p>
    <w:p>
      <w:pPr>
        <w:pStyle w:val="ListBullet"/>
        <w:spacing w:before="120" w:after="120"/>
      </w:pPr>
      <w:r>
        <w:t>Provide clear instructions on how to complete the accident/incident report form.</w:t>
      </w:r>
    </w:p>
    <w:p>
      <w:pPr>
        <w:pStyle w:val="ListBullet"/>
        <w:spacing w:before="120" w:after="120"/>
      </w:pPr>
      <w:r>
        <w:t>Ensure all employees are aware of their responsibilities in reporting accidents and incidents.</w:t>
      </w:r>
    </w:p>
    <w:p>
      <w:pPr>
        <w:pStyle w:val="ListBullet"/>
        <w:spacing w:before="120" w:after="120"/>
      </w:pPr>
      <w:r>
        <w:t>Regularly review the accident/incident register to identify patterns and potential hazards.</w:t>
      </w:r>
    </w:p>
    <w:p>
      <w:pPr>
        <w:pStyle w:val="ListBullet"/>
        <w:spacing w:before="120" w:after="120"/>
      </w:pPr>
      <w:r>
        <w:t>Utilize the data from the register to improve safety training and procedures.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