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Mock Drills for Emergency Evacuations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conducting mock drills for emergency evacuations within a food manufacturing facility (NIC Code 10101). Regular practice is vital to ensure efficient and safe evacuation in the event of a real emergency.</w:t>
      </w:r>
    </w:p>
    <w:p>
      <w:pPr>
        <w:spacing w:before="120" w:after="120"/>
        <w:jc w:val="left"/>
      </w:pPr>
      <w:r>
        <w:rPr>
          <w:rFonts w:ascii="Calibri" w:hAnsi="Calibri"/>
          <w:b/>
          <w:sz w:val="28"/>
        </w:rPr>
        <w:t>2.  Purpose of Mock Drills</w:t>
      </w:r>
    </w:p>
    <w:p>
      <w:pPr>
        <w:spacing w:before="120" w:after="120"/>
      </w:pPr>
      <w:r>
        <w:rPr>
          <w:rFonts w:ascii="Calibri" w:hAnsi="Calibri"/>
          <w:b/>
          <w:sz w:val="24"/>
        </w:rPr>
        <w:t>Mock drills serve several critical purposes:</w:t>
      </w:r>
    </w:p>
    <w:p>
      <w:pPr>
        <w:pStyle w:val="ListBullet"/>
        <w:spacing w:before="120" w:after="120"/>
      </w:pPr>
      <w:r>
        <w:t>Identify weaknesses: Identify weaknesses in the evacuation plan and procedures.</w:t>
      </w:r>
    </w:p>
    <w:p>
      <w:pPr>
        <w:pStyle w:val="ListBullet"/>
        <w:spacing w:before="120" w:after="120"/>
      </w:pPr>
      <w:r>
        <w:t>Improve response times:  Reduce response times and improve efficiency of evacuation.</w:t>
      </w:r>
    </w:p>
    <w:p>
      <w:pPr>
        <w:pStyle w:val="ListBullet"/>
        <w:spacing w:before="120" w:after="120"/>
      </w:pPr>
      <w:r>
        <w:t>Train employees:  Train employees on proper evacuation procedures and emergency response actions.</w:t>
      </w:r>
    </w:p>
    <w:p>
      <w:pPr>
        <w:pStyle w:val="ListBullet"/>
        <w:spacing w:before="120" w:after="120"/>
      </w:pPr>
      <w:r>
        <w:t>Test equipment:  Test the functionality of emergency equipment, such as alarms and lighting.</w:t>
      </w:r>
    </w:p>
    <w:p>
      <w:pPr>
        <w:pStyle w:val="ListBullet"/>
        <w:spacing w:before="120" w:after="120"/>
      </w:pPr>
      <w:r>
        <w:t>Ensure compliance:  Demonstrate compliance with safety regulations.</w:t>
      </w:r>
    </w:p>
    <w:p>
      <w:pPr>
        <w:spacing w:before="120" w:after="120"/>
        <w:jc w:val="left"/>
      </w:pPr>
      <w:r>
        <w:rPr>
          <w:rFonts w:ascii="Calibri" w:hAnsi="Calibri"/>
          <w:b/>
          <w:sz w:val="28"/>
        </w:rPr>
        <w:t>3. Planning and Preparation</w:t>
      </w:r>
    </w:p>
    <w:p>
      <w:pPr>
        <w:spacing w:before="120" w:after="120"/>
        <w:jc w:val="left"/>
      </w:pPr>
      <w:r>
        <w:rPr>
          <w:rFonts w:ascii="Calibri" w:hAnsi="Calibri"/>
          <w:sz w:val="22"/>
        </w:rPr>
        <w:t>Before conducting a mock drill, a detailed plan should be developed, including:</w:t>
      </w:r>
    </w:p>
    <w:p>
      <w:pPr>
        <w:pStyle w:val="ListBullet"/>
        <w:spacing w:before="120" w:after="120"/>
      </w:pPr>
      <w:r>
        <w:t>Scenario selection:  Select realistic scenarios that simulate potential emergencies (fire, power outage, etc.).</w:t>
      </w:r>
    </w:p>
    <w:p>
      <w:pPr>
        <w:pStyle w:val="ListBullet"/>
        <w:spacing w:before="120" w:after="120"/>
      </w:pPr>
      <w:r>
        <w:t>Communication plan:  Establish a clear communication plan to inform employees about the drill and its purpose.</w:t>
      </w:r>
    </w:p>
    <w:p>
      <w:pPr>
        <w:pStyle w:val="ListBullet"/>
        <w:spacing w:before="120" w:after="120"/>
      </w:pPr>
      <w:r>
        <w:t>Roles and responsibilities:  Assign roles and responsibilities to personnel involved in the drill (e.g., floor wardens, first aid responders).</w:t>
      </w:r>
    </w:p>
    <w:p>
      <w:pPr>
        <w:pStyle w:val="ListBullet"/>
        <w:spacing w:before="120" w:after="120"/>
      </w:pPr>
      <w:r>
        <w:t>Debriefing session:  Schedule a debriefing session immediately after the drill to review the performance and identify areas for improvement.</w:t>
      </w:r>
    </w:p>
    <w:p>
      <w:pPr>
        <w:pStyle w:val="ListBullet"/>
        <w:spacing w:before="120" w:after="120"/>
      </w:pPr>
      <w:r>
        <w:t>Documentation:  Document all aspects of the drill, including the scenario, timelines, participation, observations, and recommendations.</w:t>
      </w:r>
    </w:p>
    <w:p>
      <w:pPr>
        <w:spacing w:before="120" w:after="120"/>
        <w:jc w:val="left"/>
      </w:pPr>
      <w:r>
        <w:rPr>
          <w:rFonts w:ascii="Calibri" w:hAnsi="Calibri"/>
          <w:b/>
          <w:sz w:val="28"/>
        </w:rPr>
        <w:t>4.  Conducting the Mock Drill</w:t>
      </w:r>
    </w:p>
    <w:p>
      <w:pPr>
        <w:spacing w:before="120" w:after="120"/>
        <w:jc w:val="left"/>
      </w:pPr>
      <w:r>
        <w:rPr>
          <w:rFonts w:ascii="Calibri" w:hAnsi="Calibri"/>
          <w:sz w:val="22"/>
        </w:rPr>
        <w:t>The drill should be conducted in a realistic manner, simulating a real emergency as closely as possible.  This includes:</w:t>
      </w:r>
    </w:p>
    <w:p>
      <w:pPr>
        <w:pStyle w:val="ListBullet"/>
        <w:spacing w:before="120" w:after="120"/>
      </w:pPr>
      <w:r>
        <w:t>Activation of alarms:  Activate emergency alarms to signal the start of the drill.</w:t>
      </w:r>
    </w:p>
    <w:p>
      <w:pPr>
        <w:pStyle w:val="ListBullet"/>
        <w:spacing w:before="120" w:after="120"/>
      </w:pPr>
      <w:r>
        <w:t>Employee evacuation:  Employees should evacuate the facility following established evacuation routes.</w:t>
      </w:r>
    </w:p>
    <w:p>
      <w:pPr>
        <w:pStyle w:val="ListBullet"/>
        <w:spacing w:before="120" w:after="120"/>
      </w:pPr>
      <w:r>
        <w:t>Assembly at designated points:  Employees should assemble at designated assembly points to ensure everyone has evacuated safely.</w:t>
      </w:r>
    </w:p>
    <w:p>
      <w:pPr>
        <w:pStyle w:val="ListBullet"/>
        <w:spacing w:before="120" w:after="120"/>
      </w:pPr>
      <w:r>
        <w:t>Accountability:  Verify that all employees have evacuated the facility.</w:t>
      </w:r>
    </w:p>
    <w:p>
      <w:pPr>
        <w:spacing w:before="120" w:after="120"/>
        <w:jc w:val="left"/>
      </w:pPr>
      <w:r>
        <w:rPr>
          <w:rFonts w:ascii="Calibri" w:hAnsi="Calibri"/>
          <w:b/>
          <w:sz w:val="28"/>
        </w:rPr>
        <w:t>5. Post-Drill Debriefing</w:t>
      </w:r>
    </w:p>
    <w:p>
      <w:pPr>
        <w:pStyle w:val="ListBullet"/>
        <w:spacing w:before="120" w:after="120"/>
      </w:pPr>
      <w:r>
        <w:t>thorough debriefing session is crucial to identify areas for improvement:</w:t>
      </w:r>
    </w:p>
    <w:p>
      <w:pPr>
        <w:pStyle w:val="ListBullet"/>
        <w:spacing w:before="120" w:after="120"/>
      </w:pPr>
      <w:r>
        <w:t>Review of procedures:  Review the effectiveness of evacuation procedures and identify any weaknesses.</w:t>
      </w:r>
    </w:p>
    <w:p>
      <w:pPr>
        <w:pStyle w:val="ListBullet"/>
        <w:spacing w:before="120" w:after="120"/>
      </w:pPr>
      <w:r>
        <w:t>Employee feedback:  Gather feedback from employees regarding their experiences during the drill.</w:t>
      </w:r>
    </w:p>
    <w:p>
      <w:pPr>
        <w:pStyle w:val="ListBullet"/>
        <w:spacing w:before="120" w:after="120"/>
      </w:pPr>
      <w:r>
        <w:t>Corrective actions:  Develop corrective actions to address any identified weaknesses or deficiencies.</w:t>
      </w:r>
    </w:p>
    <w:p>
      <w:pPr>
        <w:pStyle w:val="ListBullet"/>
        <w:spacing w:before="120" w:after="120"/>
      </w:pPr>
      <w:r>
        <w:t>Documentation:  Document the debriefing session, including all observations, recommendations, and corrective actions.</w:t>
      </w:r>
    </w:p>
    <w:p>
      <w:pPr>
        <w:spacing w:before="120" w:after="120"/>
        <w:jc w:val="left"/>
      </w:pPr>
      <w:r>
        <w:rPr>
          <w:rFonts w:ascii="Calibri" w:hAnsi="Calibri"/>
          <w:b/>
          <w:sz w:val="28"/>
        </w:rPr>
        <w:t>6. Frequency of Mock Drills</w:t>
      </w:r>
    </w:p>
    <w:p>
      <w:pPr>
        <w:spacing w:before="120" w:after="120"/>
        <w:jc w:val="left"/>
      </w:pPr>
      <w:r>
        <w:rPr>
          <w:rFonts w:ascii="Calibri" w:hAnsi="Calibri"/>
          <w:sz w:val="22"/>
        </w:rPr>
        <w:t>Mock drills should be conducted regularly, at least annually, and more frequently if necessary, depending on the facility's specific risks and regulatory requirements.</w:t>
      </w:r>
    </w:p>
    <w:p>
      <w:pPr>
        <w:spacing w:before="120" w:after="120"/>
        <w:jc w:val="left"/>
      </w:pPr>
      <w:r>
        <w:rPr>
          <w:rFonts w:ascii="Calibri" w:hAnsi="Calibri"/>
          <w:b/>
          <w:sz w:val="28"/>
        </w:rPr>
        <w:t>7. Compliance Notes</w:t>
      </w:r>
    </w:p>
    <w:p>
      <w:pPr>
        <w:spacing w:before="120" w:after="120"/>
        <w:jc w:val="left"/>
      </w:pPr>
      <w:r>
        <w:rPr>
          <w:rFonts w:ascii="Calibri" w:hAnsi="Calibri"/>
          <w:sz w:val="22"/>
        </w:rPr>
        <w:t>Regular mock drills demonstrate a commitment to employee safety and compliance with relevant safety regulations.  Proper documentation of the drills is essential for audits and inspections.  Failure to conduct regular drills can lead to penalties and legal repercussions.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