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Timely Availability of Medical/Emergency Services</w:t>
      </w:r>
    </w:p>
    <w:p>
      <w:pPr>
        <w:spacing w:before="120" w:after="120"/>
        <w:jc w:val="left"/>
      </w:pPr>
      <w:r>
        <w:rPr>
          <w:rFonts w:ascii="Calibri" w:hAnsi="Calibri"/>
          <w:sz w:val="22"/>
        </w:rPr>
        <w:t>(Continued on next page)</w:t>
      </w:r>
    </w:p>
    <w:p>
      <w:pPr>
        <w:spacing w:before="120" w:after="120"/>
        <w:jc w:val="left"/>
      </w:pPr>
      <w:r>
        <w:rPr>
          <w:rFonts w:ascii="Calibri" w:hAnsi="Calibri"/>
          <w:sz w:val="22"/>
        </w:rPr>
        <w:t>(Page 1)</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requirements for ensuring the timely availability of medical and emergency services at food manufacturing facilities (NIC Code 10101).  Rapid access to medical assistance in case of injury or illness is crucial for employee well-being and compliance with safety regulations.</w:t>
      </w:r>
    </w:p>
    <w:p>
      <w:pPr>
        <w:spacing w:before="120" w:after="120"/>
        <w:jc w:val="left"/>
      </w:pPr>
      <w:r>
        <w:rPr>
          <w:rFonts w:ascii="Calibri" w:hAnsi="Calibri"/>
          <w:b/>
          <w:sz w:val="28"/>
        </w:rPr>
        <w:t>2. Legal and Regulatory Compliance</w:t>
      </w:r>
    </w:p>
    <w:p>
      <w:pPr>
        <w:spacing w:before="120" w:after="120"/>
        <w:jc w:val="left"/>
      </w:pPr>
      <w:r>
        <w:rPr>
          <w:rFonts w:ascii="Calibri" w:hAnsi="Calibri"/>
          <w:sz w:val="22"/>
        </w:rPr>
        <w:t>The provision of medical and emergency services is governed by various laws and regulations, including:</w:t>
      </w:r>
    </w:p>
    <w:p>
      <w:pPr>
        <w:pStyle w:val="ListBullet"/>
        <w:spacing w:before="120" w:after="120"/>
      </w:pPr>
      <w:r>
        <w:t>Factories Act, 1948 (and relevant state amendments):  This Act mandates the provision of first-aid facilities and arrangements for transporting injured workers to medical facilities.</w:t>
      </w:r>
    </w:p>
    <w:p>
      <w:pPr>
        <w:pStyle w:val="ListBullet"/>
        <w:spacing w:before="120" w:after="120"/>
      </w:pPr>
      <w:r>
        <w:t>Occupational Safety and Health Administration (OSHA) standards (if applicable): OSHA standards stipulate requirements for emergency medical response plans and procedures.</w:t>
      </w:r>
    </w:p>
    <w:p>
      <w:pPr>
        <w:pStyle w:val="ListBullet"/>
        <w:spacing w:before="120" w:after="120"/>
      </w:pPr>
      <w:r>
        <w:t>State-specific regulations:  Additional regulations may exist at the state level.</w:t>
      </w:r>
    </w:p>
    <w:p>
      <w:pPr>
        <w:spacing w:before="120" w:after="120"/>
        <w:jc w:val="left"/>
      </w:pPr>
      <w:r>
        <w:rPr>
          <w:rFonts w:ascii="Calibri" w:hAnsi="Calibri"/>
          <w:b/>
          <w:sz w:val="28"/>
        </w:rPr>
        <w:t>3. Establishing a Medical Emergency Response Plan (MERP)</w:t>
      </w:r>
    </w:p>
    <w:p>
      <w:pPr>
        <w:pStyle w:val="ListBullet"/>
        <w:spacing w:before="120" w:after="120"/>
      </w:pPr>
      <w:r>
        <w:t>comprehensive MERP is crucial.  This plan should include:</w:t>
      </w:r>
    </w:p>
    <w:p>
      <w:pPr>
        <w:pStyle w:val="ListBullet"/>
        <w:spacing w:before="120" w:after="120"/>
      </w:pPr>
      <w:r>
        <w:t>Identification of potential emergencies: This includes workplace injuries, illnesses, and other emergencies like fires or chemical spills.</w:t>
      </w:r>
    </w:p>
    <w:p>
      <w:pPr>
        <w:pStyle w:val="ListBullet"/>
        <w:spacing w:before="120" w:after="120"/>
      </w:pPr>
      <w:r>
        <w:t>Designated emergency contact numbers:  List of emergency services (ambulance, fire department, police), local hospitals, and internal contact persons.  These numbers should be prominently displayed throughout the facility.</w:t>
      </w:r>
    </w:p>
    <w:p>
      <w:pPr>
        <w:pStyle w:val="ListBullet"/>
        <w:spacing w:before="120" w:after="120"/>
      </w:pPr>
      <w:r>
        <w:t>First-aid procedures:  Detailed procedures for administering first aid, including the location of first-aid kits and trained personnel.</w:t>
      </w:r>
    </w:p>
    <w:p>
      <w:pPr>
        <w:pStyle w:val="ListBullet"/>
        <w:spacing w:before="120" w:after="120"/>
      </w:pPr>
      <w:r>
        <w:t>Emergency evacuation procedures:  Clear instructions for evacuating the facility in case of an emergency, including designated assembly points and escape routes.</w:t>
      </w:r>
    </w:p>
    <w:p>
      <w:pPr>
        <w:pStyle w:val="ListBullet"/>
        <w:spacing w:before="120" w:after="120"/>
      </w:pPr>
      <w:r>
        <w:t>Transportation arrangements:  Procedures for transporting injured or ill employees to medical facilities, including arrangements for ambulances or other transportation.</w:t>
      </w:r>
    </w:p>
    <w:p>
      <w:pPr>
        <w:pStyle w:val="ListBullet"/>
        <w:spacing w:before="120" w:after="120"/>
      </w:pPr>
      <w:r>
        <w:t>Emergency equipment:  A list of all emergency equipment, including first-aid kits, fire extinguishers, and emergency lighting, with their locations and regular inspection schedules.</w:t>
      </w:r>
    </w:p>
    <w:p>
      <w:pPr>
        <w:pStyle w:val="ListBullet"/>
        <w:spacing w:before="120" w:after="120"/>
      </w:pPr>
      <w:r>
        <w:t>Training and drills:  Regular training for employees on first aid, emergency procedures, and the use of emergency equipment is vital.  Regular mock drills should be conducted to practice emergency response procedures.</w:t>
      </w:r>
    </w:p>
    <w:p>
      <w:pPr>
        <w:spacing w:before="120" w:after="120"/>
        <w:jc w:val="left"/>
      </w:pPr>
      <w:r>
        <w:rPr>
          <w:rFonts w:ascii="Calibri" w:hAnsi="Calibri"/>
          <w:sz w:val="22"/>
        </w:rPr>
        <w:t>(Page 2)</w:t>
      </w:r>
    </w:p>
    <w:p>
      <w:pPr>
        <w:spacing w:before="120" w:after="120"/>
        <w:jc w:val="left"/>
      </w:pPr>
      <w:r>
        <w:rPr>
          <w:rFonts w:ascii="Calibri" w:hAnsi="Calibri"/>
          <w:b/>
          <w:sz w:val="28"/>
        </w:rPr>
        <w:t>4.  Maintaining a Well-Stocked First-Aid Station</w:t>
      </w:r>
    </w:p>
    <w:p>
      <w:pPr>
        <w:spacing w:before="120" w:after="120"/>
        <w:jc w:val="left"/>
      </w:pPr>
      <w:r>
        <w:rPr>
          <w:rFonts w:ascii="Calibri" w:hAnsi="Calibri"/>
          <w:sz w:val="22"/>
        </w:rPr>
        <w:t>The first-aid station should be adequately stocked with essential supplies, regularly inspected, and maintained.  The inventory should include:</w:t>
      </w:r>
    </w:p>
    <w:p>
      <w:pPr>
        <w:pStyle w:val="ListBullet"/>
        <w:spacing w:before="120" w:after="120"/>
      </w:pPr>
      <w:r>
        <w:t>Basic first-aid supplies: Bandages, antiseptic wipes, gauze pads, adhesive tape, pain relievers, etc.</w:t>
      </w:r>
    </w:p>
    <w:p>
      <w:pPr>
        <w:pStyle w:val="ListBullet"/>
        <w:spacing w:before="120" w:after="120"/>
      </w:pPr>
      <w:r>
        <w:t>Emergency medications: As deemed necessary by a medical professional, taking into account the potential workplace hazards.</w:t>
      </w:r>
    </w:p>
    <w:p>
      <w:pPr>
        <w:pStyle w:val="ListBullet"/>
        <w:spacing w:before="120" w:after="120"/>
      </w:pPr>
      <w:r>
        <w:t>Equipment:  Gloves, scissors, tweezers, etc.</w:t>
      </w:r>
    </w:p>
    <w:p>
      <w:pPr>
        <w:spacing w:before="120" w:after="120"/>
        <w:jc w:val="left"/>
      </w:pPr>
      <w:r>
        <w:rPr>
          <w:rFonts w:ascii="Calibri" w:hAnsi="Calibri"/>
          <w:b/>
          <w:sz w:val="28"/>
        </w:rPr>
        <w:t>5.  Relationship with Local Medical Services</w:t>
      </w:r>
    </w:p>
    <w:p>
      <w:pPr>
        <w:spacing w:before="120" w:after="120"/>
        <w:jc w:val="left"/>
      </w:pPr>
      <w:r>
        <w:rPr>
          <w:rFonts w:ascii="Calibri" w:hAnsi="Calibri"/>
          <w:sz w:val="22"/>
        </w:rPr>
        <w:t>Establish a relationship with local hospitals and emergency medical services. This may involve:</w:t>
      </w:r>
    </w:p>
    <w:p>
      <w:pPr>
        <w:pStyle w:val="ListBullet"/>
        <w:spacing w:before="120" w:after="120"/>
      </w:pPr>
      <w:r>
        <w:t>Pre-arranged transportation:  Consider pre-arranged transportation agreements with local ambulance services to ensure prompt response times.</w:t>
      </w:r>
    </w:p>
    <w:p>
      <w:pPr>
        <w:pStyle w:val="ListBullet"/>
        <w:spacing w:before="120" w:after="120"/>
      </w:pPr>
      <w:r>
        <w:t>Regular communication:  Maintain regular communication with local medical facilities to ensure coordination and efficient response in case of an emergency.</w:t>
      </w:r>
    </w:p>
    <w:p>
      <w:pPr>
        <w:spacing w:before="120" w:after="120"/>
        <w:jc w:val="left"/>
      </w:pPr>
      <w:r>
        <w:rPr>
          <w:rFonts w:ascii="Calibri" w:hAnsi="Calibri"/>
          <w:b/>
          <w:sz w:val="28"/>
        </w:rPr>
        <w:t>6.  Record-Keeping</w:t>
      </w:r>
    </w:p>
    <w:p>
      <w:pPr>
        <w:spacing w:before="120" w:after="120"/>
        <w:jc w:val="left"/>
      </w:pPr>
      <w:r>
        <w:rPr>
          <w:rFonts w:ascii="Calibri" w:hAnsi="Calibri"/>
          <w:sz w:val="22"/>
        </w:rPr>
        <w:t>Meticulous record-keeping is essential for compliance and continuous improvement.  This includes:</w:t>
      </w:r>
    </w:p>
    <w:p>
      <w:pPr>
        <w:pStyle w:val="ListBullet"/>
        <w:spacing w:before="120" w:after="120"/>
      </w:pPr>
      <w:r>
        <w:t>Record of emergency incidents:  Detailed records of all emergencies, including the date, time, nature of the incident, actions taken, and outcomes.</w:t>
      </w:r>
    </w:p>
    <w:p>
      <w:pPr>
        <w:pStyle w:val="ListBullet"/>
        <w:spacing w:before="120" w:after="120"/>
      </w:pPr>
      <w:r>
        <w:t>Maintenance records for emergency equipment:  Regular checks and maintenance logs for all emergency equipment should be maintained.</w:t>
      </w:r>
    </w:p>
    <w:p>
      <w:pPr>
        <w:pStyle w:val="ListBullet"/>
        <w:spacing w:before="120" w:after="120"/>
      </w:pPr>
      <w:r>
        <w:t>Training records:  Documentation of all employee training on first aid and emergency procedures.</w:t>
      </w:r>
    </w:p>
    <w:p>
      <w:pPr>
        <w:spacing w:before="120" w:after="120"/>
        <w:jc w:val="left"/>
      </w:pPr>
      <w:r>
        <w:rPr>
          <w:rFonts w:ascii="Calibri" w:hAnsi="Calibri"/>
          <w:b/>
          <w:sz w:val="28"/>
        </w:rPr>
        <w:t>7.  Compliance Notes</w:t>
      </w:r>
    </w:p>
    <w:p>
      <w:pPr>
        <w:spacing w:before="120" w:after="120"/>
        <w:jc w:val="left"/>
      </w:pPr>
      <w:r>
        <w:rPr>
          <w:rFonts w:ascii="Calibri" w:hAnsi="Calibri"/>
          <w:sz w:val="22"/>
        </w:rPr>
        <w:t>Adherence to all relevant laws and regulations regarding the provision of medical and emergency services is crucial.  Regular audits and inspections are important to ensure compliance.  Failure to comply can result in significant penalties and legal repercussions.</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