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Display QCD Targets &amp; Trends at Prominent Locations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details the effective display of QCD targets and trends at prominent locations within a food manufacturing facility (NIC Code 10101).  Visual displays are crucial for maintaining transparency, promoting accountability, and motivating employees.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Selecting Locations for Displays</w:t>
      </w:r>
    </w:p>
    <w:p>
      <w:pPr>
        <w:pStyle w:val="ListBullet"/>
        <w:spacing w:before="120" w:after="120"/>
      </w:pPr>
      <w:r>
        <w:t>Step 1.1: High-Traffic Areas:  Choose locations with high foot traffic, ensuring maximum visibility for all employees.  Examples include break rooms, production floors, hallways, and near time clocks.</w:t>
      </w:r>
    </w:p>
    <w:p>
      <w:pPr>
        <w:pStyle w:val="ListBullet"/>
        <w:spacing w:before="120" w:after="120"/>
      </w:pPr>
      <w:r>
        <w:t>Step 1.2: Strategic Placement: Place displays strategically to maximize their impact. Consider proximity to relevant work areas or equipment.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Designing Effective Visual Displays</w:t>
      </w:r>
    </w:p>
    <w:p>
      <w:pPr>
        <w:pStyle w:val="ListBullet"/>
        <w:spacing w:before="120" w:after="120"/>
      </w:pPr>
      <w:r>
        <w:t>Step 2.1: Clear and Concise Information:  Use clear, concise language and avoid jargon.  Prioritize key information and use visual cues to highlight critical data points.</w:t>
      </w:r>
    </w:p>
    <w:p>
      <w:pPr>
        <w:pStyle w:val="ListBullet"/>
        <w:spacing w:before="120" w:after="120"/>
      </w:pPr>
      <w:r>
        <w:t>Step 2.2: Visual Aids:  Utilize visual aids such as charts, graphs, and dashboards to present data in an easily understandable format.  Keep it visually appealing and easy to digest.</w:t>
      </w:r>
    </w:p>
    <w:p>
      <w:pPr>
        <w:pStyle w:val="ListBullet"/>
        <w:spacing w:before="120" w:after="120"/>
      </w:pPr>
      <w:r>
        <w:t>Step 2.3: Color-Coding: Employ color-coding to highlight progress towards targets, identifying areas needing attention (e.g., red for lagging, green for exceeding targets).</w:t>
      </w:r>
    </w:p>
    <w:p>
      <w:pPr>
        <w:pStyle w:val="ListBullet"/>
        <w:spacing w:before="120" w:after="120"/>
      </w:pPr>
      <w:r>
        <w:t>Step 2.4: Regular Updates: Ensure that displays are updated regularly to reflect current performance and maintain their relevance.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Types of Displays</w:t>
      </w:r>
    </w:p>
    <w:p>
      <w:pPr>
        <w:pStyle w:val="ListBullet"/>
        <w:spacing w:before="120" w:after="120"/>
      </w:pPr>
      <w:r>
        <w:t>Step 3.1: Digital Displays: Use digital screens to display real-time data, KPIs, and progress updates.  This allows for dynamic updates and integration with other systems.</w:t>
      </w:r>
    </w:p>
    <w:p>
      <w:pPr>
        <w:pStyle w:val="ListBullet"/>
        <w:spacing w:before="120" w:after="120"/>
      </w:pPr>
      <w:r>
        <w:t>Step 3.2: Printed Posters and Charts: Use printed materials for static displays of key targets, trends, and best practices.  These can be laminated for durability.</w:t>
      </w:r>
    </w:p>
    <w:p>
      <w:pPr>
        <w:pStyle w:val="ListBullet"/>
        <w:spacing w:before="120" w:after="120"/>
      </w:pPr>
      <w:r>
        <w:t>Step 3.3: Whiteboards and Kanban Boards: Utilize whiteboards or Kanban boards for real-time tracking and updates, facilitating interactive monitoring and communication.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Maintaining and Upgrading Displays</w:t>
      </w:r>
    </w:p>
    <w:p>
      <w:pPr>
        <w:pStyle w:val="ListBullet"/>
        <w:spacing w:before="120" w:after="120"/>
      </w:pPr>
      <w:r>
        <w:t>Step 4.1: Regular Checks:  Regularly check the accuracy and clarity of the displayed information.  Ensure all data is current and readily understandable.</w:t>
      </w:r>
    </w:p>
    <w:p>
      <w:pPr>
        <w:pStyle w:val="ListBullet"/>
        <w:spacing w:before="120" w:after="120"/>
      </w:pPr>
      <w:r>
        <w:t>Step 4.2: Damage and Repair:  Address any damage or deterioration to displays promptly. Replace or repair any damaged or outdated materials.</w:t>
      </w:r>
    </w:p>
    <w:p>
      <w:pPr>
        <w:pStyle w:val="ListBullet"/>
        <w:spacing w:before="120" w:after="120"/>
      </w:pPr>
      <w:r>
        <w:t>Step 4.3: Upgrades and Improvements: Regularly evaluate the effectiveness of the displays and make upgrades or improvements as needed. This ensures that the displays remain relevant, effective, and engaging.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