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Additional Activities for Effective Maintenance Management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details additional activities beyond MTTR/MTBF measurement crucial for effective maintenance management in a food manufacturing environment (NIC Code: 10101).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Preventative Maintenance (PM) Scheduling and Optimization</w:t>
      </w:r>
    </w:p>
    <w:p>
      <w:pPr>
        <w:pStyle w:val="ListBullet"/>
        <w:spacing w:before="120" w:after="120"/>
      </w:pPr>
      <w:r>
        <w:t>Develop a Comprehensive PM Schedule:  Create a detailed schedule for all preventative maintenance tasks, considering factors like equipment criticality, manufacturer recommendations, and historical failure data.  Utilize a CMMS to manage and automate scheduling.</w:t>
      </w:r>
    </w:p>
    <w:p>
      <w:pPr>
        <w:pStyle w:val="ListBullet"/>
        <w:spacing w:before="120" w:after="120"/>
      </w:pPr>
      <w:r>
        <w:t>Prioritize PM Tasks:  Prioritize tasks based on risk assessment – critical equipment requiring more frequent maintenance.</w:t>
      </w:r>
    </w:p>
    <w:p>
      <w:pPr>
        <w:pStyle w:val="ListBullet"/>
        <w:spacing w:before="120" w:after="120"/>
      </w:pPr>
      <w:r>
        <w:t>Optimize PM Intervals:  Regularly review PM intervals based on performance data and adjust as needed.  Overly frequent PM can be wasteful, while infrequent PM increases risk.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Corrective Maintenance (CM) Analysis and Improvement</w:t>
      </w:r>
    </w:p>
    <w:p>
      <w:pPr>
        <w:pStyle w:val="ListBullet"/>
        <w:spacing w:before="120" w:after="120"/>
      </w:pPr>
      <w:r>
        <w:t>Root Cause Analysis (RCA):  Conduct thorough RCA for all equipment failures to identify underlying causes. Techniques like the 5 Whys, Fishbone diagrams, and Fault Tree Analysis can be employed.</w:t>
      </w:r>
    </w:p>
    <w:p>
      <w:pPr>
        <w:pStyle w:val="ListBullet"/>
        <w:spacing w:before="120" w:after="120"/>
      </w:pPr>
      <w:r>
        <w:t>Corrective Actions: Implement corrective actions to prevent recurrence of failures. This may involve equipment upgrades, operator training, or process improvements.</w:t>
      </w:r>
    </w:p>
    <w:p>
      <w:pPr>
        <w:pStyle w:val="ListBullet"/>
        <w:spacing w:before="120" w:after="120"/>
      </w:pPr>
      <w:r>
        <w:t>Documentation:  Meticulously document all RCA findings and implemented corrective actions.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Spare Parts Management</w:t>
      </w:r>
    </w:p>
    <w:p>
      <w:pPr>
        <w:pStyle w:val="ListBullet"/>
        <w:spacing w:before="120" w:after="120"/>
      </w:pPr>
      <w:r>
        <w:t>Inventory Optimization:  Maintain an optimal spare parts inventory to minimize downtime during repairs.  Use ABC analysis to categorize parts based on criticality and cost.</w:t>
      </w:r>
    </w:p>
    <w:p>
      <w:pPr>
        <w:pStyle w:val="ListBullet"/>
        <w:spacing w:before="120" w:after="120"/>
      </w:pPr>
      <w:r>
        <w:t>Supplier Relationships:  Develop strong relationships with reliable suppliers to ensure timely delivery of spare parts.</w:t>
      </w:r>
    </w:p>
    <w:p>
      <w:pPr>
        <w:pStyle w:val="ListBullet"/>
        <w:spacing w:before="120" w:after="120"/>
      </w:pPr>
      <w:r>
        <w:t>Obsolete Parts Management:  Regularly review spare parts inventory to identify and dispose of obsolete parts.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Training and Skill Development</w:t>
      </w:r>
    </w:p>
    <w:p>
      <w:pPr>
        <w:pStyle w:val="ListBullet"/>
        <w:spacing w:before="120" w:after="120"/>
      </w:pPr>
      <w:r>
        <w:t>Maintenance Personnel Training:  Provide regular training to maintenance personnel on new equipment, troubleshooting techniques, and safety procedures.</w:t>
      </w:r>
    </w:p>
    <w:p>
      <w:pPr>
        <w:pStyle w:val="ListBullet"/>
        <w:spacing w:before="120" w:after="120"/>
      </w:pPr>
      <w:r>
        <w:t>Cross-Training:  Implement cross-training to ensure redundancy and flexibility within the maintenance team.</w:t>
      </w:r>
    </w:p>
    <w:p>
      <w:pPr>
        <w:pStyle w:val="ListBullet"/>
        <w:spacing w:before="120" w:after="120"/>
      </w:pPr>
      <w:r>
        <w:t>Competency Assessment:  Regularly assess the competency of maintenance personnel to ensure they possess the necessary skills.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5.  Performance Monitoring and Reporting</w:t>
      </w:r>
    </w:p>
    <w:p>
      <w:pPr>
        <w:pStyle w:val="ListBullet"/>
        <w:spacing w:before="120" w:after="120"/>
      </w:pPr>
      <w:r>
        <w:t>Key Performance Indicators (KPIs):  Establish and monitor relevant KPIs, including MTTR, MTBF, PM compliance rate, and CM costs.</w:t>
      </w:r>
    </w:p>
    <w:p>
      <w:pPr>
        <w:pStyle w:val="ListBullet"/>
        <w:spacing w:before="120" w:after="120"/>
      </w:pPr>
      <w:r>
        <w:t>Regular Reporting:  Generate regular reports to track performance, identify trends, and inform decision-making.</w:t>
      </w:r>
    </w:p>
    <w:p>
      <w:pPr>
        <w:pStyle w:val="ListBullet"/>
        <w:spacing w:before="120" w:after="120"/>
      </w:pPr>
      <w:r>
        <w:t>Continuous Improvement:  Use performance data to identify areas for improvement and implement corrective actions.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6. Compliance Considerations</w:t>
      </w:r>
    </w:p>
    <w:p>
      <w:pPr>
        <w:pStyle w:val="ListBullet"/>
        <w:spacing w:before="120" w:after="120"/>
      </w:pPr>
      <w:r>
        <w:t>Food Safety Regulations:  Maintain accurate records of all maintenance activities to demonstrate compliance with food safety regulations.</w:t>
      </w:r>
    </w:p>
    <w:p>
      <w:pPr>
        <w:pStyle w:val="ListBullet"/>
        <w:spacing w:before="120" w:after="120"/>
      </w:pPr>
      <w:r>
        <w:t>Regulatory Audits:  Be prepared to provide documentation and data to support compliance claims during regulatory audits.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