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Identifying Testing and Certification Requirements</w:t>
      </w:r>
    </w:p>
    <w:p>
      <w:pPr>
        <w:spacing w:before="120" w:after="120"/>
        <w:jc w:val="left"/>
      </w:pPr>
      <w:r>
        <w:rPr>
          <w:rFonts w:ascii="Calibri" w:hAnsi="Calibri"/>
          <w:sz w:val="22"/>
        </w:rPr>
        <w:t>This document outlines the process for identifying, managing, and complying with testing and certification requirements for food products manufactured under NIC Code 10101 – Manufacture of Food Products.  Failure to meet these requirements can lead to product recalls, legal penalties, and damage to brand reputation.</w:t>
      </w:r>
    </w:p>
    <w:p>
      <w:pPr>
        <w:spacing w:before="120" w:after="120"/>
        <w:jc w:val="left"/>
      </w:pPr>
      <w:r>
        <w:rPr>
          <w:rFonts w:ascii="Calibri" w:hAnsi="Calibri"/>
          <w:sz w:val="22"/>
        </w:rPr>
        <w:t xml:space="preserve"> 1. Identifying Applicable Regulations</w:t>
      </w:r>
    </w:p>
    <w:p>
      <w:pPr>
        <w:spacing w:before="120" w:after="120"/>
        <w:jc w:val="left"/>
      </w:pPr>
      <w:r>
        <w:rPr>
          <w:rFonts w:ascii="Calibri" w:hAnsi="Calibri"/>
          <w:sz w:val="22"/>
        </w:rPr>
        <w:t>The first step involves a comprehensive identification of all relevant regulations, standards, and certifications applicable to the specific food products manufactured. This includes, but is not limited to:</w:t>
      </w:r>
    </w:p>
    <w:p>
      <w:pPr>
        <w:pStyle w:val="ListBullet"/>
        <w:spacing w:before="120" w:after="120"/>
      </w:pPr>
      <w:r>
        <w:t>National Regulations:  These vary by country and often include laws pertaining to food safety, labeling, ingredient composition, and manufacturing processes.  Consult the relevant national food safety authority (e.g., FDA in the USA, EFSA in the EU, FSSAI in India) for specific regulations.</w:t>
      </w:r>
    </w:p>
    <w:p>
      <w:pPr>
        <w:pStyle w:val="ListBullet"/>
        <w:spacing w:before="120" w:after="120"/>
      </w:pPr>
      <w:r>
        <w:t>International Standards: Organizations like the Codex Alimentarius Commission establish international food standards that may be adopted or referenced by national regulations.  ISO standards (e.g., ISO 22000 for food safety management systems) are also relevant.</w:t>
      </w:r>
    </w:p>
    <w:p>
      <w:pPr>
        <w:pStyle w:val="ListBullet"/>
        <w:spacing w:before="120" w:after="120"/>
      </w:pPr>
      <w:r>
        <w:t>Customer-Specific Requirements:  Many large retailers and food service providers have their own stringent quality and safety requirements that must be met.  These are often detailed in supplier contracts and specifications.</w:t>
      </w:r>
    </w:p>
    <w:p>
      <w:pPr>
        <w:pStyle w:val="ListBullet"/>
        <w:spacing w:before="120" w:after="120"/>
      </w:pPr>
      <w:r>
        <w:t>Private Certification Schemes: Voluntary certifications, such as organic certification (e.g., USDA Organic), fair trade certification, or Halal/Kosher certification, can enhance market access and consumer confidence.</w:t>
      </w:r>
    </w:p>
    <w:p>
      <w:pPr>
        <w:spacing w:before="120" w:after="120"/>
        <w:jc w:val="left"/>
      </w:pPr>
      <w:r>
        <w:rPr>
          <w:rFonts w:ascii="Calibri" w:hAnsi="Calibri"/>
          <w:sz w:val="22"/>
        </w:rPr>
        <w:t xml:space="preserve"> 2.  Developing a Testing and Certification Plan</w:t>
      </w:r>
    </w:p>
    <w:p>
      <w:pPr>
        <w:spacing w:before="120" w:after="120"/>
        <w:jc w:val="left"/>
      </w:pPr>
      <w:r>
        <w:rPr>
          <w:rFonts w:ascii="Calibri" w:hAnsi="Calibri"/>
          <w:sz w:val="22"/>
        </w:rPr>
        <w:t>Based on the identified requirements, a comprehensive testing and certification plan should be developed.  This plan should detail:</w:t>
      </w:r>
    </w:p>
    <w:p>
      <w:pPr>
        <w:pStyle w:val="ListBullet"/>
        <w:spacing w:before="120" w:after="120"/>
      </w:pPr>
      <w:r>
        <w:t>Specific Tests:  List all necessary tests, including microbiological testing (e.g., for pathogens like *Salmonella* and *E. coli*), chemical analysis (e.g., for contaminants and additives), physical testing (e.g., texture, viscosity), and sensory evaluation.</w:t>
      </w:r>
    </w:p>
    <w:p>
      <w:pPr>
        <w:pStyle w:val="ListBullet"/>
        <w:spacing w:before="120" w:after="120"/>
      </w:pPr>
      <w:r>
        <w:t>Testing Frequency: Specify the frequency of testing (e.g., raw materials, in-process, finished product).  This frequency depends on the product's characteristics, shelf life, and risk profile.</w:t>
      </w:r>
    </w:p>
    <w:p>
      <w:pPr>
        <w:pStyle w:val="ListBullet"/>
        <w:spacing w:before="120" w:after="120"/>
      </w:pPr>
      <w:r>
        <w:t>Testing Methods:  Outline the specific methodologies to be used for each test, ensuring they are validated and comply with relevant standards.</w:t>
      </w:r>
    </w:p>
    <w:p>
      <w:pPr>
        <w:pStyle w:val="ListBullet"/>
        <w:spacing w:before="120" w:after="120"/>
      </w:pPr>
      <w:r>
        <w:t>Responsible Personnel:  Clearly assign responsibility for conducting tests, reviewing results, and implementing corrective actions.</w:t>
      </w:r>
    </w:p>
    <w:p>
      <w:pPr>
        <w:pStyle w:val="ListBullet"/>
        <w:spacing w:before="120" w:after="120"/>
      </w:pPr>
      <w:r>
        <w:t>Certification Bodies: Identify and select accredited certification bodies to perform audits and issue certifications as needed.</w:t>
      </w:r>
    </w:p>
    <w:p>
      <w:pPr>
        <w:spacing w:before="120" w:after="120"/>
        <w:jc w:val="left"/>
      </w:pPr>
      <w:r>
        <w:rPr>
          <w:rFonts w:ascii="Calibri" w:hAnsi="Calibri"/>
          <w:sz w:val="22"/>
        </w:rPr>
        <w:t xml:space="preserve"> 3.  Compliance and Documentation</w:t>
      </w:r>
    </w:p>
    <w:p>
      <w:pPr>
        <w:spacing w:before="120" w:after="120"/>
        <w:jc w:val="left"/>
      </w:pPr>
      <w:r>
        <w:rPr>
          <w:rFonts w:ascii="Calibri" w:hAnsi="Calibri"/>
          <w:sz w:val="22"/>
        </w:rPr>
        <w:t>Maintaining meticulous records is crucial for demonstrating compliance. This includes:</w:t>
      </w:r>
    </w:p>
    <w:p>
      <w:pPr>
        <w:pStyle w:val="ListBullet"/>
        <w:spacing w:before="120" w:after="120"/>
      </w:pPr>
      <w:r>
        <w:t>Test Results:  Detailed records of all testing, including dates, methodologies, results, and any deviations.</w:t>
      </w:r>
    </w:p>
    <w:p>
      <w:pPr>
        <w:pStyle w:val="ListBullet"/>
        <w:spacing w:before="120" w:after="120"/>
      </w:pPr>
      <w:r>
        <w:t>Calibration Records:  Records demonstrating that testing equipment is regularly calibrated and maintained.</w:t>
      </w:r>
    </w:p>
    <w:p>
      <w:pPr>
        <w:pStyle w:val="ListBullet"/>
        <w:spacing w:before="120" w:after="120"/>
      </w:pPr>
      <w:r>
        <w:t>Certification Documents:  Copies of all certifications obtained, including their scope and validity period.</w:t>
      </w:r>
    </w:p>
    <w:p>
      <w:pPr>
        <w:pStyle w:val="ListBullet"/>
        <w:spacing w:before="120" w:after="120"/>
      </w:pPr>
      <w:r>
        <w:t>Corrective Actions: Documentation of any non-conformances identified, the corrective actions taken, and verification of their effectiveness.</w:t>
      </w:r>
    </w:p>
    <w:p>
      <w:pPr>
        <w:spacing w:before="120" w:after="120"/>
        <w:jc w:val="left"/>
      </w:pPr>
      <w:r>
        <w:rPr>
          <w:rFonts w:ascii="Calibri" w:hAnsi="Calibri"/>
          <w:sz w:val="22"/>
        </w:rPr>
        <w:t xml:space="preserve"> 4.  Continuous Improvement</w:t>
      </w:r>
    </w:p>
    <w:p>
      <w:pPr>
        <w:spacing w:before="120" w:after="120"/>
        <w:jc w:val="left"/>
      </w:pPr>
      <w:r>
        <w:rPr>
          <w:rFonts w:ascii="Calibri" w:hAnsi="Calibri"/>
          <w:sz w:val="22"/>
        </w:rPr>
        <w:t>The testing and certification plan should be reviewed and updated regularly to reflect changes in regulations, customer requirements, or product formulations.  This ensures ongoing compliance and continuous improvement in food safety and quality.  Regular internal audits should be conducted to assess the effectiveness of the implemented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