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Infrastructure for Pollution Control</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infrastructure necessary for effective pollution control within a food manufacturing facility (NIC Code 10101).  This includes the equipment, systems, and procedures required to minimize environmental impacts and ensure compliance with relevant regulations.</w:t>
      </w:r>
    </w:p>
    <w:p>
      <w:pPr>
        <w:spacing w:before="120" w:after="120"/>
        <w:jc w:val="left"/>
      </w:pPr>
      <w:r>
        <w:rPr>
          <w:rFonts w:ascii="Calibri" w:hAnsi="Calibri"/>
          <w:b/>
          <w:sz w:val="28"/>
        </w:rPr>
        <w:t>2. Wastewater Treatment:</w:t>
      </w:r>
    </w:p>
    <w:p>
      <w:pPr>
        <w:pStyle w:val="ListBullet"/>
        <w:spacing w:before="120" w:after="120"/>
      </w:pPr>
      <w:r>
        <w:t>Pre-treatment: This involves removing large solids and greases from wastewater before it enters the main treatment system.  This may include screening, grit removal, and equalization tanks.</w:t>
      </w:r>
    </w:p>
    <w:p>
      <w:pPr>
        <w:pStyle w:val="ListBullet"/>
        <w:spacing w:before="120" w:after="120"/>
      </w:pPr>
      <w:r>
        <w:t>Primary Treatment:  This aims to remove suspended solids through sedimentation.</w:t>
      </w:r>
    </w:p>
    <w:p>
      <w:pPr>
        <w:pStyle w:val="ListBullet"/>
        <w:spacing w:before="120" w:after="120"/>
      </w:pPr>
      <w:r>
        <w:t>Secondary Treatment:  This involves biological treatment to remove dissolved organic matter.  Common methods include activated sludge or trickling filters.</w:t>
      </w:r>
    </w:p>
    <w:p>
      <w:pPr>
        <w:pStyle w:val="ListBullet"/>
        <w:spacing w:before="120" w:after="120"/>
      </w:pPr>
      <w:r>
        <w:t>Tertiary Treatment:  This may be necessary to further remove nutrients (nitrogen and phosphorus) or pathogens depending on local regulations and discharge requirements.</w:t>
      </w:r>
    </w:p>
    <w:p>
      <w:pPr>
        <w:pStyle w:val="ListBullet"/>
        <w:spacing w:before="120" w:after="120"/>
      </w:pPr>
      <w:r>
        <w:t>Sludge Management:  Proper handling and disposal or reuse of the sludge generated during the wastewater treatment process.</w:t>
      </w:r>
    </w:p>
    <w:p>
      <w:pPr>
        <w:spacing w:before="120" w:after="120"/>
        <w:jc w:val="left"/>
      </w:pPr>
      <w:r>
        <w:rPr>
          <w:rFonts w:ascii="Calibri" w:hAnsi="Calibri"/>
          <w:b/>
          <w:sz w:val="28"/>
        </w:rPr>
        <w:t>3. Air Pollution Control:</w:t>
      </w:r>
    </w:p>
    <w:p>
      <w:pPr>
        <w:pStyle w:val="ListBullet"/>
        <w:spacing w:before="120" w:after="120"/>
      </w:pPr>
      <w:r>
        <w:t>Ventilation Systems:  Efficient ventilation systems to remove odors, fumes, and particulate matter from the production areas.</w:t>
      </w:r>
    </w:p>
    <w:p>
      <w:pPr>
        <w:pStyle w:val="ListBullet"/>
        <w:spacing w:before="120" w:after="120"/>
      </w:pPr>
      <w:r>
        <w:t>Air Scrubbers:  For controlling air emissions of volatile organic compounds (VOCs) or particulate matter.  Types include wet scrubbers, dry scrubbers, and electrostatic precipitators.</w:t>
      </w:r>
    </w:p>
    <w:p>
      <w:pPr>
        <w:pStyle w:val="ListBullet"/>
        <w:spacing w:before="120" w:after="120"/>
      </w:pPr>
      <w:r>
        <w:t>Incinerators:  Used for thermal destruction of certain types of waste, but requires stringent control to prevent air pollution.</w:t>
      </w:r>
    </w:p>
    <w:p>
      <w:pPr>
        <w:spacing w:before="120" w:after="120"/>
        <w:jc w:val="left"/>
      </w:pPr>
      <w:r>
        <w:rPr>
          <w:rFonts w:ascii="Calibri" w:hAnsi="Calibri"/>
          <w:b/>
          <w:sz w:val="28"/>
        </w:rPr>
        <w:t>4. Solid Waste Management:</w:t>
      </w:r>
    </w:p>
    <w:p>
      <w:pPr>
        <w:pStyle w:val="ListBullet"/>
        <w:spacing w:before="120" w:after="120"/>
      </w:pPr>
      <w:r>
        <w:t>Waste Segregation:  Separating different types of waste (e.g., recyclable materials, organic waste, hazardous waste) for proper disposal.</w:t>
      </w:r>
    </w:p>
    <w:p>
      <w:pPr>
        <w:pStyle w:val="ListBullet"/>
        <w:spacing w:before="120" w:after="120"/>
      </w:pPr>
      <w:r>
        <w:t>Waste Storage:  Secure storage of waste to prevent leaks, spills, and odors.</w:t>
      </w:r>
    </w:p>
    <w:p>
      <w:pPr>
        <w:pStyle w:val="ListBullet"/>
        <w:spacing w:before="120" w:after="120"/>
      </w:pPr>
      <w:r>
        <w:t>Waste Disposal:  Disposal of waste in accordance with local regulations, which may involve landfilling, incineration, composting, or recycling.</w:t>
      </w:r>
    </w:p>
    <w:p>
      <w:pPr>
        <w:spacing w:before="120" w:after="120"/>
        <w:jc w:val="left"/>
      </w:pPr>
      <w:r>
        <w:rPr>
          <w:rFonts w:ascii="Calibri" w:hAnsi="Calibri"/>
          <w:b/>
          <w:sz w:val="28"/>
        </w:rPr>
        <w:t>5. Noise Control:</w:t>
      </w:r>
    </w:p>
    <w:p>
      <w:pPr>
        <w:pStyle w:val="ListBullet"/>
        <w:spacing w:before="120" w:after="120"/>
      </w:pPr>
      <w:r>
        <w:t>Noise Barriers:  Using barriers to reduce noise levels.</w:t>
      </w:r>
    </w:p>
    <w:p>
      <w:pPr>
        <w:pStyle w:val="ListBullet"/>
        <w:spacing w:before="120" w:after="120"/>
      </w:pPr>
      <w:r>
        <w:t>Noise Dampening Materials:  Utilizing materials that absorb or dampen noise.</w:t>
      </w:r>
    </w:p>
    <w:p>
      <w:pPr>
        <w:pStyle w:val="ListBullet"/>
        <w:spacing w:before="120" w:after="120"/>
      </w:pPr>
      <w:r>
        <w:t>Equipment Maintenance:  Regular maintenance of equipment to prevent excessive noise generation.</w:t>
      </w:r>
    </w:p>
    <w:p>
      <w:pPr>
        <w:spacing w:before="120" w:after="120"/>
        <w:jc w:val="left"/>
      </w:pPr>
      <w:r>
        <w:rPr>
          <w:rFonts w:ascii="Calibri" w:hAnsi="Calibri"/>
          <w:b/>
          <w:sz w:val="28"/>
        </w:rPr>
        <w:t>6. Compliance Notes:</w:t>
      </w:r>
    </w:p>
    <w:p>
      <w:pPr>
        <w:spacing w:before="120" w:after="120"/>
        <w:jc w:val="left"/>
      </w:pPr>
      <w:r>
        <w:rPr>
          <w:rFonts w:ascii="Calibri" w:hAnsi="Calibri"/>
          <w:sz w:val="22"/>
        </w:rPr>
        <w:t>All pollution control infrastructure must comply with relevant environmental regulations and permits.  Regular maintenance and monitoring are essential to ensure the effectiveness of the systems. Failure to comply with these regulations can lead to significant fines and legal repercussions.</w:t>
      </w:r>
    </w:p>
    <w:p>
      <w:pPr>
        <w:spacing w:before="120" w:after="120"/>
        <w:jc w:val="left"/>
      </w:pPr>
      <w:r>
        <w:rPr>
          <w:rFonts w:ascii="Calibri" w:hAnsi="Calibri"/>
          <w:b/>
          <w:sz w:val="28"/>
        </w:rPr>
        <w:t>7. Practical Guidelines:</w:t>
      </w:r>
    </w:p>
    <w:p>
      <w:pPr>
        <w:pStyle w:val="ListBullet"/>
        <w:spacing w:before="120" w:after="120"/>
      </w:pPr>
      <w:r>
        <w:t>Conduct a thorough environmental impact assessment before designing the pollution control infrastructure.</w:t>
      </w:r>
    </w:p>
    <w:p>
      <w:pPr>
        <w:pStyle w:val="ListBullet"/>
        <w:spacing w:before="120" w:after="120"/>
      </w:pPr>
      <w:r>
        <w:t>Choose appropriate technologies based on the type and amount of pollutants generated.</w:t>
      </w:r>
    </w:p>
    <w:p>
      <w:pPr>
        <w:pStyle w:val="ListBullet"/>
        <w:spacing w:before="120" w:after="120"/>
      </w:pPr>
      <w:r>
        <w:t>Implement a comprehensive maintenance program for pollution control equipment.</w:t>
      </w:r>
    </w:p>
    <w:p>
      <w:pPr>
        <w:pStyle w:val="ListBullet"/>
        <w:spacing w:before="120" w:after="120"/>
      </w:pPr>
      <w:r>
        <w:t>Train personnel on proper operation and maintenance of the systems.</w:t>
      </w:r>
    </w:p>
    <w:p>
      <w:pPr>
        <w:pStyle w:val="ListBullet"/>
        <w:spacing w:before="120" w:after="120"/>
      </w:pPr>
      <w:r>
        <w:t>Regularly monitor the performance of the systems and make adjustments as necessary.</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