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Summary</w:t>
      </w:r>
    </w:p>
    <w:p>
      <w:pPr>
        <w:spacing w:before="120" w:after="120"/>
        <w:jc w:val="left"/>
      </w:pPr>
      <w:r>
        <w:rPr>
          <w:rFonts w:ascii="Calibri" w:hAnsi="Calibri"/>
          <w:sz w:val="22"/>
        </w:rPr>
        <w:t>This section summarizes the communication strategy implemented to manage and improve relationships with vendors and suppliers within the food manufacturing process (NIC Code 10101).  The primary goal is to ensure consistent product quality, timely delivery, and regulatory compliance.</w:t>
      </w:r>
    </w:p>
    <w:p>
      <w:pPr>
        <w:spacing w:before="120" w:after="120"/>
      </w:pPr>
      <w:r>
        <w:rPr>
          <w:rFonts w:ascii="Calibri" w:hAnsi="Calibri"/>
          <w:b/>
          <w:sz w:val="24"/>
        </w:rPr>
        <w:t>Key Objectives Achieved:</w:t>
      </w:r>
    </w:p>
    <w:p>
      <w:pPr>
        <w:pStyle w:val="ListBullet"/>
        <w:spacing w:before="120" w:after="120"/>
      </w:pPr>
      <w:r>
        <w:t>Established clear communication channels: Regular meetings, email correspondence, formal notifications, and online portals have been implemented to ensure efficient and effective communication.</w:t>
      </w:r>
    </w:p>
    <w:p>
      <w:pPr>
        <w:pStyle w:val="ListBullet"/>
        <w:spacing w:before="120" w:after="120"/>
      </w:pPr>
      <w:r>
        <w:t>Proactive identification and resolution of issues: A system for promptly addressing quality issues, delivery problems, and regulatory concerns has been successfully established.</w:t>
      </w:r>
    </w:p>
    <w:p>
      <w:pPr>
        <w:pStyle w:val="ListBullet"/>
        <w:spacing w:before="120" w:after="120"/>
      </w:pPr>
      <w:r>
        <w:t>Improved vendor/supplier performance:  Communication strategies have led to measurable improvements in KPI's such as on-time delivery, quality scores, and defect rates.</w:t>
      </w:r>
    </w:p>
    <w:p>
      <w:pPr>
        <w:pStyle w:val="ListBullet"/>
        <w:spacing w:before="120" w:after="120"/>
      </w:pPr>
      <w:r>
        <w:t>Strengthened vendor/supplier relationships: Open communication and collaborative problem-solving have fostered strong, mutually beneficial partnerships.</w:t>
      </w:r>
    </w:p>
    <w:p>
      <w:pPr>
        <w:pStyle w:val="ListBullet"/>
        <w:spacing w:before="120" w:after="120"/>
      </w:pPr>
      <w:r>
        <w:t>Enhanced compliance: The documented communication process aids in maintaining compliance with food safety regulations and industry standards.</w:t>
      </w:r>
    </w:p>
    <w:p>
      <w:pPr>
        <w:spacing w:before="120" w:after="120"/>
      </w:pPr>
      <w:r>
        <w:rPr>
          <w:rFonts w:ascii="Calibri" w:hAnsi="Calibri"/>
          <w:b/>
          <w:sz w:val="24"/>
        </w:rPr>
        <w:t>Challenges Faced and Solutions Implemented:</w:t>
      </w:r>
    </w:p>
    <w:p>
      <w:pPr>
        <w:pStyle w:val="ListBullet"/>
        <w:spacing w:before="120" w:after="120"/>
      </w:pPr>
      <w:r>
        <w:t>Language barriers:  In some cases, language differences presented a challenge.  The solution involved using translation services and providing translated documentation.</w:t>
      </w:r>
    </w:p>
    <w:p>
      <w:pPr>
        <w:pStyle w:val="ListBullet"/>
        <w:spacing w:before="120" w:after="120"/>
      </w:pPr>
      <w:r>
        <w:t>Time zone differences:  Scheduling meetings and coordinating communications across different time zones required careful planning.  The solution was to utilize flexible scheduling options and asynchronous communication tools.</w:t>
      </w:r>
    </w:p>
    <w:p>
      <w:pPr>
        <w:pStyle w:val="ListBullet"/>
        <w:spacing w:before="120" w:after="120"/>
      </w:pPr>
      <w:r>
        <w:t>Resistance to change:  Some vendors/suppliers were initially resistant to adopting new communication protocols. The solution was to provide training, demonstrate the benefits of the new system, and build consensus through collaboration.</w:t>
      </w:r>
    </w:p>
    <w:p>
      <w:pPr>
        <w:spacing w:before="120" w:after="120"/>
      </w:pPr>
      <w:r>
        <w:rPr>
          <w:rFonts w:ascii="Calibri" w:hAnsi="Calibri"/>
          <w:b/>
          <w:sz w:val="24"/>
        </w:rPr>
        <w:t>Future Improvements:</w:t>
      </w:r>
    </w:p>
    <w:p>
      <w:pPr>
        <w:pStyle w:val="ListBullet"/>
        <w:spacing w:before="120" w:after="120"/>
      </w:pPr>
      <w:r>
        <w:t>Implement a centralized communication platform: This would enhance efficiency and facilitate better information sharing.</w:t>
      </w:r>
    </w:p>
    <w:p>
      <w:pPr>
        <w:pStyle w:val="ListBullet"/>
        <w:spacing w:before="120" w:after="120"/>
      </w:pPr>
      <w:r>
        <w:t>Develop a formal feedback mechanism:  This would enable continuous improvement and allow for more proactive problem-solving.</w:t>
      </w:r>
    </w:p>
    <w:p>
      <w:pPr>
        <w:pStyle w:val="ListBullet"/>
        <w:spacing w:before="120" w:after="120"/>
      </w:pPr>
      <w:r>
        <w:t>Expand training on communication protocols:  This would ensure all stakeholders understand and adhere to the established system.</w:t>
      </w:r>
    </w:p>
    <w:p>
      <w:pPr>
        <w:spacing w:before="120" w:after="120"/>
      </w:pPr>
      <w:r>
        <w:rPr>
          <w:rFonts w:ascii="Calibri" w:hAnsi="Calibri"/>
          <w:b/>
          <w:sz w:val="24"/>
        </w:rPr>
        <w:t>Conclusion:</w:t>
      </w:r>
    </w:p>
    <w:p>
      <w:pPr>
        <w:spacing w:before="120" w:after="120"/>
        <w:jc w:val="left"/>
      </w:pPr>
      <w:r>
        <w:rPr>
          <w:rFonts w:ascii="Calibri" w:hAnsi="Calibri"/>
          <w:sz w:val="22"/>
        </w:rPr>
        <w:t>Effective communication is paramount for success in the food manufacturing industry. The strategies outlined in this summary have demonstrated their value in maintaining high standards, fostering strong supplier relationships, and ensuring regulatory compliance.  Continuous improvement and adaptation of communication processes will remain a key focus going forward.</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