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Periodic Assessment of Existing Technology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process for the periodic assessment of existing technology within a food manufacturing facility (NIC Code: 10101).  Regular assessment is crucial for maintaining efficiency, ensuring compliance, and minimizing risks.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1. Assessment Scope and Objectives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assessment will cover all technology utilized across the manufacturing process, including but not limited to:</w:t>
      </w:r>
    </w:p>
    <w:p>
      <w:pPr>
        <w:pStyle w:val="ListBullet"/>
        <w:spacing w:before="120" w:after="120"/>
      </w:pPr>
      <w:r>
        <w:t>Production Equipment:  Mixing machines, ovens, packaging lines, sterilization equipment, etc.</w:t>
      </w:r>
    </w:p>
    <w:p>
      <w:pPr>
        <w:pStyle w:val="ListBullet"/>
        <w:spacing w:before="120" w:after="120"/>
      </w:pPr>
      <w:r>
        <w:t>Processing Technology:  Ingredient handling, formulation systems, quality control instruments.</w:t>
      </w:r>
    </w:p>
    <w:p>
      <w:pPr>
        <w:pStyle w:val="ListBullet"/>
        <w:spacing w:before="120" w:after="120"/>
      </w:pPr>
      <w:r>
        <w:t>Information Technology (IT): Enterprise Resource Planning (ERP) systems, Manufacturing Execution Systems (MES), SCADA systems, data analytics tools.</w:t>
      </w:r>
    </w:p>
    <w:p>
      <w:pPr>
        <w:pStyle w:val="ListBullet"/>
        <w:spacing w:before="120" w:after="120"/>
      </w:pPr>
      <w:r>
        <w:t>Safety Systems:  Emergency shutdown systems, fire suppression systems, hygiene monitoring systems.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Objectives:</w:t>
      </w:r>
    </w:p>
    <w:p>
      <w:pPr>
        <w:pStyle w:val="ListBullet"/>
        <w:spacing w:before="120" w:after="120"/>
      </w:pPr>
      <w:r>
        <w:t>Identify obsolete or inefficient technology.</w:t>
      </w:r>
    </w:p>
    <w:p>
      <w:pPr>
        <w:pStyle w:val="ListBullet"/>
        <w:spacing w:before="120" w:after="120"/>
      </w:pPr>
      <w:r>
        <w:t>Assess the risk of equipment failure and its impact on production.</w:t>
      </w:r>
    </w:p>
    <w:p>
      <w:pPr>
        <w:pStyle w:val="ListBullet"/>
        <w:spacing w:before="120" w:after="120"/>
      </w:pPr>
      <w:r>
        <w:t>Evaluate compliance with current safety and regulatory standards.</w:t>
      </w:r>
    </w:p>
    <w:p>
      <w:pPr>
        <w:pStyle w:val="ListBullet"/>
        <w:spacing w:before="120" w:after="120"/>
      </w:pPr>
      <w:r>
        <w:t>Determine the need for upgrades, replacements, or repairs.</w:t>
      </w:r>
    </w:p>
    <w:p>
      <w:pPr>
        <w:pStyle w:val="ListBullet"/>
        <w:spacing w:before="120" w:after="120"/>
      </w:pPr>
      <w:r>
        <w:t>Identify opportunities for automation and process optimization.</w:t>
      </w:r>
    </w:p>
    <w:p>
      <w:pPr>
        <w:pStyle w:val="ListBullet"/>
        <w:spacing w:before="120" w:after="120"/>
      </w:pPr>
      <w:r>
        <w:t>Estimate the cost-benefit analysis of potential technological improvements.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2. Assessment Methodology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The assessment will follow a phased approach: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Phase 1: Data Collection and Analysis:</w:t>
      </w:r>
    </w:p>
    <w:p>
      <w:pPr>
        <w:pStyle w:val="ListBullet"/>
        <w:spacing w:before="120" w:after="120"/>
      </w:pPr>
      <w:r>
        <w:t>Inventory: Create a comprehensive inventory of all existing technology, including model numbers, age, maintenance history, and performance data.</w:t>
      </w:r>
    </w:p>
    <w:p>
      <w:pPr>
        <w:pStyle w:val="ListBullet"/>
        <w:spacing w:before="120" w:after="120"/>
      </w:pPr>
      <w:r>
        <w:t>Performance Evaluation: Analyze historical data (production output, downtime, defect rates, energy consumption) to identify performance bottlenecks and areas for improvement.</w:t>
      </w:r>
    </w:p>
    <w:p>
      <w:pPr>
        <w:pStyle w:val="ListBullet"/>
        <w:spacing w:before="120" w:after="120"/>
      </w:pPr>
      <w:r>
        <w:t>Regulatory Compliance Review: Assess the compliance of each technology with relevant food safety regulations (e.g., FDA, HACCP, GMP).</w:t>
      </w:r>
    </w:p>
    <w:p>
      <w:pPr>
        <w:pStyle w:val="ListBullet"/>
        <w:spacing w:before="120" w:after="120"/>
      </w:pPr>
      <w:r>
        <w:t>Risk Assessment: Conduct a thorough risk assessment to identify potential hazards associated with each piece of equipment or system.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Phase 2: Technology Evaluation:</w:t>
      </w:r>
    </w:p>
    <w:p>
      <w:pPr>
        <w:pStyle w:val="ListBullet"/>
        <w:spacing w:before="120" w:after="120"/>
      </w:pPr>
      <w:r>
        <w:t>Benchmarking: Compare the performance of existing technology to industry best practices and the latest available technology.</w:t>
      </w:r>
    </w:p>
    <w:p>
      <w:pPr>
        <w:pStyle w:val="ListBullet"/>
        <w:spacing w:before="120" w:after="120"/>
      </w:pPr>
      <w:r>
        <w:t>Life Cycle Cost Analysis: Evaluate the total cost of ownership for each technology, considering maintenance, repairs, and potential replacements.</w:t>
      </w:r>
    </w:p>
    <w:p>
      <w:pPr>
        <w:pStyle w:val="ListBullet"/>
        <w:spacing w:before="120" w:after="120"/>
      </w:pPr>
      <w:r>
        <w:t>Technological Obsolescence: Determine if any technology is nearing the end of its useful life or is becoming obsolete.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Phase 3: Reporting and Recommendations:</w:t>
      </w:r>
    </w:p>
    <w:p>
      <w:pPr>
        <w:pStyle w:val="ListBullet"/>
        <w:spacing w:before="120" w:after="120"/>
      </w:pPr>
      <w:r>
        <w:t>Assessment Report: Prepare a comprehensive report summarizing the findings, including detailed evaluations of each technology and recommendations for improvements.</w:t>
      </w:r>
    </w:p>
    <w:p>
      <w:pPr>
        <w:pStyle w:val="ListBullet"/>
        <w:spacing w:before="120" w:after="120"/>
      </w:pPr>
      <w:r>
        <w:t>Prioritization: Prioritize recommendations based on risk, cost-benefit analysis, and impact on production efficiency.</w:t>
      </w:r>
    </w:p>
    <w:p>
      <w:pPr>
        <w:pStyle w:val="ListBullet"/>
        <w:spacing w:before="120" w:after="120"/>
      </w:pPr>
      <w:r>
        <w:t>Implementation Plan: Develop a detailed implementation plan for recommended upgrades or replacements, outlining timelines, budgets, and resources required.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3. Compliance Notes</w:t>
      </w:r>
    </w:p>
    <w:p>
      <w:pPr>
        <w:pStyle w:val="ListBullet"/>
        <w:spacing w:before="120" w:after="120"/>
      </w:pPr>
      <w:r>
        <w:t>All assessments must be conducted in accordance with relevant food safety regulations and industry best practices.</w:t>
      </w:r>
    </w:p>
    <w:p>
      <w:pPr>
        <w:pStyle w:val="ListBullet"/>
        <w:spacing w:before="120" w:after="120"/>
      </w:pPr>
      <w:r>
        <w:t>Documentation must be meticulously maintained and readily available for audit purposes.</w:t>
      </w:r>
    </w:p>
    <w:p>
      <w:pPr>
        <w:pStyle w:val="ListBullet"/>
        <w:spacing w:before="120" w:after="120"/>
      </w:pPr>
      <w:r>
        <w:t>Regular calibration and validation of all equipment and instruments are essential.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 xml:space="preserve"> 4. Practical Guidelines</w:t>
      </w:r>
    </w:p>
    <w:p>
      <w:pPr>
        <w:pStyle w:val="ListBullet"/>
        <w:spacing w:before="120" w:after="120"/>
      </w:pPr>
      <w:r>
        <w:t>Establish a regular assessment schedule (e.g., annual or bi-annual).</w:t>
      </w:r>
    </w:p>
    <w:p>
      <w:pPr>
        <w:pStyle w:val="ListBullet"/>
        <w:spacing w:before="120" w:after="120"/>
      </w:pPr>
      <w:r>
        <w:t>Assign responsibility for conducting the assessments to qualified personnel.</w:t>
      </w:r>
    </w:p>
    <w:p>
      <w:pPr>
        <w:pStyle w:val="ListBullet"/>
        <w:spacing w:before="120" w:after="120"/>
      </w:pPr>
      <w:r>
        <w:t>Utilize appropriate software and tools to facilitate data collection and analysis.</w:t>
      </w:r>
    </w:p>
    <w:p>
      <w:pPr>
        <w:pStyle w:val="ListBullet"/>
        <w:spacing w:before="120" w:after="120"/>
      </w:pPr>
      <w:r>
        <w:t>Engage external experts if specialized knowledge is required.</w:t>
      </w:r>
    </w:p>
    <w:p>
      <w:pPr>
        <w:pStyle w:val="ListBullet"/>
        <w:spacing w:before="120" w:after="120"/>
      </w:pPr>
      <w:r>
        <w:t>Maintain open communication with all stakeholders throughout the assessment process.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