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jc w:val="center"/>
        <w:tblLayout w:type="fixed"/>
        <w:tblLook w:firstColumn="1" w:firstRow="1" w:lastColumn="0" w:lastRow="0" w:noHBand="0" w:noVBand="1" w:val="04A0"/>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160"/>
        <w:gridCol w:w="5040"/>
        <w:gridCol w:w="3600"/>
      </w:tblGrid>
      <w:tr>
        <w:tc>
          <w:tcPr>
            <w:tcW w:type="dxa" w:w="2880"/>
            <w:vMerge w:val="restart"/>
            <w:vAlign w:val="center"/>
          </w:tcPr>
          <w:p>
            <w:pPr>
              <w:jc w:val="center"/>
            </w:pPr>
            <w:r>
              <w:drawing>
                <wp:inline xmlns:a="http://schemas.openxmlformats.org/drawingml/2006/main" xmlns:pic="http://schemas.openxmlformats.org/drawingml/2006/picture">
                  <wp:extent cx="1097280" cy="689976"/>
                  <wp:docPr id="1" name="Picture 1"/>
                  <wp:cNvGraphicFramePr>
                    <a:graphicFrameLocks noChangeAspect="1"/>
                  </wp:cNvGraphicFramePr>
                  <a:graphic>
                    <a:graphicData uri="http://schemas.openxmlformats.org/drawingml/2006/picture">
                      <pic:pic>
                        <pic:nvPicPr>
                          <pic:cNvPr id="0" name="0b50910d-a6a1-492d-b1c9-8581771f52d0_tcs.png"/>
                          <pic:cNvPicPr/>
                        </pic:nvPicPr>
                        <pic:blipFill>
                          <a:blip r:embed="rId9"/>
                          <a:stretch>
                            <a:fillRect/>
                          </a:stretch>
                        </pic:blipFill>
                        <pic:spPr>
                          <a:xfrm>
                            <a:off x="0" y="0"/>
                            <a:ext cx="1097280" cy="689976"/>
                          </a:xfrm>
                          <a:prstGeom prst="rect"/>
                        </pic:spPr>
                      </pic:pic>
                    </a:graphicData>
                  </a:graphic>
                </wp:inline>
              </w:drawing>
            </w:r>
          </w:p>
        </w:tc>
        <w:tc>
          <w:tcPr>
            <w:tcW w:type="dxa" w:w="2880"/>
            <w:vMerge w:val="restart"/>
            <w:vAlign w:val="center"/>
          </w:tcPr>
          <w:p>
            <w:pPr>
              <w:jc w:val="center"/>
            </w:pPr>
            <w:r>
              <w:rPr>
                <w:b/>
                <w:sz w:val="26"/>
              </w:rPr>
              <w:t>TCS</w:t>
              <w:br/>
            </w:r>
            <w:r>
              <w:rPr>
                <w:sz w:val="22"/>
              </w:rPr>
              <w:t>Vijay</w:t>
            </w:r>
          </w:p>
        </w:tc>
        <w:tc>
          <w:tcPr>
            <w:tcW w:type="dxa" w:w="2880"/>
            <w:vAlign w:val="center"/>
          </w:tcPr>
          <w:p>
            <w:pPr>
              <w:jc w:val="left"/>
            </w:pPr>
            <w:r>
              <w:rPr>
                <w:b/>
                <w:sz w:val="22"/>
              </w:rPr>
              <w:t>DOC.NO: M.122.NC</w:t>
            </w:r>
          </w:p>
        </w:tc>
      </w:tr>
      <w:tr>
        <w:tc>
          <w:tcPr>
            <w:tcW w:type="dxa" w:w="2880"/>
            <w:vMerge/>
          </w:tcPr>
          <w:p/>
        </w:tc>
        <w:tc>
          <w:tcPr>
            <w:tcW w:type="dxa" w:w="2880"/>
            <w:vMerge/>
          </w:tcPr>
          <w:p/>
        </w:tc>
        <w:tc>
          <w:tcPr>
            <w:tcW w:type="dxa" w:w="2880"/>
            <w:vAlign w:val="center"/>
          </w:tcPr>
          <w:p>
            <w:pPr>
              <w:jc w:val="left"/>
            </w:pPr>
            <w:r>
              <w:rPr>
                <w:b/>
                <w:sz w:val="22"/>
              </w:rPr>
              <w:t>EFFECTIVE</w:t>
              <w:br/>
            </w:r>
            <w:r>
              <w:rPr>
                <w:b/>
                <w:sz w:val="22"/>
              </w:rPr>
              <w:t>DATE: 04/05/2009</w:t>
            </w:r>
          </w:p>
        </w:tc>
      </w:tr>
    </w:tbl>
    <w:p>
      <w:pPr>
        <w:spacing w:after="240"/>
        <w:jc w:val="center"/>
      </w:pPr>
      <w:r>
        <w:rPr>
          <w:b/>
          <w:sz w:val="28"/>
        </w:rPr>
        <w:t>Monitoring &amp; Reviewing Progress</w:t>
      </w:r>
    </w:p>
    <w:p>
      <w:pPr>
        <w:spacing w:before="120" w:after="120"/>
        <w:jc w:val="left"/>
      </w:pPr>
      <w:r>
        <w:rPr>
          <w:rFonts w:ascii="Calibri" w:hAnsi="Calibri"/>
          <w:b/>
          <w:sz w:val="28"/>
        </w:rPr>
        <w:t>1. Introduction</w:t>
      </w:r>
    </w:p>
    <w:p>
      <w:pPr>
        <w:spacing w:before="120" w:after="120"/>
        <w:jc w:val="left"/>
      </w:pPr>
      <w:r>
        <w:rPr>
          <w:rFonts w:ascii="Calibri" w:hAnsi="Calibri"/>
          <w:sz w:val="22"/>
        </w:rPr>
        <w:t>This document outlines the process for monitoring and reviewing progress towards established targets for food product manufacturing under NIC Code 10101. Effective monitoring and review are essential for ensuring that operations remain on track, identifying potential issues, and making necessary adjustments to achieve desired outcomes.</w:t>
      </w:r>
    </w:p>
    <w:p>
      <w:pPr>
        <w:spacing w:before="120" w:after="120"/>
        <w:jc w:val="left"/>
      </w:pPr>
      <w:r>
        <w:rPr>
          <w:rFonts w:ascii="Calibri" w:hAnsi="Calibri"/>
          <w:b/>
          <w:sz w:val="28"/>
        </w:rPr>
        <w:t>2. Key Performance Indicators (KPIs)</w:t>
      </w:r>
    </w:p>
    <w:p>
      <w:pPr>
        <w:spacing w:before="120" w:after="120"/>
        <w:jc w:val="left"/>
      </w:pPr>
      <w:r>
        <w:rPr>
          <w:rFonts w:ascii="Calibri" w:hAnsi="Calibri"/>
          <w:sz w:val="22"/>
        </w:rPr>
        <w:t>Establish clear and measurable KPIs aligned with the SMART targets defined in the previous section.  These KPIs should provide a quantifiable measure of progress.  Examples include:</w:t>
      </w:r>
    </w:p>
    <w:p>
      <w:pPr>
        <w:pStyle w:val="ListBullet"/>
        <w:spacing w:before="120" w:after="120"/>
      </w:pPr>
      <w:r>
        <w:t>Production KPIs: Units produced per hour, production yield, downtime percentage, defect rate.</w:t>
      </w:r>
    </w:p>
    <w:p>
      <w:pPr>
        <w:pStyle w:val="ListBullet"/>
        <w:spacing w:before="120" w:after="120"/>
      </w:pPr>
      <w:r>
        <w:t>Sales KPIs: Revenue, sales volume, market share, customer acquisition cost.</w:t>
      </w:r>
    </w:p>
    <w:p>
      <w:pPr>
        <w:pStyle w:val="ListBullet"/>
        <w:spacing w:before="120" w:after="120"/>
      </w:pPr>
      <w:r>
        <w:t>Quality KPIs: Number of customer complaints, product defect rate, adherence to quality standards.</w:t>
      </w:r>
    </w:p>
    <w:p>
      <w:pPr>
        <w:pStyle w:val="ListBullet"/>
        <w:spacing w:before="120" w:after="120"/>
      </w:pPr>
      <w:r>
        <w:t>Financial KPIs: Profit margins, return on investment (ROI), operating expenses.</w:t>
      </w:r>
    </w:p>
    <w:p>
      <w:pPr>
        <w:pStyle w:val="ListBullet"/>
        <w:spacing w:before="120" w:after="120"/>
      </w:pPr>
      <w:r>
        <w:t>Sustainability KPIs: Water consumption per unit produced, waste generation, energy consumption.</w:t>
      </w:r>
    </w:p>
    <w:p>
      <w:pPr>
        <w:spacing w:before="120" w:after="120"/>
        <w:jc w:val="left"/>
      </w:pPr>
      <w:r>
        <w:rPr>
          <w:rFonts w:ascii="Calibri" w:hAnsi="Calibri"/>
          <w:b/>
          <w:sz w:val="28"/>
        </w:rPr>
        <w:t>3. Monitoring Methods</w:t>
      </w:r>
    </w:p>
    <w:p>
      <w:pPr>
        <w:spacing w:before="120" w:after="120"/>
        <w:jc w:val="left"/>
      </w:pPr>
      <w:r>
        <w:rPr>
          <w:rFonts w:ascii="Calibri" w:hAnsi="Calibri"/>
          <w:sz w:val="22"/>
        </w:rPr>
        <w:t>Regular monitoring of KPIs is crucial. This can be achieved through:</w:t>
      </w:r>
    </w:p>
    <w:p>
      <w:pPr>
        <w:pStyle w:val="ListBullet"/>
        <w:spacing w:before="120" w:after="120"/>
      </w:pPr>
      <w:r>
        <w:t>Daily/Weekly Reports:  Track key metrics on a daily or weekly basis to identify any deviations from planned targets.</w:t>
      </w:r>
    </w:p>
    <w:p>
      <w:pPr>
        <w:pStyle w:val="ListBullet"/>
        <w:spacing w:before="120" w:after="120"/>
      </w:pPr>
      <w:r>
        <w:t>Data Dashboards:  Utilize data dashboards to visualize KPIs and track progress over time.</w:t>
      </w:r>
    </w:p>
    <w:p>
      <w:pPr>
        <w:pStyle w:val="ListBullet"/>
        <w:spacing w:before="120" w:after="120"/>
      </w:pPr>
      <w:r>
        <w:t>Regular Audits: Conduct internal audits to assess compliance with food safety standards, quality control measures, and other relevant regulations.</w:t>
      </w:r>
    </w:p>
    <w:p>
      <w:pPr>
        <w:pStyle w:val="ListBullet"/>
        <w:spacing w:before="120" w:after="120"/>
      </w:pPr>
      <w:r>
        <w:t>Customer Feedback:  Gather customer feedback through surveys, reviews, and other channels to gauge customer satisfaction.</w:t>
      </w:r>
    </w:p>
    <w:p>
      <w:pPr>
        <w:spacing w:before="120" w:after="120"/>
        <w:jc w:val="left"/>
      </w:pPr>
      <w:r>
        <w:rPr>
          <w:rFonts w:ascii="Calibri" w:hAnsi="Calibri"/>
          <w:b/>
          <w:sz w:val="28"/>
        </w:rPr>
        <w:t>4. Review Process</w:t>
      </w:r>
    </w:p>
    <w:p>
      <w:pPr>
        <w:spacing w:before="120" w:after="120"/>
        <w:jc w:val="left"/>
      </w:pPr>
      <w:r>
        <w:rPr>
          <w:rFonts w:ascii="Calibri" w:hAnsi="Calibri"/>
          <w:sz w:val="22"/>
        </w:rPr>
        <w:t>Regular review meetings should be conducted to assess progress, identify areas for improvement, and make necessary adjustments.  These reviews should involve relevant stakeholders, including management, production personnel, and quality control teams.</w:t>
      </w:r>
    </w:p>
    <w:p>
      <w:pPr>
        <w:spacing w:before="120" w:after="120"/>
      </w:pPr>
      <w:r>
        <w:rPr>
          <w:rFonts w:ascii="Calibri" w:hAnsi="Calibri"/>
          <w:b/>
          <w:sz w:val="24"/>
        </w:rPr>
        <w:t>The review process should include:</w:t>
      </w:r>
    </w:p>
    <w:p>
      <w:pPr>
        <w:pStyle w:val="ListBullet"/>
        <w:spacing w:before="120" w:after="120"/>
      </w:pPr>
      <w:r>
        <w:t>KPI Analysis:  Analyze KPI data to identify trends and deviations from planned targets.</w:t>
      </w:r>
    </w:p>
    <w:p>
      <w:pPr>
        <w:pStyle w:val="ListBullet"/>
        <w:spacing w:before="120" w:after="120"/>
      </w:pPr>
      <w:r>
        <w:t>Root Cause Analysis: Investigate any significant deviations to identify underlying causes.</w:t>
      </w:r>
    </w:p>
    <w:p>
      <w:pPr>
        <w:pStyle w:val="ListBullet"/>
        <w:spacing w:before="120" w:after="120"/>
      </w:pPr>
      <w:r>
        <w:t>Corrective Actions:  Develop and implement corrective actions to address identified issues.</w:t>
      </w:r>
    </w:p>
    <w:p>
      <w:pPr>
        <w:pStyle w:val="ListBullet"/>
        <w:spacing w:before="120" w:after="120"/>
      </w:pPr>
      <w:r>
        <w:t>Target Adjustments:  Adjust targets as needed based on performance data and market conditions.</w:t>
      </w:r>
    </w:p>
    <w:p>
      <w:pPr>
        <w:spacing w:before="120" w:after="120"/>
        <w:jc w:val="left"/>
      </w:pPr>
      <w:r>
        <w:rPr>
          <w:rFonts w:ascii="Calibri" w:hAnsi="Calibri"/>
          <w:b/>
          <w:sz w:val="28"/>
        </w:rPr>
        <w:t>5. Reporting &amp; Documentation</w:t>
      </w:r>
    </w:p>
    <w:p>
      <w:pPr>
        <w:spacing w:before="120" w:after="120"/>
        <w:jc w:val="left"/>
      </w:pPr>
      <w:r>
        <w:rPr>
          <w:rFonts w:ascii="Calibri" w:hAnsi="Calibri"/>
          <w:sz w:val="22"/>
        </w:rPr>
        <w:t>Maintain detailed records of monitoring and review activities, including KPI data, audit reports, corrective actions, and meeting minutes.  This documentation is essential for demonstrating compliance with regulations and for continuous improvement efforts.</w:t>
      </w:r>
    </w:p>
    <w:p>
      <w:pPr>
        <w:spacing w:before="120" w:after="120"/>
        <w:jc w:val="left"/>
      </w:pPr>
      <w:r>
        <w:rPr>
          <w:rFonts w:ascii="Calibri" w:hAnsi="Calibri"/>
          <w:b/>
          <w:sz w:val="28"/>
        </w:rPr>
        <w:t>6. Compliance Notes</w:t>
      </w:r>
    </w:p>
    <w:p>
      <w:pPr>
        <w:pStyle w:val="ListBullet"/>
        <w:spacing w:before="120" w:after="120"/>
      </w:pPr>
      <w:r>
        <w:t>Record Keeping: Maintain accurate and complete records of all monitoring and review activities in accordance with relevant regulations.</w:t>
      </w:r>
    </w:p>
    <w:p>
      <w:pPr>
        <w:pStyle w:val="ListBullet"/>
        <w:spacing w:before="120" w:after="120"/>
      </w:pPr>
      <w:r>
        <w:t>Data Integrity: Ensure the accuracy and reliability of data used for monitoring and review purposes.</w:t>
      </w:r>
    </w:p>
    <w:p>
      <w:pPr>
        <w:pStyle w:val="ListBullet"/>
        <w:spacing w:before="120" w:after="120"/>
      </w:pPr>
      <w:r>
        <w:t>Traceability:  Maintain traceability of all products throughout the production process to facilitate effective quality control and recall procedures.</w:t>
      </w:r>
    </w:p>
    <w:p>
      <w:pPr>
        <w:spacing w:before="120" w:after="120"/>
        <w:jc w:val="left"/>
      </w:pPr>
      <w:r>
        <w:rPr>
          <w:rFonts w:ascii="Calibri" w:hAnsi="Calibri"/>
          <w:b/>
          <w:sz w:val="28"/>
        </w:rPr>
        <w:t>7. Practical Guidelines</w:t>
      </w:r>
    </w:p>
    <w:p>
      <w:pPr>
        <w:pStyle w:val="ListBullet"/>
        <w:spacing w:before="120" w:after="120"/>
      </w:pPr>
      <w:r>
        <w:t>Regular Meetings: Schedule regular review meetings to ensure timely identification and resolution of issues.</w:t>
      </w:r>
    </w:p>
    <w:p>
      <w:pPr>
        <w:pStyle w:val="ListBullet"/>
        <w:spacing w:before="120" w:after="120"/>
      </w:pPr>
      <w:r>
        <w:t>Data Visualization: Use clear and concise data visualizations to facilitate understanding of progress and identify areas for improvement.</w:t>
      </w:r>
    </w:p>
    <w:p>
      <w:pPr>
        <w:pStyle w:val="ListBullet"/>
        <w:spacing w:before="120" w:after="120"/>
      </w:pPr>
      <w:r>
        <w:t>Proactive Approach: Adopt a proactive approach to monitoring and review, rather than reacting to problems only when they arise.</w:t>
      </w:r>
    </w:p>
    <w:p>
      <w:pPr>
        <w:spacing w:before="120" w:after="120"/>
        <w:jc w:val="left"/>
      </w:pPr>
      <w:r>
        <w:rPr>
          <w:rFonts w:ascii="Calibri" w:hAnsi="Calibri"/>
          <w:sz w:val="22"/>
        </w:rP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