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F5C8A"/>
          <w:sz w:val="46"/>
          <w:szCs w:val="46"/>
        </w:rPr>
        <w:t xml:space="preserve">Hospilot Full-Stack Assessment</w:t>
      </w:r>
    </w:p>
    <w:p>
      <w:pPr>
        <w:spacing w:after="300"/>
        <w:jc w:val="center"/>
      </w:pPr>
      <w:r>
        <w:rPr>
          <w:i/>
          <w:iCs/>
          <w:color w:val="555555"/>
          <w:sz w:val="22"/>
          <w:szCs w:val="22"/>
        </w:rPr>
        <w:t xml:space="preserve">Take-home exercise for full-stack engineering candidates</w:t>
      </w:r>
    </w:p>
    <w:p>
      <w:pPr>
        <w:spacing w:after="160" w:line="300"/>
      </w:pPr>
      <w:r>
        <w:t xml:space="preserve">Welcome, and thanks for taking the time to do this. You don't need any prior healthcare or hospital-software knowledge — everything you need to know is in this document.</w:t>
      </w:r>
    </w:p>
    <w:tbl>
      <w:tblPr>
        <w:tblW w:type="dxa" w:w="9720"/>
        <w:tblBorders>
          <w:top w:val="single" w:color="2F5C8A" w:sz="4"/>
          <w:left w:val="single" w:color="2F5C8A" w:sz="24"/>
          <w:bottom w:val="single" w:color="2F5C8A" w:sz="4"/>
          <w:right w:val="single" w:color="2F5C8A" w:sz="4"/>
          <w:insideH w:val="none" w:color="FFFFFF" w:sz="0"/>
          <w:insideV w:val="none" w:color="FFFFFF" w:sz="0"/>
        </w:tblBorders>
      </w:tblPr>
      <w:tblGrid>
        <w:gridCol w:w="9720"/>
      </w:tblGrid>
      <w:tr>
        <w:tc>
          <w:tcPr>
            <w:tcW w:type="dxa" w:w="9720"/>
            <w:shd w:fill="EAF1F8" w:val="clear"/>
            <w:tcMar>
              <w:top w:type="dxa" w:w="140"/>
              <w:left w:type="dxa" w:w="200"/>
              <w:bottom w:type="dxa" w:w="140"/>
              <w:right w:type="dxa" w:w="200"/>
            </w:tcMar>
          </w:tcPr>
          <w:p>
            <w:pPr>
              <w:spacing w:after="60"/>
            </w:pPr>
            <w:r>
              <w:rPr>
                <w:b/>
                <w:bCs/>
                <w:color w:val="2F5C8A"/>
                <w:sz w:val="20"/>
                <w:szCs w:val="20"/>
              </w:rPr>
              <w:t xml:space="preserve">Time target: 3 hours.</w:t>
            </w:r>
          </w:p>
          <w:p>
            <w:pPr>
              <w:spacing w:after="0" w:line="280"/>
            </w:pPr>
            <w:r>
              <w:rPr>
                <w:sz w:val="20"/>
                <w:szCs w:val="20"/>
              </w:rPr>
              <w:t xml:space="preserve">Treat that as a target, not a hard stopwatch cutoff — but please don't spend 10 hours gold-plating this. We'd much rather see a clean, working, well-reasoned solution than a perfect one. If you're running short on time, prioritize Part 2 (the RAG service) — it's the harder, more differentiating part, and we'd rather see a rough Part 1 with a solid Part 2 than the reverse.</w:t>
            </w:r>
          </w:p>
        </w:tc>
      </w:tr>
    </w:tbl>
    <w:p>
      <w:pPr>
        <w:pStyle w:val="Heading1"/>
        <w:pBdr>
          <w:bottom w:val="single" w:color="2F5C8A" w:sz="6" w:space="4"/>
        </w:pBdr>
        <w:spacing w:after="160" w:before="360"/>
      </w:pPr>
      <w:r>
        <w:rPr>
          <w:b/>
          <w:bCs/>
          <w:color w:val="2F5C8A"/>
          <w:sz w:val="30"/>
          <w:szCs w:val="30"/>
        </w:rPr>
        <w:t xml:space="preserve">What is Hospilot?</w:t>
      </w:r>
    </w:p>
    <w:p>
      <w:pPr>
        <w:spacing w:after="160" w:line="300"/>
      </w:pPr>
      <w:r>
        <w:t xml:space="preserve">Hospilot is a system that helps hospital staff run AI-coordinated workflows — a staff member describes a goal in plain English (e.g. “we have a surge of ED patients tonight, help us figure out bed and staffing needs”), and Hospilot plans out a sequence of specialized “agents” to work on it.</w:t>
      </w:r>
    </w:p>
    <w:p>
      <w:pPr>
        <w:spacing w:after="160" w:line="300"/>
      </w:pPr>
      <w:r>
        <w:t xml:space="preserve">Hospitals embed Hospilot into their own internal software as a small widget — a chat-like panel that appears on their existing dashboard. That's what you're building today: your own version of that widget, from scratch.</w:t>
      </w:r>
    </w:p>
    <w:p>
      <w:pPr>
        <w:pStyle w:val="Heading1"/>
        <w:pBdr>
          <w:bottom w:val="single" w:color="2F5C8A" w:sz="6" w:space="4"/>
        </w:pBdr>
        <w:spacing w:after="160" w:before="360"/>
      </w:pPr>
      <w:r>
        <w:rPr>
          <w:b/>
          <w:bCs/>
          <w:color w:val="2F5C8A"/>
          <w:sz w:val="30"/>
          <w:szCs w:val="30"/>
        </w:rPr>
        <w:t xml:space="preserve">Getting started</w:t>
      </w:r>
    </w:p>
    <w:p>
      <w:pPr>
        <w:spacing w:after="160" w:line="300"/>
      </w:pPr>
      <w:r>
        <w:t xml:space="preserve">Fork this repo: </w:t>
      </w:r>
      <w:r>
        <w:rPr>
          <w:rFonts w:ascii="Consolas" w:cs="Consolas" w:eastAsia="Consolas" w:hAnsi="Consolas"/>
          <w:sz w:val="20"/>
          <w:szCs w:val="20"/>
        </w:rPr>
        <w:t xml:space="preserve">git@github.com:Carer-Healthcare-AI/Hospilot.git</w:t>
      </w:r>
    </w:p>
    <w:p>
      <w:pPr>
        <w:pStyle w:val="ListParagraph"/>
        <w:numPr>
          <w:ilvl w:val="0"/>
          <w:numId w:val="2"/>
        </w:numPr>
        <w:spacing w:after="80" w:line="280"/>
      </w:pPr>
      <w:r>
        <w:rPr>
          <w:rFonts w:ascii="Consolas" w:cs="Consolas" w:eastAsia="Consolas" w:hAnsi="Consolas"/>
          <w:b/>
          <w:bCs/>
          <w:sz w:val="20"/>
          <w:szCs w:val="20"/>
        </w:rPr>
        <w:t xml:space="preserve">widget/demo.html</w:t>
      </w:r>
      <w:r>
        <w:t xml:space="preserve"> — a mock hospital dashboard (pretend it's a real hospital's own internal software). This is your starting point for Part 1.</w:t>
      </w:r>
    </w:p>
    <w:p>
      <w:pPr>
        <w:pStyle w:val="ListParagraph"/>
        <w:numPr>
          <w:ilvl w:val="0"/>
          <w:numId w:val="2"/>
        </w:numPr>
        <w:spacing w:after="80" w:line="280"/>
      </w:pPr>
      <w:r>
        <w:rPr>
          <w:rFonts w:ascii="Consolas" w:cs="Consolas" w:eastAsia="Consolas" w:hAnsi="Consolas"/>
          <w:b/>
          <w:bCs/>
          <w:sz w:val="20"/>
          <w:szCs w:val="20"/>
        </w:rPr>
        <w:t xml:space="preserve">rag/</w:t>
      </w:r>
      <w:r>
        <w:t xml:space="preserve"> — where your Part 2 code goes. The schema and example Q&amp;A pairs for that part were sent to you separately (not in this repo) — see the email.</w:t>
      </w:r>
    </w:p>
    <w:p>
      <w:pPr>
        <w:spacing w:after="160" w:line="300"/>
      </w:pPr>
      <w:r>
        <w:t xml:space="preserve">To avoid your PR colliding with other candidates' submissions, put your work in your own subfolder:</w:t>
      </w:r>
    </w:p>
    <w:p>
      <w:pPr>
        <w:spacing w:after="160" w:line="300"/>
      </w:pPr>
      <w:r>
        <w:rPr>
          <w:rFonts w:ascii="Consolas" w:cs="Consolas" w:eastAsia="Consolas" w:hAnsi="Consolas"/>
          <w:b/>
          <w:bCs/>
          <w:color w:val="2F5C8A"/>
          <w:sz w:val="20"/>
          <w:szCs w:val="20"/>
        </w:rPr>
        <w:t xml:space="preserve">widget/&lt;your-name&gt;/</w:t>
      </w:r>
      <w:r>
        <w:t xml:space="preserve">  and  </w:t>
      </w:r>
      <w:r>
        <w:rPr>
          <w:rFonts w:ascii="Consolas" w:cs="Consolas" w:eastAsia="Consolas" w:hAnsi="Consolas"/>
          <w:b/>
          <w:bCs/>
          <w:color w:val="2F5C8A"/>
          <w:sz w:val="20"/>
          <w:szCs w:val="20"/>
        </w:rPr>
        <w:t xml:space="preserve">rag/&lt;your-name&gt;/</w:t>
      </w:r>
      <w:r>
        <w:t xml:space="preserve">. Copy demo.html into your widget/&lt;your-name&gt;/ folder and build from there rather than editing the original in place.</w:t>
      </w:r>
    </w:p>
    <w:p>
      <w:pPr>
        <w:pStyle w:val="Heading1"/>
        <w:pBdr>
          <w:bottom w:val="single" w:color="2F5C8A" w:sz="6" w:space="4"/>
        </w:pBdr>
        <w:spacing w:after="160" w:before="360"/>
      </w:pPr>
      <w:r>
        <w:rPr>
          <w:b/>
          <w:bCs/>
          <w:color w:val="2F5C8A"/>
          <w:sz w:val="30"/>
          <w:szCs w:val="30"/>
        </w:rPr>
        <w:t xml:space="preserve">Part 1: Widget + Live Plan Viewer  (~45–60 min)</w:t>
      </w:r>
    </w:p>
    <w:p>
      <w:pPr>
        <w:pStyle w:val="Heading2"/>
        <w:spacing w:after="120" w:before="280"/>
      </w:pPr>
      <w:r>
        <w:rPr>
          <w:b/>
          <w:bCs/>
          <w:color w:val="2F5C8A"/>
          <w:sz w:val="24"/>
          <w:szCs w:val="24"/>
        </w:rPr>
        <w:t xml:space="preserve">What to build</w:t>
      </w:r>
    </w:p>
    <w:p>
      <w:pPr>
        <w:spacing w:after="160" w:line="300"/>
      </w:pPr>
      <w:r>
        <w:t xml:space="preserve">A small widget, embedded into </w:t>
      </w:r>
      <w:r>
        <w:rPr>
          <w:rFonts w:ascii="Consolas" w:cs="Consolas" w:eastAsia="Consolas" w:hAnsi="Consolas"/>
          <w:sz w:val="20"/>
          <w:szCs w:val="20"/>
        </w:rPr>
        <w:t xml:space="preserve">widget/demo.html</w:t>
      </w:r>
      <w:r>
        <w:t xml:space="preserve"> (copied into your own widget/&lt;your-name&gt;/ folder — see “Getting started” above).</w:t>
      </w:r>
    </w:p>
    <w:p>
      <w:pPr>
        <w:spacing w:after="160" w:line="300"/>
      </w:pPr>
      <w:r>
        <w:t xml:space="preserve">This has two pieces, and </w:t>
      </w:r>
      <w:r>
        <w:rPr>
          <w:b/>
          <w:bCs/>
        </w:rPr>
        <w:t xml:space="preserve">they're not optional to split</w:t>
      </w:r>
      <w:r>
        <w:t xml:space="preserve"> — the API calls below will not work directly from browser JavaScript, by design:</w:t>
      </w:r>
    </w:p>
    <w:p>
      <w:pPr>
        <w:pStyle w:val="ListParagraph"/>
        <w:numPr>
          <w:ilvl w:val="0"/>
          <w:numId w:val="2"/>
        </w:numPr>
        <w:spacing w:after="80" w:line="280"/>
      </w:pPr>
      <w:r>
        <w:rPr>
          <w:b/>
          <w:bCs/>
        </w:rPr>
        <w:t xml:space="preserve">A tiny local backend</w:t>
      </w:r>
      <w:r>
        <w:t xml:space="preserve"> (a few lines — Node, Python, whatever you like) that does the actual login + session-creation + polling calls to Hospilot's API.</w:t>
      </w:r>
    </w:p>
    <w:p>
      <w:pPr>
        <w:pStyle w:val="ListParagraph"/>
        <w:numPr>
          <w:ilvl w:val="0"/>
          <w:numId w:val="2"/>
        </w:numPr>
        <w:spacing w:after="80" w:line="280"/>
      </w:pPr>
      <w:r>
        <w:rPr>
          <w:b/>
          <w:bCs/>
        </w:rPr>
        <w:t xml:space="preserve">A static HTML page</w:t>
      </w:r>
      <w:r>
        <w:t xml:space="preserve"> with your widget's UI, which talks only to your own local backend (plain same-origin requests — no special handling needed), and handles the iframe + postMessage step.</w:t>
      </w:r>
    </w:p>
    <w:p>
      <w:pPr>
        <w:spacing w:after="80" w:before="200"/>
      </w:pPr>
      <w:r>
        <w:rPr>
          <w:b/>
          <w:bCs/>
          <w:sz w:val="22"/>
          <w:szCs w:val="22"/>
        </w:rPr>
        <w:t xml:space="preserve">Why split it this way</w:t>
      </w:r>
    </w:p>
    <w:p>
      <w:pPr>
        <w:spacing w:after="160" w:line="300"/>
      </w:pPr>
      <w:r>
        <w:t xml:space="preserve">Hospilot's API only accepts requests from a fixed set of known origins — a browser calling it directly from http://localhost:... will be rejected by CORS. This isn't an oversight for you to work around — it's how a real integration is supposed to work. A real hospital's backend (which already knows who's logged in) is what talks to Hospilot's API; the browser-side widget only ever handles the UI and the iframe handoff. Building it this way is the actual assessment, not a workaround for one.</w:t>
      </w:r>
    </w:p>
    <w:p>
      <w:pPr>
        <w:spacing w:after="80" w:before="200"/>
      </w:pPr>
      <w:r>
        <w:rPr>
          <w:b/>
          <w:bCs/>
          <w:sz w:val="22"/>
          <w:szCs w:val="22"/>
        </w:rPr>
        <w:t xml:space="preserve">Your widget needs to:</w:t>
      </w:r>
    </w:p>
    <w:p>
      <w:pPr>
        <w:pStyle w:val="ListParagraph"/>
        <w:numPr>
          <w:ilvl w:val="0"/>
          <w:numId w:val="3"/>
        </w:numPr>
        <w:spacing w:after="100" w:line="280"/>
      </w:pPr>
      <w:r>
        <w:t xml:space="preserve">Let the user type a goal (e.g. “Check ICU bed capacity for tonight”) into a text box.</w:t>
      </w:r>
    </w:p>
    <w:p>
      <w:pPr>
        <w:pStyle w:val="ListParagraph"/>
        <w:numPr>
          <w:ilvl w:val="0"/>
          <w:numId w:val="3"/>
        </w:numPr>
        <w:spacing w:after="100" w:line="280"/>
      </w:pPr>
      <w:r>
        <w:t xml:space="preserve">Your local backend logs in to Hospilot and creates a session (mission) for that goal.</w:t>
      </w:r>
    </w:p>
    <w:p>
      <w:pPr>
        <w:pStyle w:val="ListParagraph"/>
        <w:numPr>
          <w:ilvl w:val="0"/>
          <w:numId w:val="3"/>
        </w:numPr>
        <w:spacing w:after="100" w:line="280"/>
      </w:pPr>
      <w:r>
        <w:t xml:space="preserve">Show a “View Plan” button once the plan is ready.</w:t>
      </w:r>
    </w:p>
    <w:p>
      <w:pPr>
        <w:pStyle w:val="ListParagraph"/>
        <w:numPr>
          <w:ilvl w:val="0"/>
          <w:numId w:val="3"/>
        </w:numPr>
        <w:spacing w:after="100" w:line="280"/>
      </w:pPr>
      <w:r>
        <w:t xml:space="preserve">When clicked, open Hospilot's real dashboard in an iframe, showing that exact plan.</w:t>
      </w:r>
    </w:p>
    <w:p>
      <w:pPr>
        <w:spacing w:after="160" w:line="300"/>
      </w:pPr>
      <w:r>
        <w:t xml:space="preserve">If step 4 works — the iframe opens and shows the actual pipeline you just created — you've built a correct integration. That's the main thing we're checking in this part.</w:t>
      </w:r>
    </w:p>
    <w:p>
      <w:pPr>
        <w:pStyle w:val="Heading2"/>
        <w:spacing w:after="120" w:before="280"/>
      </w:pPr>
      <w:r>
        <w:rPr>
          <w:b/>
          <w:bCs/>
          <w:color w:val="2F5C8A"/>
          <w:sz w:val="24"/>
          <w:szCs w:val="24"/>
        </w:rPr>
        <w:t xml:space="preserve">Credentials</w:t>
      </w:r>
    </w:p>
    <w:p>
      <w:pPr>
        <w:spacing w:after="160" w:line="300"/>
      </w:pPr>
      <w:r>
        <w:t xml:space="preserve">You'll be given a username and password for a sandboxed Hospilot account (it has no connection to any real hospital data — feel free to experiment freely within it). Use it to log in and create sessions.</w:t>
      </w:r>
    </w:p>
    <w:tbl>
      <w:tblPr>
        <w:tblW w:type="dxa" w:w="9720"/>
        <w:tblBorders>
          <w:top w:val="single" w:color="B25A00" w:sz="4"/>
          <w:left w:val="single" w:color="B25A00" w:sz="24"/>
          <w:bottom w:val="single" w:color="B25A00" w:sz="4"/>
          <w:right w:val="single" w:color="B25A00" w:sz="4"/>
          <w:insideH w:val="none" w:color="FFFFFF" w:sz="0"/>
          <w:insideV w:val="none" w:color="FFFFFF" w:sz="0"/>
        </w:tblBorders>
      </w:tblPr>
      <w:tblGrid>
        <w:gridCol w:w="9720"/>
      </w:tblGrid>
      <w:tr>
        <w:tc>
          <w:tcPr>
            <w:tcW w:type="dxa" w:w="9720"/>
            <w:shd w:fill="FFF4E5" w:val="clear"/>
            <w:tcMar>
              <w:top w:type="dxa" w:w="140"/>
              <w:left w:type="dxa" w:w="200"/>
              <w:bottom w:type="dxa" w:w="140"/>
              <w:right w:type="dxa" w:w="200"/>
            </w:tcMar>
          </w:tcPr>
          <w:p>
            <w:pPr>
              <w:spacing w:after="60"/>
            </w:pPr>
            <w:r>
              <w:rPr>
                <w:b/>
                <w:bCs/>
                <w:color w:val="B25A00"/>
                <w:sz w:val="20"/>
                <w:szCs w:val="20"/>
              </w:rPr>
              <w:t xml:space="preserve">Naming your test sessions</w:t>
            </w:r>
          </w:p>
          <w:p>
            <w:pPr>
              <w:spacing w:after="0" w:line="280"/>
            </w:pPr>
            <w:r>
              <w:rPr>
                <w:sz w:val="20"/>
                <w:szCs w:val="20"/>
              </w:rPr>
              <w:t xml:space="preserve">Please prefix every goal you submit with [CANDIDATE-yourname] — e.g. [CANDIDATE-jsmith] Check ICU bed capacity for tonight. Several people are using this same sandbox account, and this makes it possible to tell whose test session is whose.</w:t>
            </w:r>
          </w:p>
        </w:tc>
      </w:tr>
    </w:tbl>
    <w:p>
      <w:pPr>
        <w:spacing w:after="160"/>
      </w:pPr>
    </w:p>
    <w:tbl>
      <w:tblPr>
        <w:tblW w:type="dxa" w:w="9720"/>
        <w:tblBorders>
          <w:top w:val="single" w:color="B25A00" w:sz="4"/>
          <w:left w:val="single" w:color="B25A00" w:sz="24"/>
          <w:bottom w:val="single" w:color="B25A00" w:sz="4"/>
          <w:right w:val="single" w:color="B25A00" w:sz="4"/>
          <w:insideH w:val="none" w:color="FFFFFF" w:sz="0"/>
          <w:insideV w:val="none" w:color="FFFFFF" w:sz="0"/>
        </w:tblBorders>
      </w:tblPr>
      <w:tblGrid>
        <w:gridCol w:w="9720"/>
      </w:tblGrid>
      <w:tr>
        <w:tc>
          <w:tcPr>
            <w:tcW w:type="dxa" w:w="9720"/>
            <w:shd w:fill="FFF4E5" w:val="clear"/>
            <w:tcMar>
              <w:top w:type="dxa" w:w="140"/>
              <w:left w:type="dxa" w:w="200"/>
              <w:bottom w:type="dxa" w:w="140"/>
              <w:right w:type="dxa" w:w="200"/>
            </w:tcMar>
          </w:tcPr>
          <w:p>
            <w:pPr>
              <w:spacing w:after="60"/>
            </w:pPr>
            <w:r>
              <w:rPr>
                <w:b/>
                <w:bCs/>
                <w:color w:val="B25A00"/>
                <w:sz w:val="20"/>
                <w:szCs w:val="20"/>
              </w:rPr>
              <w:t xml:space="preserve">Please create no more than ~5 test sessions.</w:t>
            </w:r>
          </w:p>
          <w:p>
            <w:pPr>
              <w:spacing w:after="0" w:line="280"/>
            </w:pPr>
            <w:r>
              <w:rPr>
                <w:sz w:val="20"/>
                <w:szCs w:val="20"/>
              </w:rPr>
              <w:t xml:space="preserve">Every session you create costs us real AI compute — a handful is plenty to get this working, you don't need to spam it.</w:t>
            </w:r>
          </w:p>
        </w:tc>
      </w:tr>
    </w:tbl>
    <w:p>
      <w:pPr>
        <w:pStyle w:val="Heading2"/>
        <w:spacing w:after="120" w:before="280"/>
      </w:pPr>
      <w:r>
        <w:rPr>
          <w:b/>
          <w:bCs/>
          <w:color w:val="2F5C8A"/>
          <w:sz w:val="24"/>
          <w:szCs w:val="24"/>
        </w:rPr>
        <w:t xml:space="preserve">The API</w:t>
      </w:r>
    </w:p>
    <w:p>
      <w:pPr>
        <w:spacing w:after="160" w:line="300"/>
      </w:pPr>
      <w:r>
        <w:rPr>
          <w:b/>
          <w:bCs/>
        </w:rPr>
        <w:t xml:space="preserve">Make all of these calls from your local backend, not from browser JavaScript</w:t>
      </w:r>
      <w:r>
        <w:t xml:space="preserve"> — see the note above on why. Your backend can then pass the token and session_id down to your HTML page (however you like — an API response to your own frontend, a template variable, whatever's simplest) for the iframe step below, which does run in the browser.</w:t>
      </w:r>
    </w:p>
    <w:p>
      <w:pPr>
        <w:spacing w:after="160" w:line="300"/>
      </w:pPr>
      <w:r>
        <w:t xml:space="preserve">Base URL: </w:t>
      </w:r>
      <w:r>
        <w:rPr>
          <w:rFonts w:ascii="Consolas" w:cs="Consolas" w:eastAsia="Consolas" w:hAnsi="Consolas"/>
          <w:sz w:val="20"/>
          <w:szCs w:val="20"/>
        </w:rPr>
        <w:t xml:space="preserve">https://hospilot.carer.ai</w:t>
      </w:r>
    </w:p>
    <w:p>
      <w:pPr>
        <w:spacing w:after="160" w:line="300"/>
      </w:pPr>
      <w:r>
        <w:t xml:space="preserve">All requests except login need an </w:t>
      </w:r>
      <w:r>
        <w:rPr>
          <w:rFonts w:ascii="Consolas" w:cs="Consolas" w:eastAsia="Consolas" w:hAnsi="Consolas"/>
          <w:sz w:val="20"/>
          <w:szCs w:val="20"/>
        </w:rPr>
        <w:t xml:space="preserve">Authorization: Bearer &lt;token&gt;</w:t>
      </w:r>
      <w:r>
        <w:t xml:space="preserve"> header.</w:t>
      </w:r>
    </w:p>
    <w:p>
      <w:pPr>
        <w:spacing w:after="80" w:before="200"/>
      </w:pPr>
      <w:r>
        <w:rPr>
          <w:b/>
          <w:bCs/>
          <w:sz w:val="22"/>
          <w:szCs w:val="22"/>
        </w:rPr>
        <w:t xml:space="preserve">1. Log in</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c>
          <w:tcPr>
            <w:tcW w:type="dxa" w:w="9720"/>
            <w:shd w:fill="F5F5F5"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POST /api/auth/login</w:t>
            </w:r>
          </w:p>
          <w:p>
            <w:pPr>
              <w:spacing w:after="0" w:line="260"/>
            </w:pPr>
            <w:r>
              <w:rPr>
                <w:rFonts w:ascii="Consolas" w:cs="Consolas" w:eastAsia="Consolas" w:hAnsi="Consolas"/>
                <w:sz w:val="19"/>
                <w:szCs w:val="19"/>
              </w:rPr>
              <w:t xml:space="preserve">Content-Type: application/json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"username": "&lt;given to you&gt;",</w:t>
            </w:r>
          </w:p>
          <w:p>
            <w:pPr>
              <w:spacing w:after="0" w:line="260"/>
            </w:pPr>
            <w:r>
              <w:rPr>
                <w:rFonts w:ascii="Consolas" w:cs="Consolas" w:eastAsia="Consolas" w:hAnsi="Consolas"/>
                <w:sz w:val="19"/>
                <w:szCs w:val="19"/>
              </w:rPr>
              <w:t xml:space="preserve">  "password": "&lt;given to you&gt;"</w:t>
            </w:r>
          </w:p>
          <w:p>
            <w:pPr>
              <w:spacing w:after="0" w:line="260"/>
            </w:pPr>
            <w:r>
              <w:rPr>
                <w:rFonts w:ascii="Consolas" w:cs="Consolas" w:eastAsia="Consolas" w:hAnsi="Consolas"/>
                <w:sz w:val="19"/>
                <w:szCs w:val="19"/>
              </w:rPr>
              <w:t xml:space="preserve">}</w:t>
            </w:r>
          </w:p>
        </w:tc>
      </w:tr>
    </w:tbl>
    <w:p>
      <w:pPr>
        <w:spacing w:after="160" w:line="300"/>
      </w:pPr>
      <w:r>
        <w:rPr>
          <w:i/>
          <w:iCs/>
          <w:sz w:val="20"/>
          <w:szCs w:val="20"/>
        </w:rPr>
        <w:t xml:space="preserve">Response:</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c>
          <w:tcPr>
            <w:tcW w:type="dxa" w:w="9720"/>
            <w:shd w:fill="F5F5F5"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"token": "&lt;JWT — use this in the Authorization header for everything else&gt;",</w:t>
            </w:r>
          </w:p>
          <w:p>
            <w:pPr>
              <w:spacing w:after="0" w:line="260"/>
            </w:pPr>
            <w:r>
              <w:rPr>
                <w:rFonts w:ascii="Consolas" w:cs="Consolas" w:eastAsia="Consolas" w:hAnsi="Consolas"/>
                <w:sz w:val="19"/>
                <w:szCs w:val="19"/>
              </w:rPr>
              <w:t xml:space="preserve">  "user": { "id": "...", "username": "...", "display_name": "...",</w:t>
            </w:r>
          </w:p>
          <w:p>
            <w:pPr>
              <w:spacing w:after="0" w:line="260"/>
            </w:pPr>
            <w:r>
              <w:rPr>
                <w:rFonts w:ascii="Consolas" w:cs="Consolas" w:eastAsia="Consolas" w:hAnsi="Consolas"/>
                <w:sz w:val="19"/>
                <w:szCs w:val="19"/>
              </w:rPr>
              <w:t xml:space="preserve">            "role": "doctor", "org_id": "...", "org_name": "..." }</w:t>
            </w:r>
          </w:p>
          <w:p>
            <w:pPr>
              <w:spacing w:after="0" w:line="260"/>
            </w:pPr>
            <w:r>
              <w:rPr>
                <w:rFonts w:ascii="Consolas" w:cs="Consolas" w:eastAsia="Consolas" w:hAnsi="Consolas"/>
                <w:sz w:val="19"/>
                <w:szCs w:val="19"/>
              </w:rPr>
              <w:t xml:space="preserve">}</w:t>
            </w:r>
          </w:p>
        </w:tc>
      </w:tr>
    </w:tbl>
    <w:p>
      <w:pPr>
        <w:spacing w:after="80" w:before="200"/>
      </w:pPr>
      <w:r>
        <w:rPr>
          <w:b/>
          <w:bCs/>
          <w:sz w:val="22"/>
          <w:szCs w:val="22"/>
        </w:rPr>
        <w:t xml:space="preserve">2. Create a session (submit your goal)</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c>
          <w:tcPr>
            <w:tcW w:type="dxa" w:w="9720"/>
            <w:shd w:fill="F5F5F5"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POST /api/sessions</w:t>
            </w:r>
          </w:p>
          <w:p>
            <w:pPr>
              <w:spacing w:after="0" w:line="260"/>
            </w:pPr>
            <w:r>
              <w:rPr>
                <w:rFonts w:ascii="Consolas" w:cs="Consolas" w:eastAsia="Consolas" w:hAnsi="Consolas"/>
                <w:sz w:val="19"/>
                <w:szCs w:val="19"/>
              </w:rPr>
              <w:t xml:space="preserve">Authorization: Bearer &lt;token&gt;</w:t>
            </w:r>
          </w:p>
          <w:p>
            <w:pPr>
              <w:spacing w:after="0" w:line="260"/>
            </w:pPr>
            <w:r>
              <w:rPr>
                <w:rFonts w:ascii="Consolas" w:cs="Consolas" w:eastAsia="Consolas" w:hAnsi="Consolas"/>
                <w:sz w:val="19"/>
                <w:szCs w:val="19"/>
              </w:rPr>
              <w:t xml:space="preserve">Content-Type: application/json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"goal": "[CANDIDATE-yourname] Check ICU bed capacity for tonight",</w:t>
            </w:r>
          </w:p>
          <w:p>
            <w:pPr>
              <w:spacing w:after="0" w:line="260"/>
            </w:pPr>
            <w:r>
              <w:rPr>
                <w:rFonts w:ascii="Consolas" w:cs="Consolas" w:eastAsia="Consolas" w:hAnsi="Consolas"/>
                <w:sz w:val="19"/>
                <w:szCs w:val="19"/>
              </w:rPr>
              <w:t xml:space="preserve">  "constraints": "",</w:t>
            </w:r>
          </w:p>
          <w:p>
            <w:pPr>
              <w:spacing w:after="0" w:line="260"/>
            </w:pPr>
            <w:r>
              <w:rPr>
                <w:rFonts w:ascii="Consolas" w:cs="Consolas" w:eastAsia="Consolas" w:hAnsi="Consolas"/>
                <w:sz w:val="19"/>
                <w:szCs w:val="19"/>
              </w:rPr>
              <w:t xml:space="preserve">  "autonomous": false</w:t>
            </w:r>
          </w:p>
          <w:p>
            <w:pPr>
              <w:spacing w:after="0" w:line="260"/>
            </w:pPr>
            <w:r>
              <w:rPr>
                <w:rFonts w:ascii="Consolas" w:cs="Consolas" w:eastAsia="Consolas" w:hAnsi="Consolas"/>
                <w:sz w:val="19"/>
                <w:szCs w:val="19"/>
              </w:rPr>
              <w:t xml:space="preserve">}</w:t>
            </w:r>
          </w:p>
        </w:tc>
      </w:tr>
    </w:tbl>
    <w:tbl>
      <w:tblPr>
        <w:tblW w:type="dxa" w:w="9720"/>
        <w:tblBorders>
          <w:top w:val="single" w:color="B00020" w:sz="4"/>
          <w:left w:val="single" w:color="B00020" w:sz="24"/>
          <w:bottom w:val="single" w:color="B00020" w:sz="4"/>
          <w:right w:val="single" w:color="B00020" w:sz="4"/>
          <w:insideH w:val="none" w:color="FFFFFF" w:sz="0"/>
          <w:insideV w:val="none" w:color="FFFFFF" w:sz="0"/>
        </w:tblBorders>
      </w:tblPr>
      <w:tblGrid>
        <w:gridCol w:w="9720"/>
      </w:tblGrid>
      <w:tr>
        <w:tc>
          <w:tcPr>
            <w:tcW w:type="dxa" w:w="9720"/>
            <w:shd w:fill="FDEAEC" w:val="clear"/>
            <w:tcMar>
              <w:top w:type="dxa" w:w="140"/>
              <w:left w:type="dxa" w:w="200"/>
              <w:bottom w:type="dxa" w:w="140"/>
              <w:right w:type="dxa" w:w="200"/>
            </w:tcMar>
          </w:tcPr>
          <w:p>
            <w:pPr>
              <w:spacing w:after="60"/>
            </w:pPr>
            <w:r>
              <w:rPr>
                <w:b/>
                <w:bCs/>
                <w:color w:val="B00020"/>
                <w:sz w:val="20"/>
                <w:szCs w:val="20"/>
              </w:rPr>
              <w:t xml:space="preserve">⚠ “autonomous”: false is important</w:t>
            </w:r>
          </w:p>
          <w:p>
            <w:pPr>
              <w:spacing w:after="0" w:line="280"/>
            </w:pPr>
            <w:r>
              <w:rPr>
                <w:sz w:val="20"/>
                <w:szCs w:val="20"/>
              </w:rPr>
              <w:t xml:space="preserve">Always send it explicitly (or leave it out, since that's the default). Setting it to true tells Hospilot to plan and immediately execute the mission with no human approval step. We only want you planning, not executing, so don't flip this.</w:t>
            </w:r>
          </w:p>
        </w:tc>
      </w:tr>
    </w:tbl>
    <w:p>
      <w:pPr>
        <w:spacing w:after="120"/>
      </w:pPr>
    </w:p>
    <w:p>
      <w:pPr>
        <w:spacing w:after="160" w:line="300"/>
      </w:pPr>
      <w:r>
        <w:rPr>
          <w:i/>
          <w:iCs/>
          <w:sz w:val="20"/>
          <w:szCs w:val="20"/>
        </w:rPr>
        <w:t xml:space="preserve">Response (comes back immediately — the actual planning happens in the background):</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c>
          <w:tcPr>
            <w:tcW w:type="dxa" w:w="9720"/>
            <w:shd w:fill="F5F5F5"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 "session_id": "&lt;uuid&gt;", "status": "planning", "autonomous": false }</w:t>
            </w:r>
          </w:p>
        </w:tc>
      </w:tr>
    </w:tbl>
    <w:p>
      <w:pPr>
        <w:spacing w:after="80" w:before="200"/>
      </w:pPr>
      <w:r>
        <w:rPr>
          <w:b/>
          <w:bCs/>
          <w:sz w:val="22"/>
          <w:szCs w:val="22"/>
        </w:rPr>
        <w:t xml:space="preserve">3. Poll until the plan is ready</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c>
          <w:tcPr>
            <w:tcW w:type="dxa" w:w="9720"/>
            <w:shd w:fill="F5F5F5"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GET /api/sessions/{session_id}</w:t>
            </w:r>
          </w:p>
          <w:p>
            <w:pPr>
              <w:spacing w:after="0" w:line="260"/>
            </w:pPr>
            <w:r>
              <w:rPr>
                <w:rFonts w:ascii="Consolas" w:cs="Consolas" w:eastAsia="Consolas" w:hAnsi="Consolas"/>
                <w:sz w:val="19"/>
                <w:szCs w:val="19"/>
              </w:rPr>
              <w:t xml:space="preserve">Authorization: Bearer &lt;token&gt;</w:t>
            </w:r>
          </w:p>
        </w:tc>
      </w:tr>
    </w:tbl>
    <w:p>
      <w:pPr>
        <w:spacing w:after="160" w:line="300"/>
      </w:pPr>
      <w:r>
        <w:t xml:space="preserve">Planning normally takes somewhere in the 10–30 second range. Poll this every couple of seconds and watch the pipeline field in the response — it starts out empty and gets filled in once planning completes. Once it's non-empty, the plan is ready to view.</w:t>
      </w:r>
    </w:p>
    <w:tbl>
      <w:tblPr>
        <w:tblW w:type="dxa" w:w="9720"/>
        <w:tblBorders>
          <w:top w:val="single" w:color="2F5C8A" w:sz="4"/>
          <w:left w:val="single" w:color="2F5C8A" w:sz="24"/>
          <w:bottom w:val="single" w:color="2F5C8A" w:sz="4"/>
          <w:right w:val="single" w:color="2F5C8A" w:sz="4"/>
          <w:insideH w:val="none" w:color="FFFFFF" w:sz="0"/>
          <w:insideV w:val="none" w:color="FFFFFF" w:sz="0"/>
        </w:tblBorders>
      </w:tblPr>
      <w:tblGrid>
        <w:gridCol w:w="9720"/>
      </w:tblGrid>
      <w:tr>
        <w:tc>
          <w:tcPr>
            <w:tcW w:type="dxa" w:w="9720"/>
            <w:shd w:fill="EAF1F8" w:val="clear"/>
            <w:tcMar>
              <w:top w:type="dxa" w:w="140"/>
              <w:left w:type="dxa" w:w="200"/>
              <w:bottom w:type="dxa" w:w="140"/>
              <w:right w:type="dxa" w:w="200"/>
            </w:tcMar>
          </w:tcPr>
          <w:p>
            <w:pPr>
              <w:spacing w:after="60"/>
            </w:pPr>
            <w:r>
              <w:rPr>
                <w:b/>
                <w:bCs/>
                <w:color w:val="2F5C8A"/>
                <w:sz w:val="20"/>
                <w:szCs w:val="20"/>
              </w:rPr>
              <w:t xml:space="preserve">Note</w:t>
            </w:r>
          </w:p>
          <w:p>
            <w:pPr>
              <w:spacing w:after="0" w:line="280"/>
            </w:pPr>
            <w:r>
              <w:rPr>
                <w:sz w:val="20"/>
                <w:szCs w:val="20"/>
              </w:rPr>
              <w:t xml:space="preserve">The real Hospilot frontend uses a live WebSocket connection instead of polling, for instant updates. Polling is the simpler approach and is completely fine for this assessment — but if you want to explore the WebSocket route as a bonus, feel free.</w:t>
            </w:r>
          </w:p>
        </w:tc>
      </w:tr>
    </w:tbl>
    <w:p>
      <w:pPr>
        <w:spacing w:after="120"/>
      </w:pPr>
    </w:p>
    <w:p>
      <w:pPr>
        <w:spacing w:after="80" w:before="200"/>
      </w:pPr>
      <w:r>
        <w:rPr>
          <w:b/>
          <w:bCs/>
          <w:sz w:val="22"/>
          <w:szCs w:val="22"/>
        </w:rPr>
        <w:t xml:space="preserve">4. Open the plan in an iframe</w:t>
      </w:r>
    </w:p>
    <w:p>
      <w:pPr>
        <w:spacing w:after="160" w:line="300"/>
      </w:pPr>
      <w:r>
        <w:t xml:space="preserve">Once you have a session_id, create an iframe pointing at the real Hospilot app:</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c>
          <w:tcPr>
            <w:tcW w:type="dxa" w:w="9720"/>
            <w:shd w:fill="F5F5F5"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&lt;iframe id="hospilot-frame" src="https://hospilot.carer.ai"&gt;&lt;/iframe&gt;</w:t>
            </w:r>
          </w:p>
        </w:tc>
      </w:tr>
    </w:tbl>
    <w:p>
      <w:pPr>
        <w:spacing w:after="160" w:line="300"/>
      </w:pPr>
      <w:r>
        <w:t xml:space="preserve">Wait for it to finish loading, then send it a message telling it which session to open:</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c>
          <w:tcPr>
            <w:tcW w:type="dxa" w:w="9720"/>
            <w:shd w:fill="F5F5F5"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iframe.contentWindow.postMessage(</w:t>
            </w:r>
          </w:p>
          <w:p>
            <w:pPr>
              <w:spacing w:after="0" w:line="260"/>
            </w:pPr>
            <w:r>
              <w:rPr>
                <w:rFonts w:ascii="Consolas" w:cs="Consolas" w:eastAsia="Consolas" w:hAnsi="Consolas"/>
                <w:sz w:val="19"/>
                <w:szCs w:val="19"/>
              </w:rPr>
              <w:t xml:space="preserve">  { type: "widget_init", token: yourToken, sessionId: yourSessionId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tc>
      </w:tr>
    </w:tbl>
    <w:p>
      <w:pPr>
        <w:spacing w:after="160" w:line="300"/>
      </w:pPr>
      <w:r>
        <w:t xml:space="preserve">If everything above was done correctly, the iframe will load the real Hospilot dashboard already showing your planned pipeline. This is the part we're most interested in seeing work correctly.</w:t>
      </w:r>
    </w:p>
    <w:p>
      <w:pPr>
        <w:spacing w:after="80" w:before="200"/>
      </w:pPr>
      <w:r>
        <w:rPr>
          <w:b/>
          <w:bCs/>
          <w:sz w:val="22"/>
          <w:szCs w:val="22"/>
        </w:rPr>
        <w:t xml:space="preserve">Common things that go wrong here</w:t>
      </w:r>
    </w:p>
    <w:p>
      <w:pPr>
        <w:pStyle w:val="ListParagraph"/>
        <w:numPr>
          <w:ilvl w:val="0"/>
          <w:numId w:val="2"/>
        </w:numPr>
        <w:spacing w:after="80" w:line="280"/>
      </w:pPr>
      <w:r>
        <w:t xml:space="preserve">Posting the message before the iframe has actually finished loading (it'll be ignored).</w:t>
      </w:r>
    </w:p>
    <w:p>
      <w:pPr>
        <w:pStyle w:val="ListParagraph"/>
        <w:numPr>
          <w:ilvl w:val="0"/>
          <w:numId w:val="2"/>
        </w:numPr>
        <w:spacing w:after="80" w:line="280"/>
      </w:pPr>
      <w:r>
        <w:t xml:space="preserve">A typo in the message shape (it's an exact contract — </w:t>
      </w:r>
      <w:r>
        <w:rPr>
          <w:rFonts w:ascii="Consolas" w:cs="Consolas" w:eastAsia="Consolas" w:hAnsi="Consolas"/>
          <w:sz w:val="20"/>
          <w:szCs w:val="20"/>
        </w:rPr>
        <w:t xml:space="preserve">type, token, sessionId</w:t>
      </w:r>
      <w:r>
        <w:t xml:space="preserve">, nothing more, nothing less).</w:t>
      </w:r>
    </w:p>
    <w:p>
      <w:pPr>
        <w:pStyle w:val="Heading2"/>
        <w:spacing w:after="120" w:before="280"/>
      </w:pPr>
      <w:r>
        <w:rPr>
          <w:b/>
          <w:bCs/>
          <w:color w:val="2F5C8A"/>
          <w:sz w:val="24"/>
          <w:szCs w:val="24"/>
        </w:rPr>
        <w:t xml:space="preserve">Deploy this part — it's required</w:t>
      </w:r>
    </w:p>
    <w:p>
      <w:pPr>
        <w:spacing w:after="160" w:line="300"/>
      </w:pPr>
      <w:r>
        <w:t xml:space="preserve">Deploy your widget + local backend somewhere public (Vercel is a great fit — a static page plus a couple of serverless functions covering the login/session/polling calls maps directly onto what you're building, no rearchitecting needed. Any platform is fine if you'd rather use something else). We're going to click your live link and confirm the iframe genuinely opens, not just read the code — this is the one part of the assessment where “does it actually work when someone else tries it” matters more than anything else.</w:t>
      </w:r>
    </w:p>
    <w:tbl>
      <w:tblPr>
        <w:tblW w:type="dxa" w:w="9720"/>
        <w:tblBorders>
          <w:top w:val="single" w:color="B00020" w:sz="4"/>
          <w:left w:val="single" w:color="B00020" w:sz="24"/>
          <w:bottom w:val="single" w:color="B00020" w:sz="4"/>
          <w:right w:val="single" w:color="B00020" w:sz="4"/>
          <w:insideH w:val="none" w:color="FFFFFF" w:sz="0"/>
          <w:insideV w:val="none" w:color="FFFFFF" w:sz="0"/>
        </w:tblBorders>
      </w:tblPr>
      <w:tblGrid>
        <w:gridCol w:w="9720"/>
      </w:tblGrid>
      <w:tr>
        <w:tc>
          <w:tcPr>
            <w:tcW w:type="dxa" w:w="9720"/>
            <w:shd w:fill="FDEAEC" w:val="clear"/>
            <w:tcMar>
              <w:top w:type="dxa" w:w="140"/>
              <w:left w:type="dxa" w:w="200"/>
              <w:bottom w:type="dxa" w:w="140"/>
              <w:right w:type="dxa" w:w="200"/>
            </w:tcMar>
          </w:tcPr>
          <w:p>
            <w:pPr>
              <w:spacing w:after="60"/>
            </w:pPr>
            <w:r>
              <w:rPr>
                <w:b/>
                <w:bCs/>
                <w:color w:val="B00020"/>
                <w:sz w:val="20"/>
                <w:szCs w:val="20"/>
              </w:rPr>
              <w:t xml:space="preserve">Secrets</w:t>
            </w:r>
          </w:p>
          <w:p>
            <w:pPr>
              <w:spacing w:after="0" w:line="280"/>
            </w:pPr>
            <w:r>
              <w:rPr>
                <w:sz w:val="20"/>
                <w:szCs w:val="20"/>
              </w:rPr>
              <w:t xml:space="preserve">Put the sandbox username/password in your platform's environment variables, not committed in your source. This is a real thing we check.</w:t>
            </w:r>
          </w:p>
        </w:tc>
      </w:tr>
    </w:tbl>
    <w:p>
      <w:r>
        <w:br w:type="page"/>
      </w:r>
    </w:p>
    <w:p>
      <w:pPr>
        <w:pStyle w:val="Heading1"/>
        <w:pBdr>
          <w:bottom w:val="single" w:color="2F5C8A" w:sz="6" w:space="4"/>
        </w:pBdr>
        <w:spacing w:after="160" w:before="360"/>
      </w:pPr>
      <w:r>
        <w:rPr>
          <w:b/>
          <w:bCs/>
          <w:color w:val="2F5C8A"/>
          <w:sz w:val="30"/>
          <w:szCs w:val="30"/>
        </w:rPr>
        <w:t xml:space="preserve">Part 2: Build “Ask Hospilot”  (~2–2.25 hrs)</w:t>
      </w:r>
    </w:p>
    <w:p>
      <w:pPr>
        <w:pStyle w:val="Heading2"/>
        <w:spacing w:after="120" w:before="280"/>
      </w:pPr>
      <w:r>
        <w:rPr>
          <w:b/>
          <w:bCs/>
          <w:color w:val="2F5C8A"/>
          <w:sz w:val="24"/>
          <w:szCs w:val="24"/>
        </w:rPr>
        <w:t xml:space="preserve">What to build</w:t>
      </w:r>
    </w:p>
    <w:p>
      <w:pPr>
        <w:spacing w:after="160" w:line="300"/>
      </w:pPr>
      <w:r>
        <w:t xml:space="preserve">Hospital staff should be able to ask plain-English questions about hospital data — “how many ICU beds are free right now,” “which wards are short-staffed tonight” — and get a real, correct answer grounded in actual data, not a made-up one.</w:t>
      </w:r>
    </w:p>
    <w:p>
      <w:pPr>
        <w:spacing w:after="80" w:before="200"/>
      </w:pPr>
      <w:r>
        <w:rPr>
          <w:b/>
          <w:bCs/>
          <w:sz w:val="22"/>
          <w:szCs w:val="22"/>
        </w:rPr>
        <w:t xml:space="preserve">You're given (sent separately by email, not in the repo):</w:t>
      </w:r>
    </w:p>
    <w:p>
      <w:pPr>
        <w:pStyle w:val="ListParagraph"/>
        <w:numPr>
          <w:ilvl w:val="0"/>
          <w:numId w:val="2"/>
        </w:numPr>
        <w:spacing w:after="80" w:line="280"/>
      </w:pPr>
      <w:r>
        <w:rPr>
          <w:rFonts w:ascii="Consolas" w:cs="Consolas" w:eastAsia="Consolas" w:hAnsi="Consolas"/>
          <w:sz w:val="20"/>
          <w:szCs w:val="20"/>
        </w:rPr>
        <w:t xml:space="preserve">schema.sql</w:t>
      </w:r>
      <w:r>
        <w:t xml:space="preserve"> — the database schema (bed status, patients, visits, admissions, staff rosters, etc.)</w:t>
      </w:r>
    </w:p>
    <w:p>
      <w:pPr>
        <w:pStyle w:val="ListParagraph"/>
        <w:numPr>
          <w:ilvl w:val="0"/>
          <w:numId w:val="2"/>
        </w:numPr>
        <w:spacing w:after="80" w:line="280"/>
      </w:pPr>
      <w:r>
        <w:rPr>
          <w:rFonts w:ascii="Consolas" w:cs="Consolas" w:eastAsia="Consolas" w:hAnsi="Consolas"/>
          <w:sz w:val="20"/>
          <w:szCs w:val="20"/>
        </w:rPr>
        <w:t xml:space="preserve">example-qa.md</w:t>
      </w:r>
      <w:r>
        <w:t xml:space="preserve"> — a handful of real question/answer examples showing the bar we're aiming for (including how a good answer explains itself)</w:t>
      </w:r>
    </w:p>
    <w:p>
      <w:pPr>
        <w:spacing w:after="160" w:line="300"/>
      </w:pPr>
      <w:r>
        <w:t xml:space="preserve">Put your implementation in </w:t>
      </w:r>
      <w:r>
        <w:rPr>
          <w:rFonts w:ascii="Consolas" w:cs="Consolas" w:eastAsia="Consolas" w:hAnsi="Consolas"/>
          <w:b/>
          <w:bCs/>
          <w:color w:val="2F5C8A"/>
          <w:sz w:val="20"/>
          <w:szCs w:val="20"/>
        </w:rPr>
        <w:t xml:space="preserve">rag/&lt;your-name&gt;/</w:t>
      </w:r>
      <w:r>
        <w:t xml:space="preserve"> in your fork.</w:t>
      </w:r>
    </w:p>
    <w:p>
      <w:pPr>
        <w:spacing w:after="80" w:before="200"/>
      </w:pPr>
      <w:r>
        <w:rPr>
          <w:b/>
          <w:bCs/>
          <w:sz w:val="22"/>
          <w:szCs w:val="22"/>
        </w:rPr>
        <w:t xml:space="preserve">You choose:</w:t>
      </w:r>
    </w:p>
    <w:p>
      <w:pPr>
        <w:pStyle w:val="ListParagraph"/>
        <w:numPr>
          <w:ilvl w:val="0"/>
          <w:numId w:val="2"/>
        </w:numPr>
        <w:spacing w:after="80" w:line="280"/>
      </w:pPr>
      <w:r>
        <w:rPr>
          <w:b/>
          <w:bCs/>
        </w:rPr>
        <w:t xml:space="preserve">Any database.</w:t>
      </w:r>
      <w:r>
        <w:t xml:space="preserve"> The schema is portable SQL — SQLite is genuinely a fine choice here (fast to set up, nothing to install), Postgres is fine too, use whatever you're comfortable with.</w:t>
      </w:r>
    </w:p>
    <w:p>
      <w:pPr>
        <w:pStyle w:val="ListParagraph"/>
        <w:numPr>
          <w:ilvl w:val="0"/>
          <w:numId w:val="2"/>
        </w:numPr>
        <w:spacing w:after="80" w:line="280"/>
      </w:pPr>
      <w:r>
        <w:rPr>
          <w:b/>
          <w:bCs/>
        </w:rPr>
        <w:t xml:space="preserve">Any LLM with a free tier</w:t>
      </w:r>
      <w:r>
        <w:t xml:space="preserve"> — Groq (fast, generous free tier, our suggestion if you don't already have a preference), HuggingFace's Inference API, Google AI Studio (Gemini), or a fully local model via Ollama if you'd rather not deal with an API key at all.</w:t>
      </w:r>
    </w:p>
    <w:p>
      <w:pPr>
        <w:pStyle w:val="ListParagraph"/>
        <w:numPr>
          <w:ilvl w:val="0"/>
          <w:numId w:val="2"/>
        </w:numPr>
        <w:spacing w:after="80" w:line="280"/>
      </w:pPr>
      <w:r>
        <w:rPr>
          <w:b/>
          <w:bCs/>
        </w:rPr>
        <w:t xml:space="preserve">You may modify the schema</w:t>
      </w:r>
      <w:r>
        <w:t xml:space="preserve"> if you think a different structure would give better results — denormalizing a table, adding a summary/materialized view, whatever you think helps. If you do this, explain your reasoning in your README — we're as interested in why as in the result.</w:t>
      </w:r>
    </w:p>
    <w:p>
      <w:pPr>
        <w:pStyle w:val="Heading2"/>
        <w:spacing w:after="120" w:before="280"/>
      </w:pPr>
      <w:r>
        <w:rPr>
          <w:b/>
          <w:bCs/>
          <w:color w:val="2F5C8A"/>
          <w:sz w:val="24"/>
          <w:szCs w:val="24"/>
        </w:rPr>
        <w:t xml:space="preserve">Requirements</w:t>
      </w:r>
    </w:p>
    <w:p>
      <w:pPr>
        <w:pStyle w:val="ListParagraph"/>
        <w:numPr>
          <w:ilvl w:val="0"/>
          <w:numId w:val="3"/>
        </w:numPr>
        <w:spacing w:after="100" w:line="280"/>
      </w:pPr>
      <w:r>
        <w:t xml:space="preserve">Correctness over cleverness. A question like “how many ICU beds are free” needs to return the actual right number from the actual data — not a plausible-sounding guess.</w:t>
      </w:r>
    </w:p>
    <w:p>
      <w:pPr>
        <w:pStyle w:val="ListParagraph"/>
        <w:numPr>
          <w:ilvl w:val="0"/>
          <w:numId w:val="3"/>
        </w:numPr>
        <w:spacing w:after="100" w:line="280"/>
      </w:pPr>
      <w:r>
        <w:t xml:space="preserve">Show your reasoning, somewhere visible — the SQL query it generated, or the rows it retrieved before answering. We want to see the mechanism, not just a text bubble with a final answer.</w:t>
      </w:r>
    </w:p>
    <w:p>
      <w:pPr>
        <w:pStyle w:val="ListParagraph"/>
        <w:numPr>
          <w:ilvl w:val="0"/>
          <w:numId w:val="3"/>
        </w:numPr>
        <w:spacing w:after="100" w:line="280"/>
      </w:pPr>
      <w:r>
        <w:t xml:space="preserve">Handle a question it genuinely can't answer (the schema doesn't have the information) by saying so — not by inventing an answer. We will specifically test this.</w:t>
      </w:r>
    </w:p>
    <w:p>
      <w:pPr>
        <w:pStyle w:val="ListParagraph"/>
        <w:numPr>
          <w:ilvl w:val="0"/>
          <w:numId w:val="3"/>
        </w:numPr>
        <w:spacing w:after="100" w:line="280"/>
      </w:pPr>
      <w:r>
        <w:t xml:space="preserve">Robustness to phrasing. We'll ask questions with different wording than the examples you're given — the underlying meaning is what matters.</w:t>
      </w:r>
    </w:p>
    <w:p>
      <w:pPr>
        <w:pStyle w:val="ListParagraph"/>
        <w:numPr>
          <w:ilvl w:val="0"/>
          <w:numId w:val="3"/>
        </w:numPr>
        <w:spacing w:after="100" w:line="280"/>
      </w:pPr>
      <w:r>
        <w:t xml:space="preserve">A README covering: how to run it locally, your architecture (how a question turns into an answer), why you made the choices you made, and what you'd improve with more time.</w:t>
      </w:r>
    </w:p>
    <w:p>
      <w:pPr>
        <w:pStyle w:val="Heading2"/>
        <w:spacing w:after="120" w:before="280"/>
      </w:pPr>
      <w:r>
        <w:rPr>
          <w:b/>
          <w:bCs/>
          <w:color w:val="2F5C8A"/>
          <w:sz w:val="24"/>
          <w:szCs w:val="24"/>
        </w:rPr>
        <w:t xml:space="preserve">Explicitly out of scope — don't spend time here</w:t>
      </w:r>
    </w:p>
    <w:p>
      <w:pPr>
        <w:pStyle w:val="ListParagraph"/>
        <w:numPr>
          <w:ilvl w:val="0"/>
          <w:numId w:val="2"/>
        </w:numPr>
        <w:spacing w:after="80" w:line="280"/>
      </w:pPr>
      <w:r>
        <w:t xml:space="preserve">Authentication / user accounts</w:t>
      </w:r>
    </w:p>
    <w:p>
      <w:pPr>
        <w:pStyle w:val="ListParagraph"/>
        <w:numPr>
          <w:ilvl w:val="0"/>
          <w:numId w:val="2"/>
        </w:numPr>
        <w:spacing w:after="80" w:line="280"/>
      </w:pPr>
      <w:r>
        <w:t xml:space="preserve">A polished UI — a bare HTML form, or even a command-line interface, is completely fine. This is a backend/systems-design exercise, not a frontend one.</w:t>
      </w:r>
    </w:p>
    <w:p>
      <w:pPr>
        <w:pStyle w:val="ListParagraph"/>
        <w:numPr>
          <w:ilvl w:val="0"/>
          <w:numId w:val="2"/>
        </w:numPr>
        <w:spacing w:after="80" w:line="280"/>
      </w:pPr>
      <w:r>
        <w:t xml:space="preserve">Multi-turn conversation memory (remembering earlier questions in the same session)</w:t>
      </w:r>
    </w:p>
    <w:p>
      <w:pPr>
        <w:pStyle w:val="ListParagraph"/>
        <w:numPr>
          <w:ilvl w:val="0"/>
          <w:numId w:val="2"/>
        </w:numPr>
        <w:spacing w:after="80" w:line="280"/>
      </w:pPr>
      <w:r>
        <w:t xml:space="preserve">Integrating this into your Part 1 widget is a nice-to-have if you have time left over, but is not required — a standalone service is a complete submission.</w:t>
      </w:r>
    </w:p>
    <w:p>
      <w:pPr>
        <w:pStyle w:val="Heading1"/>
        <w:pBdr>
          <w:bottom w:val="single" w:color="2F5C8A" w:sz="6" w:space="4"/>
        </w:pBdr>
        <w:spacing w:after="160" w:before="360"/>
      </w:pPr>
      <w:r>
        <w:rPr>
          <w:b/>
          <w:bCs/>
          <w:color w:val="2F5C8A"/>
          <w:sz w:val="30"/>
          <w:szCs w:val="30"/>
        </w:rPr>
        <w:t xml:space="preserve">Submitting</w:t>
      </w:r>
    </w:p>
    <w:p>
      <w:pPr>
        <w:spacing w:after="160" w:line="300"/>
      </w:pPr>
      <w:r>
        <w:t xml:space="preserve">Push your work to your fork and open </w:t>
      </w:r>
      <w:r>
        <w:rPr>
          <w:b/>
          <w:bCs/>
        </w:rPr>
        <w:t xml:space="preserve">one PR back to this repo</w:t>
      </w:r>
      <w:r>
        <w:t xml:space="preserve"> containing both parts (</w:t>
      </w:r>
      <w:r>
        <w:rPr>
          <w:rFonts w:ascii="Consolas" w:cs="Consolas" w:eastAsia="Consolas" w:hAnsi="Consolas"/>
          <w:sz w:val="20"/>
          <w:szCs w:val="20"/>
        </w:rPr>
        <w:t xml:space="preserve">widget/&lt;your-name&gt;/</w:t>
      </w:r>
      <w:r>
        <w:t xml:space="preserve"> and </w:t>
      </w:r>
      <w:r>
        <w:rPr>
          <w:rFonts w:ascii="Consolas" w:cs="Consolas" w:eastAsia="Consolas" w:hAnsi="Consolas"/>
          <w:sz w:val="20"/>
          <w:szCs w:val="20"/>
        </w:rPr>
        <w:t xml:space="preserve">rag/&lt;your-name&gt;/</w:t>
      </w:r>
      <w:r>
        <w:t xml:space="preserve">).</w:t>
      </w:r>
    </w:p>
    <w:p>
      <w:pPr>
        <w:pStyle w:val="ListParagraph"/>
        <w:numPr>
          <w:ilvl w:val="0"/>
          <w:numId w:val="2"/>
        </w:numPr>
        <w:spacing w:after="80" w:line="280"/>
      </w:pPr>
      <w:r>
        <w:rPr>
          <w:b/>
          <w:bCs/>
        </w:rPr>
        <w:t xml:space="preserve">Part 1: </w:t>
      </w:r>
      <w:r>
        <w:t xml:space="preserve">include your live Vercel (or equivalent) deployment URL in the PR description — required, see above.</w:t>
      </w:r>
    </w:p>
    <w:p>
      <w:pPr>
        <w:pStyle w:val="ListParagraph"/>
        <w:numPr>
          <w:ilvl w:val="0"/>
          <w:numId w:val="2"/>
        </w:numPr>
        <w:spacing w:after="80" w:line="280"/>
      </w:pPr>
      <w:r>
        <w:rPr>
          <w:b/>
          <w:bCs/>
        </w:rPr>
        <w:t xml:space="preserve">Part 2: </w:t>
      </w:r>
      <w:r>
        <w:t xml:space="preserve">a local-only submission is completely fine — deploying it is a nice bonus if your stack makes that easy (e.g. Groq + SQLite), but we're not marking it down if you didn't, especially if you picked something like Ollama that doesn't deploy easily and that was a legitimate call given the free-tier constraint. Include your README either as a file in rag/&lt;your-name&gt;/ or in the PR description.</w:t>
      </w:r>
    </w:p>
    <w:p>
      <w:pPr>
        <w:spacing w:after="160" w:line="300"/>
      </w:pPr>
      <w:r>
        <w:t xml:space="preserve">Most PRs won't be merged — this is primarily a review channel for the assessment, not a live contribution queue. That said, if your widget implementation is genuinely excellent, it could end up merged for real.</w:t>
      </w:r>
    </w:p>
    <w:p>
      <w:pPr>
        <w:pStyle w:val="Heading1"/>
        <w:pBdr>
          <w:bottom w:val="single" w:color="2F5C8A" w:sz="6" w:space="4"/>
        </w:pBdr>
        <w:spacing w:after="160" w:before="360"/>
      </w:pPr>
      <w:r>
        <w:rPr>
          <w:b/>
          <w:bCs/>
          <w:color w:val="2F5C8A"/>
          <w:sz w:val="30"/>
          <w:szCs w:val="30"/>
        </w:rPr>
        <w:t xml:space="preserve">How we'll review this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7020"/>
      </w:tblGrid>
      <w:tr>
        <w:trPr>
          <w:tblHeader/>
        </w:trPr>
        <w:tc>
          <w:tcPr>
            <w:tcW w:type="dxa" w:w="2700"/>
            <w:shd w:fill="2F5C8A" w:val="clear"/>
            <w:tcMar>
              <w:top w:type="dxa" w:w="100"/>
              <w:left w:type="dxa" w:w="140"/>
              <w:bottom w:type="dxa" w:w="100"/>
              <w:right w:type="dxa" w:w="140"/>
            </w:tcMar>
          </w:tcPr>
          <w:p>
            <w:r>
              <w:rPr>
                <w:b/>
                <w:bCs/>
                <w:color w:val="FFFFFF"/>
                <w:sz w:val="20"/>
                <w:szCs w:val="20"/>
              </w:rPr>
              <w:t xml:space="preserve">Part</w:t>
            </w:r>
          </w:p>
        </w:tc>
        <w:tc>
          <w:tcPr>
            <w:tcW w:type="dxa" w:w="7020"/>
            <w:shd w:fill="2F5C8A" w:val="clear"/>
            <w:tcMar>
              <w:top w:type="dxa" w:w="100"/>
              <w:left w:type="dxa" w:w="140"/>
              <w:bottom w:type="dxa" w:w="100"/>
              <w:right w:type="dxa" w:w="140"/>
            </w:tcMar>
          </w:tcPr>
          <w:p>
            <w:r>
              <w:rPr>
                <w:b/>
                <w:bCs/>
                <w:color w:val="FFFFFF"/>
                <w:sz w:val="20"/>
                <w:szCs w:val="20"/>
              </w:rPr>
              <w:t xml:space="preserve">What we're checking</w:t>
            </w:r>
          </w:p>
        </w:tc>
      </w:tr>
      <w:tr>
        <w:tc>
          <w:tcPr>
            <w:tcW w:type="dxa" w:w="2700"/>
            <w:shd w:fill="FFFFFF" w:val="clear"/>
            <w:tcMar>
              <w:top w:type="dxa" w:w="100"/>
              <w:left w:type="dxa" w:w="140"/>
              <w:bottom w:type="dxa" w:w="100"/>
              <w:right w:type="dxa" w:w="140"/>
            </w:tcMar>
          </w:tcPr>
          <w:p>
            <w:pPr>
              <w:spacing w:line="260"/>
            </w:pPr>
            <w:r>
              <w:rPr>
                <w:sz w:val="20"/>
                <w:szCs w:val="20"/>
              </w:rPr>
              <w:t xml:space="preserve">Part 1</w:t>
            </w:r>
          </w:p>
        </w:tc>
        <w:tc>
          <w:tcPr>
            <w:tcW w:type="dxa" w:w="7020"/>
            <w:shd w:fill="FFFFFF" w:val="clear"/>
            <w:tcMar>
              <w:top w:type="dxa" w:w="100"/>
              <w:left w:type="dxa" w:w="140"/>
              <w:bottom w:type="dxa" w:w="100"/>
              <w:right w:type="dxa" w:w="140"/>
            </w:tcMar>
          </w:tcPr>
          <w:p>
            <w:pPr>
              <w:spacing w:line="260"/>
            </w:pPr>
            <w:r>
              <w:rPr>
                <w:sz w:val="20"/>
                <w:szCs w:val="20"/>
              </w:rPr>
              <w:t xml:space="preserve">We open your live URL ourselves and click through it. Does the iframe actually open showing the plan you created? That's the main thing being checked.</w:t>
            </w:r>
          </w:p>
        </w:tc>
      </w:tr>
      <w:tr>
        <w:tc>
          <w:tcPr>
            <w:tcW w:type="dxa" w:w="2700"/>
            <w:shd w:fill="F7F9FB" w:val="clear"/>
            <w:tcMar>
              <w:top w:type="dxa" w:w="100"/>
              <w:left w:type="dxa" w:w="140"/>
              <w:bottom w:type="dxa" w:w="100"/>
              <w:right w:type="dxa" w:w="140"/>
            </w:tcMar>
          </w:tcPr>
          <w:p>
            <w:pPr>
              <w:spacing w:line="260"/>
            </w:pPr>
            <w:r>
              <w:rPr>
                <w:sz w:val="20"/>
                <w:szCs w:val="20"/>
              </w:rPr>
              <w:t xml:space="preserve">Part 2</w:t>
            </w:r>
          </w:p>
        </w:tc>
        <w:tc>
          <w:tcPr>
            <w:tcW w:type="dxa" w:w="7020"/>
            <w:shd w:fill="F7F9FB" w:val="clear"/>
            <w:tcMar>
              <w:top w:type="dxa" w:w="100"/>
              <w:left w:type="dxa" w:w="140"/>
              <w:bottom w:type="dxa" w:w="100"/>
              <w:right w:type="dxa" w:w="140"/>
            </w:tcMar>
          </w:tcPr>
          <w:p>
            <w:pPr>
              <w:spacing w:line="260"/>
            </w:pPr>
            <w:r>
              <w:rPr>
                <w:sz w:val="20"/>
                <w:szCs w:val="20"/>
              </w:rPr>
              <w:t xml:space="preserve">We run your service locally following your README's instructions, then ask it a mix of questions — some close to your examples, some rephrased, and at least one it genuinely shouldn't be able to answer from the schema. We're looking at whether answers are actually grounded in real retrieved data (not hallucinated), whether it fails honestly when it should, and whether your architecture choices make sense given what you wrote in your README.</w:t>
            </w:r>
          </w:p>
        </w:tc>
      </w:tr>
    </w:tbl>
    <w:p>
      <w:pPr>
        <w:spacing w:before="300"/>
      </w:pPr>
      <w:r>
        <w:rPr>
          <w:i/>
          <w:iCs/>
          <w:color w:val="555555"/>
        </w:rPr>
        <w:t xml:space="preserve">Questions? Reach out to [contact].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2026-08-13T02:09:41.608Z</dcterms:created>
  <dcterms:modified xsi:type="dcterms:W3CDTF">2026-08-13T02:09:41.619Z</dcterms:modified>
</cp:coreProperties>
</file>

<file path=docProps/custom.xml><?xml version="1.0" encoding="utf-8"?>
<Properties xmlns="http://schemas.openxmlformats.org/officeDocument/2006/custom-properties" xmlns:vt="http://schemas.openxmlformats.org/officeDocument/2006/docPropsVTypes"/>
</file>