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hanging="360"/>
        <w:jc w:val="center"/>
        <w:rPr>
          <w:rFonts w:ascii="Times New Roman" w:cs="Times New Roman" w:eastAsia="Times New Roman" w:hAnsi="Times New Roman"/>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wp:posOffset>
                </wp:positionH>
                <wp:positionV relativeFrom="paragraph">
                  <wp:posOffset>0</wp:posOffset>
                </wp:positionV>
                <wp:extent cx="6339840" cy="8580120"/>
                <wp:effectExtent b="0" l="0" r="0" t="0"/>
                <wp:wrapNone/>
                <wp:docPr id="6" name=""/>
                <a:graphic>
                  <a:graphicData uri="http://schemas.microsoft.com/office/word/2010/wordprocessingShape">
                    <wps:wsp>
                      <wps:cNvSpPr/>
                      <wps:cNvPr id="2" name="Shape 2"/>
                      <wps:spPr>
                        <a:xfrm>
                          <a:off x="2252280" y="0"/>
                          <a:ext cx="6187440" cy="7560000"/>
                        </a:xfrm>
                        <a:prstGeom prst="rect">
                          <a:avLst/>
                        </a:prstGeom>
                        <a:noFill/>
                        <a:ln cap="flat" cmpd="tri" w="76200">
                          <a:solidFill>
                            <a:srgbClr val="808080"/>
                          </a:solidFill>
                          <a:prstDash val="solid"/>
                          <a:miter lim="80"/>
                          <a:headEnd len="sm" w="sm" type="none"/>
                          <a:tailEnd len="sm" w="sm" type="none"/>
                        </a:ln>
                        <a:effectLst>
                          <a:outerShdw rotWithShape="0" algn="ctr" dir="2700000" dist="53882">
                            <a:srgbClr val="C0C0C0"/>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wp:posOffset>
                </wp:positionH>
                <wp:positionV relativeFrom="paragraph">
                  <wp:posOffset>0</wp:posOffset>
                </wp:positionV>
                <wp:extent cx="6339840" cy="858012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39840" cy="8580120"/>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3">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0" distT="0" distL="0" distR="0">
            <wp:extent cx="2880360" cy="74676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80360" cy="74676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9">
      <w:pPr>
        <w:spacing w:after="0" w:line="240" w:lineRule="auto"/>
        <w:ind w:left="720" w:hanging="360"/>
        <w:jc w:val="center"/>
        <w:rPr>
          <w:rFonts w:ascii="Times New Roman" w:cs="Times New Roman" w:eastAsia="Times New Roman" w:hAnsi="Times New Roman"/>
          <w:b w:val="1"/>
          <w:bCs w:val="1"/>
          <w:color w:val="202122"/>
          <w:sz w:val="36"/>
          <w:szCs w:val="36"/>
          <w:highlight w:val="white"/>
        </w:rPr>
      </w:pPr>
      <w:r w:rsidDel="00000000" w:rsidR="00000000" w:rsidRPr="00000000">
        <w:rPr>
          <w:rFonts w:ascii="Times New Roman" w:cs="Times New Roman" w:eastAsia="Times New Roman" w:hAnsi="Times New Roman"/>
          <w:b w:val="1"/>
          <w:bCs w:val="1"/>
          <w:color w:val="202122"/>
          <w:sz w:val="36"/>
          <w:szCs w:val="36"/>
          <w:highlight w:val="white"/>
          <w:rtl w:val="0"/>
        </w:rPr>
        <w:t xml:space="preserve">Team research and project proposal</w:t>
      </w:r>
    </w:p>
    <w:p w:rsidR="00000000" w:rsidDel="00000000" w:rsidP="00000000" w:rsidRDefault="00000000" w:rsidRPr="00000000" w14:paraId="0000000A">
      <w:pPr>
        <w:spacing w:after="0" w:line="240" w:lineRule="auto"/>
        <w:ind w:left="720" w:hanging="360"/>
        <w:jc w:val="center"/>
        <w:rPr>
          <w:rFonts w:ascii="Times New Roman" w:cs="Times New Roman" w:eastAsia="Times New Roman" w:hAnsi="Times New Roman"/>
          <w:b w:val="1"/>
          <w:bCs w:val="1"/>
          <w:color w:val="202122"/>
          <w:sz w:val="36"/>
          <w:szCs w:val="36"/>
          <w:highlight w:val="white"/>
        </w:rPr>
      </w:pPr>
      <w:r w:rsidDel="00000000" w:rsidR="00000000" w:rsidRPr="00000000">
        <w:rPr>
          <w:rtl w:val="0"/>
        </w:rPr>
      </w:r>
    </w:p>
    <w:p w:rsidR="00000000" w:rsidDel="00000000" w:rsidP="00000000" w:rsidRDefault="00000000" w:rsidRPr="00000000" w14:paraId="0000000B">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spacing w:after="0" w:line="240" w:lineRule="auto"/>
        <w:ind w:left="720" w:hanging="360"/>
        <w:jc w:val="center"/>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b w:val="1"/>
          <w:bCs w:val="1"/>
          <w:color w:val="202122"/>
          <w:sz w:val="48"/>
          <w:szCs w:val="48"/>
          <w:highlight w:val="white"/>
          <w:rtl w:val="0"/>
        </w:rPr>
        <w:t xml:space="preserve">Professional Skills and Responsibilities in AI-Enabled Organizations</w:t>
      </w:r>
      <w:r w:rsidDel="00000000" w:rsidR="00000000" w:rsidRPr="00000000">
        <w:rPr>
          <w:rFonts w:ascii="Times New Roman" w:cs="Times New Roman" w:eastAsia="Times New Roman" w:hAnsi="Times New Roman"/>
          <w:color w:val="000000"/>
          <w:sz w:val="44"/>
          <w:szCs w:val="44"/>
          <w:rtl w:val="0"/>
        </w:rPr>
        <w:t xml:space="preserve"> </w:t>
      </w:r>
    </w:p>
    <w:p w:rsidR="00000000" w:rsidDel="00000000" w:rsidP="00000000" w:rsidRDefault="00000000" w:rsidRPr="00000000" w14:paraId="0000000D">
      <w:pPr>
        <w:spacing w:after="0" w:line="240" w:lineRule="auto"/>
        <w:ind w:left="720" w:hanging="360"/>
        <w:jc w:val="center"/>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0E">
      <w:pPr>
        <w:spacing w:after="0" w:line="240" w:lineRule="auto"/>
        <w:ind w:left="720" w:hanging="360"/>
        <w:jc w:val="center"/>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0F">
      <w:pPr>
        <w:spacing w:after="0" w:line="240" w:lineRule="auto"/>
        <w:ind w:left="720" w:hanging="360"/>
        <w:jc w:val="center"/>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10">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00000"/>
          <w:sz w:val="28"/>
          <w:szCs w:val="28"/>
          <w:rtl w:val="0"/>
        </w:rPr>
        <w:t xml:space="preserve">Team 2</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00000"/>
          <w:sz w:val="24"/>
          <w:szCs w:val="24"/>
          <w:rtl w:val="0"/>
        </w:rPr>
        <w:t xml:space="preserve">Professor: MOHAMMAD ALNABHAN</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color w:val="000000"/>
          <w:sz w:val="44"/>
          <w:szCs w:val="44"/>
        </w:rPr>
      </w:pPr>
      <w:r w:rsidDel="00000000" w:rsidR="00000000" w:rsidRPr="00000000">
        <w:rPr>
          <w:rtl w:val="0"/>
        </w:rPr>
      </w:r>
    </w:p>
    <w:p w:rsidR="00000000" w:rsidDel="00000000" w:rsidP="00000000" w:rsidRDefault="00000000" w:rsidRPr="00000000" w14:paraId="00000014">
      <w:pPr>
        <w:spacing w:after="0" w:line="240" w:lineRule="auto"/>
        <w:ind w:left="720" w:hanging="36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240" w:lineRule="auto"/>
        <w:ind w:left="720" w:hanging="36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Prepared by:</w:t>
      </w:r>
    </w:p>
    <w:p w:rsidR="00000000" w:rsidDel="00000000" w:rsidP="00000000" w:rsidRDefault="00000000" w:rsidRPr="00000000" w14:paraId="00000016">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tl w:val="0"/>
        </w:rPr>
      </w:r>
    </w:p>
    <w:tbl>
      <w:tblPr>
        <w:tblStyle w:val="Table1"/>
        <w:tblW w:w="7470.0" w:type="dxa"/>
        <w:jc w:val="left"/>
        <w:tblInd w:w="1080.0" w:type="dxa"/>
        <w:tblBorders>
          <w:top w:color="000000" w:space="0" w:sz="6" w:val="single"/>
          <w:left w:color="000000" w:space="0" w:sz="6" w:val="single"/>
          <w:bottom w:color="000000" w:space="0" w:sz="6" w:val="single"/>
          <w:right w:color="000000" w:space="0" w:sz="6" w:val="single"/>
        </w:tblBorders>
        <w:tblLayout w:type="fixed"/>
        <w:tblLook w:val="0400"/>
      </w:tblPr>
      <w:tblGrid>
        <w:gridCol w:w="3615"/>
        <w:gridCol w:w="3855"/>
        <w:tblGridChange w:id="0">
          <w:tblGrid>
            <w:gridCol w:w="3615"/>
            <w:gridCol w:w="385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Kshitij</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Mustafa Bayirli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300144781</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Khang Tran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300525932</w:t>
            </w:r>
          </w:p>
        </w:tc>
      </w:tr>
    </w:tbl>
    <w:p w:rsidR="00000000" w:rsidDel="00000000" w:rsidP="00000000" w:rsidRDefault="00000000" w:rsidRPr="00000000" w14:paraId="00000021">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spacing w:after="0" w:line="240" w:lineRule="auto"/>
        <w:ind w:left="720" w:hanging="36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3">
      <w:pPr>
        <w:spacing w:after="0" w:line="240" w:lineRule="auto"/>
        <w:ind w:left="720" w:hanging="360"/>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4">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5">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Faculty of Engineering | Faculté de génie </w:t>
      </w:r>
      <w:r w:rsidDel="00000000" w:rsidR="00000000" w:rsidRPr="00000000">
        <w:rPr>
          <w:rtl w:val="0"/>
        </w:rPr>
      </w:r>
    </w:p>
    <w:p w:rsidR="00000000" w:rsidDel="00000000" w:rsidP="00000000" w:rsidRDefault="00000000" w:rsidRPr="00000000" w14:paraId="00000026">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University of Ottawa | Université d'Ottawa </w:t>
      </w:r>
      <w:r w:rsidDel="00000000" w:rsidR="00000000" w:rsidRPr="00000000">
        <w:rPr>
          <w:rtl w:val="0"/>
        </w:rPr>
      </w:r>
    </w:p>
    <w:p w:rsidR="00000000" w:rsidDel="00000000" w:rsidP="00000000" w:rsidRDefault="00000000" w:rsidRPr="00000000" w14:paraId="00000027">
      <w:pPr>
        <w:spacing w:after="0" w:line="240" w:lineRule="auto"/>
        <w:ind w:left="720" w:hanging="36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24"/>
          <w:szCs w:val="24"/>
          <w:rtl w:val="0"/>
        </w:rPr>
        <w:t xml:space="preserve">Submission Date: November 8</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2026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numPr>
          <w:ilvl w:val="0"/>
          <w:numId w:val="3"/>
        </w:numPr>
        <w:ind w:left="720" w:hanging="360"/>
        <w:rPr>
          <w:rFonts w:ascii="Times New Roman" w:cs="Times New Roman" w:eastAsia="Times New Roman" w:hAnsi="Times New Roman"/>
        </w:rPr>
      </w:pPr>
      <w:bookmarkStart w:colFirst="0" w:colLast="0" w:name="_heading=h.qfxaxnd1manh" w:id="0"/>
      <w:bookmarkEnd w:id="0"/>
      <w:r w:rsidDel="00000000" w:rsidR="00000000" w:rsidRPr="00000000">
        <w:rPr>
          <w:rFonts w:ascii="Times New Roman" w:cs="Times New Roman" w:eastAsia="Times New Roman" w:hAnsi="Times New Roman"/>
          <w:rtl w:val="0"/>
        </w:rPr>
        <w:t xml:space="preserve">Problem Statement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AI-assisted coding in banking data pipeline development can introduce data security and validation risks, potentially exposing sensitive customer information and producing inaccurate financial data.</w:t>
      </w:r>
    </w:p>
    <w:p w:rsidR="00000000" w:rsidDel="00000000" w:rsidP="00000000" w:rsidRDefault="00000000" w:rsidRPr="00000000" w14:paraId="0000002B">
      <w:pPr>
        <w:pStyle w:val="Heading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and test a search strategy</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2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(Approved scope)</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Canadian banks use AI-powered data governance, using an open-source platform such as OpenMetadata, to keep their relational data secure and accurate as they adopt AI to develop and modernize their data pipelines?</w:t>
            </w:r>
          </w:p>
          <w:p w:rsidR="00000000" w:rsidDel="00000000" w:rsidP="00000000" w:rsidRDefault="00000000" w:rsidRPr="00000000" w14:paraId="0000002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organizations use AI during data-pipeline development and modernization while maintaining appropriate data-security and data-validation practices? </w:t>
              <w:br w:type="textWrapping"/>
              <w:br w:type="textWrapping"/>
              <w:t xml:space="preserve">An explainer: </w:t>
              <w:br w:type="textWrapping"/>
              <w:t xml:space="preserve">So, companies have databases</w:t>
              <w:br w:type="textWrapping"/>
              <w:t xml:space="preserve">And companies have programs to use and build that data aka data pipelines. </w:t>
              <w:br w:type="textWrapping"/>
              <w:t xml:space="preserve">Those data pipelines can influence the database, they need to be sure to maintain data accuracy of the data aka data validation and not to leak it. </w:t>
              <w:br w:type="textWrapping"/>
              <w:t xml:space="preserve">Before this was done manually </w:t>
              <w:br w:type="textWrapping"/>
              <w:t xml:space="preserve">Now you introduce AI, and it can cause more risks, mostly because its automated, faster and can like make up code that is incorrect. </w:t>
              <w:br w:type="textWrapping"/>
              <w:t xml:space="preserve">If your not careful that data can be leaked to the ai, be it through database links, or just copy pasting data there. Or you know the AI can write code to send the data somewhere insecure. An insecure data pipeline.</w:t>
              <w:br w:type="textWrapping"/>
              <w:t xml:space="preserve">And the data pipelines built by the Ai could influence the data accuracy of it. </w:t>
              <w:br w:type="textWrapping"/>
              <w:t xml:space="preserve">Example of data accuracy: In the university table, your student number is mismatched with another student name</w:t>
              <w:br w:type="textWrapping"/>
              <w:br w:type="textWrapping"/>
              <w:t xml:space="preserve">So now we try to find ways to mitigate that </w:t>
              <w:br w:type="textWrapping"/>
              <w:t xml:space="preserve">Like by using data governance tools </w:t>
              <w:br w:type="textWrapping"/>
              <w:br w:type="textWrapping"/>
              <w:t xml:space="preserve">Scope: databases and relational tables</w:t>
              <w:br w:type="textWrapping"/>
              <w:br w:type="textWrapping"/>
              <w:t xml:space="preserve">Suggested one: Openmetadata </w:t>
              <w:br w:type="textWrapping"/>
              <w:t xml:space="preserve">Suggested scope: Banks and financials </w:t>
              <w:br w:type="textWrapping"/>
              <w:br w:type="textWrapping"/>
            </w:r>
          </w:p>
        </w:tc>
      </w:tr>
      <w:tr>
        <w:trPr>
          <w:cantSplit w:val="0"/>
          <w:tblHeader w:val="0"/>
        </w:trPr>
        <w:tc>
          <w:tcPr>
            <w:vAlign w:val="center"/>
          </w:tcPr>
          <w:p w:rsidR="00000000" w:rsidDel="00000000" w:rsidP="00000000" w:rsidRDefault="00000000" w:rsidRPr="00000000" w14:paraId="0000003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Database/Tool (e.g., Scopus, IEEE Xplore)</w:t>
            </w:r>
          </w:p>
        </w:tc>
        <w:tc>
          <w:tcPr>
            <w:vAlign w:val="center"/>
          </w:tcPr>
          <w:p w:rsidR="00000000" w:rsidDel="00000000" w:rsidP="00000000" w:rsidRDefault="00000000" w:rsidRPr="00000000" w14:paraId="0000003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OMNI, Library Catalog, O</w:t>
            </w:r>
            <w:r w:rsidDel="00000000" w:rsidR="00000000" w:rsidRPr="00000000">
              <w:rPr>
                <w:rtl w:val="0"/>
              </w:rPr>
              <w:t xml:space="preserve">penAlex, Crossref, arXiv, Google Patents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Concepts (Main terms &amp; synonyms)</w:t>
            </w:r>
          </w:p>
        </w:tc>
        <w:tc>
          <w:tcPr>
            <w:vAlign w:val="center"/>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AI Governance Matters </w:t>
              <w:br w:type="textWrapping"/>
              <w:t xml:space="preserve">AI Tools in Software Development </w:t>
              <w:br w:type="textWrapping"/>
              <w:t xml:space="preserve">Data-Security Risks </w:t>
              <w:br w:type="textWrapping"/>
              <w:t xml:space="preserve">Data-Validation Risks </w:t>
              <w:br w:type="textWrapping"/>
              <w:t xml:space="preserve">Data-Security Controls </w:t>
              <w:br w:type="textWrapping"/>
              <w:t xml:space="preserve">Data-Validation Controls </w:t>
              <w:br w:type="textWrapping"/>
              <w:t xml:space="preserve">Data-Governance Tools </w:t>
              <w:br w:type="textWrapping"/>
              <w:t xml:space="preserve">Governance Frameworks and Oversight </w:t>
              <w:br w:type="textWrapping"/>
              <w:t xml:space="preserve">Regulatory Compliance and Professional Responsibility</w:t>
              <w:br w:type="textWrapping"/>
              <w:t xml:space="preserve">Governance Implementation and Effectiveness </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tc>
      </w:tr>
      <w:tr>
        <w:trPr>
          <w:cantSplit w:val="0"/>
          <w:tblHeader w:val="0"/>
        </w:trPr>
        <w:tc>
          <w:tcPr>
            <w:vAlign w:val="center"/>
          </w:tcPr>
          <w:p w:rsidR="00000000" w:rsidDel="00000000" w:rsidP="00000000" w:rsidRDefault="00000000" w:rsidRPr="00000000" w14:paraId="0000003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Search Query (The final Boolean string used)</w:t>
            </w:r>
          </w:p>
        </w:tc>
        <w:tc>
          <w:tcPr>
            <w:vAlign w:val="center"/>
          </w:tcPr>
          <w:p w:rsidR="00000000" w:rsidDel="00000000" w:rsidP="00000000" w:rsidRDefault="00000000" w:rsidRPr="00000000" w14:paraId="000000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OR "AI coding assistants") AND "software development" </w:t>
            </w:r>
          </w:p>
        </w:tc>
      </w:tr>
      <w:tr>
        <w:trPr>
          <w:cantSplit w:val="0"/>
          <w:tblHeader w:val="0"/>
        </w:trPr>
        <w:tc>
          <w:tcPr>
            <w:vAlign w:val="center"/>
          </w:tcPr>
          <w:p w:rsidR="00000000" w:rsidDel="00000000" w:rsidP="00000000" w:rsidRDefault="00000000" w:rsidRPr="00000000" w14:paraId="0000003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&amp; Filters (Date range, document type limits)</w:t>
            </w:r>
          </w:p>
        </w:tc>
        <w:tc>
          <w:tcPr>
            <w:vAlign w:val="center"/>
          </w:tcPr>
          <w:p w:rsidR="00000000" w:rsidDel="00000000" w:rsidP="00000000" w:rsidRDefault="00000000" w:rsidRPr="00000000" w14:paraId="0000003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2021-2027</w:t>
            </w:r>
          </w:p>
        </w:tc>
      </w:tr>
      <w:tr>
        <w:trPr>
          <w:cantSplit w:val="0"/>
          <w:tblHeader w:val="0"/>
        </w:trPr>
        <w:tc>
          <w:tcPr>
            <w:vAlign w:val="center"/>
          </w:tcPr>
          <w:p w:rsidR="00000000" w:rsidDel="00000000" w:rsidP="00000000" w:rsidRDefault="00000000" w:rsidRPr="00000000" w14:paraId="0000003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Retrieved (Total count)</w:t>
            </w:r>
          </w:p>
        </w:tc>
        <w:tc>
          <w:tcPr>
            <w:vAlign w:val="center"/>
          </w:tcPr>
          <w:p w:rsidR="00000000" w:rsidDel="00000000" w:rsidP="00000000" w:rsidRDefault="00000000" w:rsidRPr="00000000" w14:paraId="0000003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1267</w:t>
            </w:r>
          </w:p>
        </w:tc>
      </w:tr>
      <w:tr>
        <w:trPr>
          <w:cantSplit w:val="0"/>
          <w:tblHeader w:val="0"/>
        </w:trPr>
        <w:tc>
          <w:tcPr>
            <w:vAlign w:val="center"/>
          </w:tcPr>
          <w:p w:rsidR="00000000" w:rsidDel="00000000" w:rsidP="00000000" w:rsidRDefault="00000000" w:rsidRPr="00000000" w14:paraId="0000003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Refinement Decision (What changed and why)</w:t>
            </w:r>
          </w:p>
        </w:tc>
        <w:tc>
          <w:tcPr>
            <w:vAlign w:val="center"/>
          </w:tcPr>
          <w:p w:rsidR="00000000" w:rsidDel="00000000" w:rsidP="00000000" w:rsidRDefault="00000000" w:rsidRPr="00000000" w14:paraId="0000003C">
            <w:pPr>
              <w:spacing w:after="80" w:before="8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D">
      <w:pPr>
        <w:pStyle w:val="Heading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Question</w:t>
      </w:r>
    </w:p>
    <w:p w:rsidR="00000000" w:rsidDel="00000000" w:rsidP="00000000" w:rsidRDefault="00000000" w:rsidRPr="00000000" w14:paraId="0000003E">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log:</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bl>
      <w:tblPr>
        <w:tblStyle w:val="Table3"/>
        <w:tblW w:w="9825.0" w:type="dxa"/>
        <w:jc w:val="left"/>
        <w:tblInd w:w="-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740"/>
        <w:gridCol w:w="1155"/>
        <w:gridCol w:w="1365"/>
        <w:gridCol w:w="2475"/>
        <w:gridCol w:w="2490"/>
        <w:tblGridChange w:id="0">
          <w:tblGrid>
            <w:gridCol w:w="600"/>
            <w:gridCol w:w="1740"/>
            <w:gridCol w:w="1155"/>
            <w:gridCol w:w="1365"/>
            <w:gridCol w:w="2475"/>
            <w:gridCol w:w="2490"/>
          </w:tblGrid>
        </w:tblGridChange>
      </w:tblGrid>
      <w:tr>
        <w:trPr>
          <w:cantSplit w:val="0"/>
          <w:trHeight w:val="323" w:hRule="atLeast"/>
          <w:tblHeader w:val="0"/>
        </w:trPr>
        <w:tc>
          <w:tcPr>
            <w:shd w:fill="ffff00" w:val="clear"/>
          </w:tcPr>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ffff00" w:val="clear"/>
          </w:tcPr>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final Boolean string used</w:t>
            </w:r>
          </w:p>
        </w:tc>
        <w:tc>
          <w:tcPr>
            <w:shd w:fill="ffff00"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Research tool</w:t>
            </w:r>
          </w:p>
        </w:tc>
        <w:tc>
          <w:tcPr>
            <w:shd w:fill="ffff00"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Publisher</w:t>
            </w:r>
          </w:p>
        </w:tc>
        <w:tc>
          <w:tcPr>
            <w:shd w:fill="ffff00"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Title</w:t>
            </w:r>
          </w:p>
        </w:tc>
        <w:tc>
          <w:tcPr>
            <w:shd w:fill="ffff00"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tl w:val="0"/>
              </w:rPr>
            </w:r>
          </w:p>
        </w:tc>
      </w:tr>
      <w:tr>
        <w:trPr>
          <w:cantSplit w:val="0"/>
          <w:trHeight w:val="431" w:hRule="atLeast"/>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governance" AND "Risk" AND "Bank"</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Scopus</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tl w:val="0"/>
              </w:rPr>
            </w:r>
          </w:p>
        </w:tc>
      </w:tr>
      <w:tr>
        <w:trPr>
          <w:cantSplit w:val="0"/>
          <w:trHeight w:val="220" w:hRule="atLeast"/>
          <w:tblHeader w:val="0"/>
        </w:trPr>
        <w:tc>
          <w:tcPr>
            <w:vMerge w:val="restart"/>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Merge w:val="restart"/>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Governance Bank</w:t>
            </w:r>
          </w:p>
        </w:tc>
        <w:tc>
          <w:tcPr>
            <w:vMerge w:val="restart"/>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Omni</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Risk Management Association</w:t>
            </w:r>
          </w:p>
        </w:tc>
        <w:tc>
          <w:tcPr/>
          <w:p w:rsidR="00000000" w:rsidDel="00000000" w:rsidP="00000000" w:rsidRDefault="00000000" w:rsidRPr="00000000" w14:paraId="00000051">
            <w:pPr>
              <w:pStyle w:val="Heading1"/>
              <w:spacing w:before="0" w:lineRule="auto"/>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Explainability Challenges Are a Growing Concern for Bank Governance of AI.</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3">
            <w:pPr>
              <w:pStyle w:val="Heading1"/>
              <w:spacing w:before="0" w:lineRule="auto"/>
              <w:jc w:val="both"/>
              <w:rPr>
                <w:rFonts w:ascii="Times New Roman" w:cs="Times New Roman" w:eastAsia="Times New Roman" w:hAnsi="Times New Roman"/>
                <w:b w:val="0"/>
                <w:bCs w:val="0"/>
                <w:color w:val="000000"/>
                <w:sz w:val="22"/>
                <w:szCs w:val="22"/>
              </w:rPr>
            </w:pPr>
            <w:hyperlink r:id="rId9">
              <w:r w:rsidDel="00000000" w:rsidR="00000000" w:rsidRPr="00000000">
                <w:rPr>
                  <w:rFonts w:ascii="Times New Roman" w:cs="Times New Roman" w:eastAsia="Times New Roman" w:hAnsi="Times New Roman"/>
                  <w:b w:val="0"/>
                  <w:bCs w:val="0"/>
                  <w:color w:val="0563c1"/>
                  <w:sz w:val="24"/>
                  <w:szCs w:val="24"/>
                  <w:u w:val="single"/>
                  <w:rtl w:val="0"/>
                </w:rPr>
                <w:t xml:space="preserve">https://go.gale.com/ps/i.do?id=GALE%7CA814376582&amp;v=2.1&amp;it=r&amp;u=otta77973&amp;p=ITBC&amp;aty=shibboleth</w:t>
              </w:r>
            </w:hyperlink>
            <w:r w:rsidDel="00000000" w:rsidR="00000000" w:rsidRPr="00000000">
              <w:rPr>
                <w:rFonts w:ascii="Times New Roman" w:cs="Times New Roman" w:eastAsia="Times New Roman" w:hAnsi="Times New Roman"/>
                <w:b w:val="0"/>
                <w:bCs w:val="0"/>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2"/>
                <w:szCs w:val="22"/>
                <w:rtl w:val="0"/>
              </w:rPr>
              <w:t xml:space="preserve"> </w:t>
            </w:r>
          </w:p>
        </w:tc>
      </w:tr>
      <w:tr>
        <w:trPr>
          <w:cantSplit w:val="0"/>
          <w:trHeight w:val="1254" w:hRule="atLeast"/>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tl w:val="0"/>
              </w:rPr>
            </w:r>
          </w:p>
        </w:tc>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tl w:val="0"/>
              </w:rPr>
            </w:r>
          </w:p>
        </w:tc>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Journal of AI, Robotics &amp; Workplace Automation, 2025-01, Vol.4 (1), p.8-24</w:t>
            </w:r>
            <w:r w:rsidDel="00000000" w:rsidR="00000000" w:rsidRPr="00000000">
              <w:rPr>
                <w:rtl w:val="0"/>
              </w:rPr>
            </w:r>
          </w:p>
        </w:tc>
        <w:tc>
          <w:tcPr/>
          <w:p w:rsidR="00000000" w:rsidDel="00000000" w:rsidP="00000000" w:rsidRDefault="00000000" w:rsidRPr="00000000" w14:paraId="00000058">
            <w:pPr>
              <w:pStyle w:val="Heading1"/>
              <w:spacing w:before="0" w:lineRule="auto"/>
              <w:jc w:val="both"/>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Artificial intelligence in central banks: Governance and implementation</w:t>
              <w:br w:type="textWrapping"/>
              <w:t xml:space="preserve">Risk overview </w:t>
            </w:r>
          </w:p>
          <w:p w:rsidR="00000000" w:rsidDel="00000000" w:rsidP="00000000" w:rsidRDefault="00000000" w:rsidRPr="00000000" w14:paraId="00000059">
            <w:pPr>
              <w:pStyle w:val="Heading1"/>
              <w:spacing w:before="0" w:lineRule="auto"/>
              <w:jc w:val="both"/>
              <w:rPr>
                <w:rFonts w:ascii="Times New Roman" w:cs="Times New Roman" w:eastAsia="Times New Roman" w:hAnsi="Times New Roman"/>
                <w:b w:val="0"/>
                <w:bCs w:val="0"/>
                <w:color w:val="000000"/>
                <w:sz w:val="22"/>
                <w:szCs w:val="22"/>
              </w:rPr>
            </w:pPr>
            <w:r w:rsidDel="00000000" w:rsidR="00000000" w:rsidRPr="00000000">
              <w:rPr>
                <w:rtl w:val="0"/>
              </w:rPr>
            </w:r>
          </w:p>
        </w:tc>
        <w:tc>
          <w:tcPr/>
          <w:p w:rsidR="00000000" w:rsidDel="00000000" w:rsidP="00000000" w:rsidRDefault="00000000" w:rsidRPr="00000000" w14:paraId="0000005A">
            <w:pPr>
              <w:pStyle w:val="Heading1"/>
              <w:spacing w:before="0" w:lineRule="auto"/>
              <w:jc w:val="both"/>
              <w:rPr>
                <w:rFonts w:ascii="Times New Roman" w:cs="Times New Roman" w:eastAsia="Times New Roman" w:hAnsi="Times New Roman"/>
                <w:b w:val="0"/>
                <w:bCs w:val="0"/>
                <w:color w:val="0563c1"/>
                <w:sz w:val="24"/>
                <w:szCs w:val="24"/>
                <w:u w:val="single"/>
              </w:rPr>
            </w:pPr>
            <w:hyperlink r:id="rId10">
              <w:r w:rsidDel="00000000" w:rsidR="00000000" w:rsidRPr="00000000">
                <w:rPr>
                  <w:rFonts w:ascii="Times New Roman" w:cs="Times New Roman" w:eastAsia="Times New Roman" w:hAnsi="Times New Roman"/>
                  <w:b w:val="0"/>
                  <w:bCs w:val="0"/>
                  <w:color w:val="1155cc"/>
                  <w:sz w:val="22"/>
                  <w:szCs w:val="22"/>
                  <w:u w:val="single"/>
                  <w:rtl w:val="0"/>
                </w:rPr>
                <w:t xml:space="preserve">Artificial intelligence in central banks: Governance and implementation | HSTalks</w:t>
              </w:r>
            </w:hyperlink>
            <w:r w:rsidDel="00000000" w:rsidR="00000000" w:rsidRPr="00000000">
              <w:rPr>
                <w:rFonts w:ascii="Times New Roman" w:cs="Times New Roman" w:eastAsia="Times New Roman" w:hAnsi="Times New Roman"/>
                <w:b w:val="0"/>
                <w:bCs w:val="0"/>
                <w:color w:val="000000"/>
                <w:sz w:val="22"/>
                <w:szCs w:val="22"/>
                <w:rtl w:val="0"/>
              </w:rPr>
              <w:t xml:space="preserve"> </w:t>
            </w:r>
            <w:r w:rsidDel="00000000" w:rsidR="00000000" w:rsidRPr="00000000">
              <w:rPr>
                <w:rFonts w:ascii="Times New Roman" w:cs="Times New Roman" w:eastAsia="Times New Roman" w:hAnsi="Times New Roman"/>
                <w:b w:val="0"/>
                <w:bCs w:val="0"/>
                <w:color w:val="0563c1"/>
                <w:sz w:val="24"/>
                <w:szCs w:val="24"/>
                <w:u w:val="single"/>
                <w:rtl w:val="0"/>
              </w:rPr>
              <w:t xml:space="preserve"> </w:t>
            </w:r>
          </w:p>
        </w:tc>
      </w:tr>
      <w:tr>
        <w:trPr>
          <w:cantSplit w:val="0"/>
          <w:trHeight w:val="2041" w:hRule="atLeast"/>
          <w:tblHeader w:val="0"/>
        </w:trPr>
        <w:tc>
          <w:tcPr>
            <w:vMerge w:val="restart"/>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Merge w:val="restart"/>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governance tool in Bank risk</w:t>
            </w:r>
          </w:p>
        </w:tc>
        <w:tc>
          <w:tcPr>
            <w:vMerge w:val="restart"/>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Office of the Superintendent of Financial Institutions</w:t>
            </w: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OSFI-FCAC Risk Report - AI Uses and Risks at Federally Regulated Financial Institutions</w:t>
            </w: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1155cc"/>
                  <w:u w:val="single"/>
                  <w:rtl w:val="0"/>
                </w:rPr>
                <w:t xml:space="preserve">https://www.osfi-bsif.gc.ca/en/about-osfi/reports-publications/osfi-fcac-risk-report-ai-uses-risks-federally-regulated-financial-institutions</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20" w:hRule="atLeast"/>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4">
            <w:pPr>
              <w:spacing w:after="80" w:before="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Backbase </w:t>
            </w:r>
            <w:r w:rsidDel="00000000" w:rsidR="00000000" w:rsidRPr="00000000">
              <w:rPr>
                <w:rtl w:val="0"/>
              </w:rPr>
            </w:r>
          </w:p>
        </w:tc>
        <w:tc>
          <w:tcPr/>
          <w:p w:rsidR="00000000" w:rsidDel="00000000" w:rsidP="00000000" w:rsidRDefault="00000000" w:rsidRPr="00000000" w14:paraId="00000065">
            <w:pPr>
              <w:spacing w:after="80" w:before="8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AI governance in banking: the complete guide for 2026</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hyperlink r:id="rId12">
              <w:r w:rsidDel="00000000" w:rsidR="00000000" w:rsidRPr="00000000">
                <w:rPr>
                  <w:rFonts w:ascii="Times New Roman" w:cs="Times New Roman" w:eastAsia="Times New Roman" w:hAnsi="Times New Roman"/>
                  <w:color w:val="1155cc"/>
                  <w:u w:val="single"/>
                  <w:rtl w:val="0"/>
                </w:rPr>
                <w:t xml:space="preserve">https://www.backbase.com/blog/ai-governance-in-banking</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Artificial intelligence in central banks: Governance and implementation</w:t>
            </w:r>
            <w:r w:rsidDel="00000000" w:rsidR="00000000" w:rsidRPr="00000000">
              <w:rPr>
                <w:rtl w:val="0"/>
              </w:rPr>
            </w:r>
          </w:p>
        </w:tc>
        <w:tc>
          <w:tcPr/>
          <w:p w:rsidR="00000000" w:rsidDel="00000000" w:rsidP="00000000" w:rsidRDefault="00000000" w:rsidRPr="00000000" w14:paraId="00000069">
            <w:pPr>
              <w:spacing w:after="160" w:line="259"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Google</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Bank for International Settlements</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Governance and implementation of artificial intelligence in central banks</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hyperlink r:id="rId13">
              <w:r w:rsidDel="00000000" w:rsidR="00000000" w:rsidRPr="00000000">
                <w:rPr>
                  <w:rFonts w:ascii="Times New Roman" w:cs="Times New Roman" w:eastAsia="Times New Roman" w:hAnsi="Times New Roman"/>
                  <w:color w:val="1155cc"/>
                  <w:u w:val="single"/>
                  <w:rtl w:val="0"/>
                </w:rPr>
                <w:t xml:space="preserve">https://www.bis.org/publications/ifc-report-18-governance-and-implementation-artificial-intelligence-central-banks.pdf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AI Governance Tool</w:t>
            </w: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Omni</w:t>
            </w: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Book</w:t>
            </w:r>
            <w:r w:rsidDel="00000000" w:rsidR="00000000" w:rsidRPr="00000000">
              <w:rPr>
                <w:rtl w:val="0"/>
              </w:rPr>
            </w:r>
          </w:p>
        </w:tc>
        <w:tc>
          <w:tcPr/>
          <w:p w:rsidR="00000000" w:rsidDel="00000000" w:rsidP="00000000" w:rsidRDefault="00000000" w:rsidRPr="00000000" w14:paraId="00000071">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in AI, fintech and legaltech : law and regulation in the financial sector</w:t>
            </w:r>
          </w:p>
          <w:p w:rsidR="00000000" w:rsidDel="00000000" w:rsidP="00000000" w:rsidRDefault="00000000" w:rsidRPr="00000000" w14:paraId="00000072">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Joseph, editor.; Darbellay, Aline, editor.; Edward Elgar Publishing, publisher.</w:t>
            </w:r>
          </w:p>
          <w:p w:rsidR="00000000" w:rsidDel="00000000" w:rsidP="00000000" w:rsidRDefault="00000000" w:rsidRPr="00000000" w14:paraId="00000073">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hyperlink r:id="rId14">
              <w:r w:rsidDel="00000000" w:rsidR="00000000" w:rsidRPr="00000000">
                <w:rPr>
                  <w:rFonts w:ascii="Times New Roman" w:cs="Times New Roman" w:eastAsia="Times New Roman" w:hAnsi="Times New Roman"/>
                  <w:color w:val="1155cc"/>
                  <w:u w:val="single"/>
                  <w:rtl w:val="0"/>
                </w:rPr>
                <w:t xml:space="preserve">https://ocul-uo.primo.exlibrisgroup.com/discovery/fulldisplay?docid=alma991045276650705161&amp;context=L&amp;vid=01OCUL_UO:UO_DEFAULT&amp;lang=en&amp;search_scope=OCULDiscoveryNetworkNew&amp;adaptor=Local%20Search%20Engine&amp;tab=OCULDiscoveryNetwork&amp;query=any,contains,AI%20Governance%20Tool&amp;offset=0</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077">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Artificial intelligence in central banks: Governance and implementation</w:t>
            </w:r>
            <w:r w:rsidDel="00000000" w:rsidR="00000000" w:rsidRPr="00000000">
              <w:rPr>
                <w:rtl w:val="0"/>
              </w:rPr>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Google</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Irving Fisher Committee on Central Bank Statistics </w:t>
            </w:r>
            <w:r w:rsidDel="00000000" w:rsidR="00000000" w:rsidRPr="00000000">
              <w:rPr>
                <w:rtl w:val="0"/>
              </w:rPr>
            </w:r>
          </w:p>
        </w:tc>
        <w:tc>
          <w:tcPr/>
          <w:p w:rsidR="00000000" w:rsidDel="00000000" w:rsidP="00000000" w:rsidRDefault="00000000" w:rsidRPr="00000000" w14:paraId="0000007A">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in data governance. Irving Fisher Committee on Central Bank Statistics</w:t>
            </w:r>
          </w:p>
          <w:p w:rsidR="00000000" w:rsidDel="00000000" w:rsidP="00000000" w:rsidRDefault="00000000" w:rsidRPr="00000000" w14:paraId="0000007B">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(IFC), (July 2021). IFC Bulletin 54</w:t>
            </w:r>
          </w:p>
          <w:p w:rsidR="00000000" w:rsidDel="00000000" w:rsidP="00000000" w:rsidRDefault="00000000" w:rsidRPr="00000000" w14:paraId="0000007C">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hyperlink r:id="rId15">
              <w:r w:rsidDel="00000000" w:rsidR="00000000" w:rsidRPr="00000000">
                <w:rPr>
                  <w:rFonts w:ascii="Times New Roman" w:cs="Times New Roman" w:eastAsia="Times New Roman" w:hAnsi="Times New Roman"/>
                  <w:color w:val="1155cc"/>
                  <w:u w:val="single"/>
                  <w:rtl w:val="0"/>
                </w:rPr>
                <w:t xml:space="preserve">https://www.bis.org/publications/ifc-bulletin-54-issues-data-governance.pdf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8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(framework OR "structured review")</w:t>
            </w:r>
          </w:p>
        </w:tc>
        <w:tc>
          <w:tcPr>
            <w:vAlign w:val="center"/>
          </w:tcPr>
          <w:p w:rsidR="00000000" w:rsidDel="00000000" w:rsidP="00000000" w:rsidRDefault="00000000" w:rsidRPr="00000000" w14:paraId="0000008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8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Elsevier</w:t>
            </w:r>
          </w:p>
        </w:tc>
        <w:tc>
          <w:tcPr>
            <w:vAlign w:val="center"/>
          </w:tcPr>
          <w:p w:rsidR="00000000" w:rsidDel="00000000" w:rsidP="00000000" w:rsidRDefault="00000000" w:rsidRPr="00000000" w14:paraId="0000008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 conceptual framework, structured review, and research agenda</w:t>
            </w:r>
          </w:p>
        </w:tc>
        <w:tc>
          <w:tcPr>
            <w:vAlign w:val="center"/>
          </w:tcPr>
          <w:p w:rsidR="00000000" w:rsidDel="00000000" w:rsidP="00000000" w:rsidRDefault="00000000" w:rsidRPr="00000000" w14:paraId="00000084">
            <w:pPr>
              <w:spacing w:after="80" w:before="8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https://doi.org/10.1016/j.ijinfomgt.2019.07.008</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8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(framework OR "structured review")</w:t>
            </w:r>
          </w:p>
        </w:tc>
        <w:tc>
          <w:tcPr>
            <w:vAlign w:val="center"/>
          </w:tcPr>
          <w:p w:rsidR="00000000" w:rsidDel="00000000" w:rsidP="00000000" w:rsidRDefault="00000000" w:rsidRPr="00000000" w14:paraId="0000008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8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w:t>
            </w:r>
          </w:p>
        </w:tc>
        <w:tc>
          <w:tcPr>
            <w:vAlign w:val="center"/>
          </w:tcPr>
          <w:p w:rsidR="00000000" w:rsidDel="00000000" w:rsidP="00000000" w:rsidRDefault="00000000" w:rsidRPr="00000000" w14:paraId="0000008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data governance</w:t>
            </w:r>
          </w:p>
        </w:tc>
        <w:tc>
          <w:tcPr>
            <w:vAlign w:val="center"/>
          </w:tcPr>
          <w:p w:rsidR="00000000" w:rsidDel="00000000" w:rsidP="00000000" w:rsidRDefault="00000000" w:rsidRPr="00000000" w14:paraId="0000008A">
            <w:pPr>
              <w:spacing w:after="80" w:before="8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https://doi.org/10.1145/1629175.1629210</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08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(framework OR "structured review")</w:t>
            </w:r>
          </w:p>
        </w:tc>
        <w:tc>
          <w:tcPr>
            <w:vAlign w:val="center"/>
          </w:tcPr>
          <w:p w:rsidR="00000000" w:rsidDel="00000000" w:rsidP="00000000" w:rsidRDefault="00000000" w:rsidRPr="00000000" w14:paraId="0000008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8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Elsevier</w:t>
            </w:r>
          </w:p>
        </w:tc>
        <w:tc>
          <w:tcPr>
            <w:vAlign w:val="center"/>
          </w:tcPr>
          <w:p w:rsidR="00000000" w:rsidDel="00000000" w:rsidP="00000000" w:rsidRDefault="00000000" w:rsidRPr="00000000" w14:paraId="0000008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Organizing data for trustworthy artificial intelligence</w:t>
            </w:r>
          </w:p>
        </w:tc>
        <w:tc>
          <w:tcPr>
            <w:vAlign w:val="center"/>
          </w:tcPr>
          <w:p w:rsidR="00000000" w:rsidDel="00000000" w:rsidP="00000000" w:rsidRDefault="00000000" w:rsidRPr="00000000" w14:paraId="00000090">
            <w:pPr>
              <w:spacing w:after="80" w:before="8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https://doi.org/10.1016/j.giq.2020.101493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9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(framework OR "structured review")</w:t>
            </w:r>
          </w:p>
        </w:tc>
        <w:tc>
          <w:tcPr>
            <w:vAlign w:val="center"/>
          </w:tcPr>
          <w:p w:rsidR="00000000" w:rsidDel="00000000" w:rsidP="00000000" w:rsidRDefault="00000000" w:rsidRPr="00000000" w14:paraId="0000009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9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Elsevier</w:t>
            </w:r>
          </w:p>
        </w:tc>
        <w:tc>
          <w:tcPr>
            <w:vAlign w:val="center"/>
          </w:tcPr>
          <w:p w:rsidR="00000000" w:rsidDel="00000000" w:rsidP="00000000" w:rsidRDefault="00000000" w:rsidRPr="00000000" w14:paraId="0000009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Matters: A strategic action framework for data governance</w:t>
            </w:r>
          </w:p>
        </w:tc>
        <w:tc>
          <w:tcPr>
            <w:vAlign w:val="center"/>
          </w:tcPr>
          <w:p w:rsidR="00000000" w:rsidDel="00000000" w:rsidP="00000000" w:rsidRDefault="00000000" w:rsidRPr="00000000" w14:paraId="00000096">
            <w:pPr>
              <w:spacing w:after="80" w:before="8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https://doi.org/10.1016/j.im.2022.103642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9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(organizing OR organization) AND telecommunications</w:t>
            </w:r>
          </w:p>
        </w:tc>
        <w:tc>
          <w:tcPr>
            <w:vAlign w:val="center"/>
          </w:tcPr>
          <w:p w:rsidR="00000000" w:rsidDel="00000000" w:rsidP="00000000" w:rsidRDefault="00000000" w:rsidRPr="00000000" w14:paraId="0000009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9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for Information Systems</w:t>
            </w:r>
          </w:p>
        </w:tc>
        <w:tc>
          <w:tcPr>
            <w:vAlign w:val="center"/>
          </w:tcPr>
          <w:p w:rsidR="00000000" w:rsidDel="00000000" w:rsidP="00000000" w:rsidRDefault="00000000" w:rsidRPr="00000000" w14:paraId="0000009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Organizing data governance: Findings from the telecommunications industry and consequences for large service providers</w:t>
            </w:r>
          </w:p>
        </w:tc>
        <w:tc>
          <w:tcPr>
            <w:vAlign w:val="center"/>
          </w:tcPr>
          <w:p w:rsidR="00000000" w:rsidDel="00000000" w:rsidP="00000000" w:rsidRDefault="00000000" w:rsidRPr="00000000" w14:paraId="0000009C">
            <w:pPr>
              <w:spacing w:after="80" w:before="8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https://doi.org/10.17705/1CAIS.02903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9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"data science" AND ("success factor" OR success)</w:t>
            </w:r>
          </w:p>
        </w:tc>
        <w:tc>
          <w:tcPr>
            <w:vAlign w:val="center"/>
          </w:tcPr>
          <w:p w:rsidR="00000000" w:rsidDel="00000000" w:rsidP="00000000" w:rsidRDefault="00000000" w:rsidRPr="00000000" w14:paraId="0000009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A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0A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as success factor for data science</w:t>
            </w:r>
          </w:p>
        </w:tc>
        <w:tc>
          <w:tcPr>
            <w:vAlign w:val="center"/>
          </w:tcPr>
          <w:p w:rsidR="00000000" w:rsidDel="00000000" w:rsidP="00000000" w:rsidRDefault="00000000" w:rsidRPr="00000000" w14:paraId="000000A2">
            <w:pPr>
              <w:spacing w:after="80" w:before="8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https://doi.org/10.1007/978-3-030-44999-5_36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A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OR "data catalogue") AND (enterprise OR implementation)</w:t>
            </w:r>
          </w:p>
        </w:tc>
        <w:tc>
          <w:tcPr>
            <w:vAlign w:val="center"/>
          </w:tcPr>
          <w:p w:rsidR="00000000" w:rsidDel="00000000" w:rsidP="00000000" w:rsidRDefault="00000000" w:rsidRPr="00000000" w14:paraId="000000A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A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tc>
        <w:tc>
          <w:tcPr>
            <w:vAlign w:val="center"/>
          </w:tcPr>
          <w:p w:rsidR="00000000" w:rsidDel="00000000" w:rsidP="00000000" w:rsidRDefault="00000000" w:rsidRPr="00000000" w14:paraId="000000A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enough? Enhancing the usage of enterprise data with data catalogs</w:t>
            </w:r>
          </w:p>
        </w:tc>
        <w:tc>
          <w:tcPr>
            <w:vAlign w:val="center"/>
          </w:tcPr>
          <w:p w:rsidR="00000000" w:rsidDel="00000000" w:rsidP="00000000" w:rsidRDefault="00000000" w:rsidRPr="00000000" w14:paraId="000000A8">
            <w:pPr>
              <w:spacing w:after="80" w:before="8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https://doi.org/10.1109/CBI49978.2020.00029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A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OR "data catalogue") AND (enterprise OR implementation)</w:t>
            </w:r>
          </w:p>
        </w:tc>
        <w:tc>
          <w:tcPr>
            <w:vAlign w:val="center"/>
          </w:tcPr>
          <w:p w:rsidR="00000000" w:rsidDel="00000000" w:rsidP="00000000" w:rsidRDefault="00000000" w:rsidRPr="00000000" w14:paraId="000000A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A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0A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catalogs: A systematic literature review and guidelines to implementation</w:t>
            </w:r>
          </w:p>
        </w:tc>
        <w:tc>
          <w:tcPr>
            <w:vAlign w:val="center"/>
          </w:tcPr>
          <w:p w:rsidR="00000000" w:rsidDel="00000000" w:rsidP="00000000" w:rsidRDefault="00000000" w:rsidRPr="00000000" w14:paraId="000000AE">
            <w:pPr>
              <w:spacing w:after="80" w:before="80"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https://doi.org/10.1007/978-3-030-87101-7_15</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B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OR "data catalogue") AND (enterprise OR implementation)</w:t>
            </w:r>
          </w:p>
        </w:tc>
        <w:tc>
          <w:tcPr>
            <w:vAlign w:val="center"/>
          </w:tcPr>
          <w:p w:rsidR="00000000" w:rsidDel="00000000" w:rsidP="00000000" w:rsidRDefault="00000000" w:rsidRPr="00000000" w14:paraId="000000B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B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0B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catalogs in the enterprise: Applications and integration</w:t>
            </w:r>
          </w:p>
        </w:tc>
        <w:tc>
          <w:tcPr>
            <w:vAlign w:val="center"/>
          </w:tcPr>
          <w:p w:rsidR="00000000" w:rsidDel="00000000" w:rsidP="00000000" w:rsidRDefault="00000000" w:rsidRPr="00000000" w14:paraId="000000B4">
            <w:pPr>
              <w:spacing w:after="80" w:before="8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https://doi.org/10.1007/s13222-023-00445-2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B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OR "data catalogue") AND (enterprise OR implementation)</w:t>
            </w:r>
          </w:p>
        </w:tc>
        <w:tc>
          <w:tcPr>
            <w:vAlign w:val="center"/>
          </w:tcPr>
          <w:p w:rsidR="00000000" w:rsidDel="00000000" w:rsidP="00000000" w:rsidRDefault="00000000" w:rsidRPr="00000000" w14:paraId="000000B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B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IJFRCSCE (independent)</w:t>
            </w:r>
          </w:p>
        </w:tc>
        <w:tc>
          <w:tcPr>
            <w:vAlign w:val="center"/>
          </w:tcPr>
          <w:p w:rsidR="00000000" w:rsidDel="00000000" w:rsidP="00000000" w:rsidRDefault="00000000" w:rsidRPr="00000000" w14:paraId="000000B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catalogue approaches, implementation and adoption</w:t>
            </w:r>
          </w:p>
        </w:tc>
        <w:tc>
          <w:tcPr>
            <w:vAlign w:val="center"/>
          </w:tcPr>
          <w:p w:rsidR="00000000" w:rsidDel="00000000" w:rsidP="00000000" w:rsidRDefault="00000000" w:rsidRPr="00000000" w14:paraId="000000BA">
            <w:pPr>
              <w:spacing w:after="80" w:before="80" w:lineRule="auto"/>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https://doi.org/10.17762/ijfrcsce.v8i1.2063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0B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management" AND ("data lake" OR "active metadata" OR "data catalog")</w:t>
            </w:r>
          </w:p>
        </w:tc>
        <w:tc>
          <w:tcPr>
            <w:vAlign w:val="center"/>
          </w:tcPr>
          <w:p w:rsidR="00000000" w:rsidDel="00000000" w:rsidP="00000000" w:rsidRDefault="00000000" w:rsidRPr="00000000" w14:paraId="000000B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B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Elsevier</w:t>
            </w:r>
          </w:p>
        </w:tc>
        <w:tc>
          <w:tcPr>
            <w:vAlign w:val="center"/>
          </w:tcPr>
          <w:p w:rsidR="00000000" w:rsidDel="00000000" w:rsidP="00000000" w:rsidRDefault="00000000" w:rsidRPr="00000000" w14:paraId="000000B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tools: A systematic multivocal literature review</w:t>
            </w:r>
          </w:p>
        </w:tc>
        <w:tc>
          <w:tcPr>
            <w:vAlign w:val="center"/>
          </w:tcPr>
          <w:p w:rsidR="00000000" w:rsidDel="00000000" w:rsidP="00000000" w:rsidRDefault="00000000" w:rsidRPr="00000000" w14:paraId="000000C0">
            <w:pPr>
              <w:spacing w:after="80" w:before="8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https://doi.org/10.1016/j.jss.2025.112584</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0C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management" AND ("data lake" OR "active metadata" OR "data catalog")</w:t>
            </w:r>
          </w:p>
        </w:tc>
        <w:tc>
          <w:tcPr>
            <w:vAlign w:val="center"/>
          </w:tcPr>
          <w:p w:rsidR="00000000" w:rsidDel="00000000" w:rsidP="00000000" w:rsidRDefault="00000000" w:rsidRPr="00000000" w14:paraId="000000C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C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0C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data lake architectures and metadata management</w:t>
            </w:r>
          </w:p>
        </w:tc>
        <w:tc>
          <w:tcPr>
            <w:vAlign w:val="center"/>
          </w:tcPr>
          <w:p w:rsidR="00000000" w:rsidDel="00000000" w:rsidP="00000000" w:rsidRDefault="00000000" w:rsidRPr="00000000" w14:paraId="000000C6">
            <w:pPr>
              <w:spacing w:after="80" w:before="80" w:lineRule="auto"/>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https://doi.org/10.1007/s10844-020-00608-7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0C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OR "open-source metadata platform" OR "open source data catalog"</w:t>
            </w:r>
          </w:p>
        </w:tc>
        <w:tc>
          <w:tcPr>
            <w:vAlign w:val="center"/>
          </w:tcPr>
          <w:p w:rsidR="00000000" w:rsidDel="00000000" w:rsidP="00000000" w:rsidRDefault="00000000" w:rsidRPr="00000000" w14:paraId="000000C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C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Sociedade Brasileira de Computação (SBC)</w:t>
            </w:r>
          </w:p>
        </w:tc>
        <w:tc>
          <w:tcPr>
            <w:vAlign w:val="center"/>
          </w:tcPr>
          <w:p w:rsidR="00000000" w:rsidDel="00000000" w:rsidP="00000000" w:rsidRDefault="00000000" w:rsidRPr="00000000" w14:paraId="000000C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Análise de ferramentas de código aberto para gestão de metadados: OpenMetadata e Amundsen</w:t>
            </w:r>
          </w:p>
        </w:tc>
        <w:tc>
          <w:tcPr>
            <w:vAlign w:val="center"/>
          </w:tcPr>
          <w:p w:rsidR="00000000" w:rsidDel="00000000" w:rsidP="00000000" w:rsidRDefault="00000000" w:rsidRPr="00000000" w14:paraId="000000CC">
            <w:pPr>
              <w:spacing w:after="80" w:before="8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color w:val="1155cc"/>
                  <w:u w:val="single"/>
                  <w:rtl w:val="0"/>
                </w:rPr>
                <w:t xml:space="preserve">https://doi.org/10.5753/erbd.2025.7328</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0C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provenance AND survey AND ("what for" OR "what form")</w:t>
            </w:r>
          </w:p>
        </w:tc>
        <w:tc>
          <w:tcPr>
            <w:vAlign w:val="center"/>
          </w:tcPr>
          <w:p w:rsidR="00000000" w:rsidDel="00000000" w:rsidP="00000000" w:rsidRDefault="00000000" w:rsidRPr="00000000" w14:paraId="000000C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D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0D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survey on provenance: What for? What form? What from?</w:t>
            </w:r>
          </w:p>
        </w:tc>
        <w:tc>
          <w:tcPr>
            <w:vAlign w:val="center"/>
          </w:tcPr>
          <w:p w:rsidR="00000000" w:rsidDel="00000000" w:rsidP="00000000" w:rsidRDefault="00000000" w:rsidRPr="00000000" w14:paraId="000000D2">
            <w:pPr>
              <w:spacing w:after="80" w:before="80" w:lineRule="auto"/>
              <w:rPr>
                <w:rFonts w:ascii="Times New Roman" w:cs="Times New Roman" w:eastAsia="Times New Roman" w:hAnsi="Times New Roman"/>
              </w:rPr>
            </w:pPr>
            <w:hyperlink r:id="rId29">
              <w:r w:rsidDel="00000000" w:rsidR="00000000" w:rsidRPr="00000000">
                <w:rPr>
                  <w:rFonts w:ascii="Times New Roman" w:cs="Times New Roman" w:eastAsia="Times New Roman" w:hAnsi="Times New Roman"/>
                  <w:color w:val="1155cc"/>
                  <w:u w:val="single"/>
                  <w:rtl w:val="0"/>
                </w:rPr>
                <w:t xml:space="preserve">https://doi.org/10.1007/s00778-017-0486-1</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D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(provenance OR "data lineage") AND survey</w:t>
            </w:r>
          </w:p>
        </w:tc>
        <w:tc>
          <w:tcPr>
            <w:vAlign w:val="center"/>
          </w:tcPr>
          <w:p w:rsidR="00000000" w:rsidDel="00000000" w:rsidP="00000000" w:rsidRDefault="00000000" w:rsidRPr="00000000" w14:paraId="000000D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D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Stanford InfoLab (technical report)</w:t>
            </w:r>
          </w:p>
        </w:tc>
        <w:tc>
          <w:tcPr>
            <w:vAlign w:val="center"/>
          </w:tcPr>
          <w:p w:rsidR="00000000" w:rsidDel="00000000" w:rsidP="00000000" w:rsidRDefault="00000000" w:rsidRPr="00000000" w14:paraId="000000D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lineage: A survey</w:t>
            </w:r>
          </w:p>
        </w:tc>
        <w:tc>
          <w:tcPr>
            <w:vAlign w:val="center"/>
          </w:tcPr>
          <w:p w:rsidR="00000000" w:rsidDel="00000000" w:rsidP="00000000" w:rsidRDefault="00000000" w:rsidRPr="00000000" w14:paraId="000000D8">
            <w:pPr>
              <w:spacing w:after="80" w:before="8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color w:val="1155cc"/>
                  <w:u w:val="single"/>
                  <w:rtl w:val="0"/>
                </w:rPr>
                <w:t xml:space="preserve">http://citeseerx.ist.psu.edu/viewdoc/summary?doi=10.1.1.527.6676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D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AND dimensions AND "data consumers"</w:t>
            </w:r>
          </w:p>
        </w:tc>
        <w:tc>
          <w:tcPr>
            <w:vAlign w:val="center"/>
          </w:tcPr>
          <w:p w:rsidR="00000000" w:rsidDel="00000000" w:rsidP="00000000" w:rsidRDefault="00000000" w:rsidRPr="00000000" w14:paraId="000000D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D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&amp; Francis</w:t>
            </w:r>
          </w:p>
        </w:tc>
        <w:tc>
          <w:tcPr>
            <w:vAlign w:val="center"/>
          </w:tcPr>
          <w:p w:rsidR="00000000" w:rsidDel="00000000" w:rsidP="00000000" w:rsidRDefault="00000000" w:rsidRPr="00000000" w14:paraId="000000D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accuracy: What data quality means to data consumers</w:t>
            </w:r>
          </w:p>
        </w:tc>
        <w:tc>
          <w:tcPr>
            <w:vAlign w:val="center"/>
          </w:tcPr>
          <w:p w:rsidR="00000000" w:rsidDel="00000000" w:rsidP="00000000" w:rsidRDefault="00000000" w:rsidRPr="00000000" w14:paraId="000000DE">
            <w:pPr>
              <w:spacing w:after="80" w:before="80" w:lineRule="auto"/>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color w:val="1155cc"/>
                  <w:u w:val="single"/>
                  <w:rtl w:val="0"/>
                </w:rPr>
                <w:t xml:space="preserve">https://doi.org/10.1080/07421222.1996.11518099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E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OR "sensitive entity") AND detection AND ("neural network" OR CNN) AND financial</w:t>
            </w:r>
          </w:p>
        </w:tc>
        <w:tc>
          <w:tcPr>
            <w:vAlign w:val="center"/>
          </w:tcPr>
          <w:p w:rsidR="00000000" w:rsidDel="00000000" w:rsidP="00000000" w:rsidRDefault="00000000" w:rsidRPr="00000000" w14:paraId="000000E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 arXiv</w:t>
            </w:r>
          </w:p>
        </w:tc>
        <w:tc>
          <w:tcPr>
            <w:vAlign w:val="center"/>
          </w:tcPr>
          <w:p w:rsidR="00000000" w:rsidDel="00000000" w:rsidP="00000000" w:rsidRDefault="00000000" w:rsidRPr="00000000" w14:paraId="000000E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arXiv (Cornell University)</w:t>
            </w:r>
          </w:p>
        </w:tc>
        <w:tc>
          <w:tcPr>
            <w:vAlign w:val="center"/>
          </w:tcPr>
          <w:p w:rsidR="00000000" w:rsidDel="00000000" w:rsidP="00000000" w:rsidRDefault="00000000" w:rsidRPr="00000000" w14:paraId="000000E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detection with high-throughput neural network models for financial institutions</w:t>
            </w:r>
          </w:p>
        </w:tc>
        <w:tc>
          <w:tcPr>
            <w:vAlign w:val="center"/>
          </w:tcPr>
          <w:p w:rsidR="00000000" w:rsidDel="00000000" w:rsidP="00000000" w:rsidRDefault="00000000" w:rsidRPr="00000000" w14:paraId="000000E4">
            <w:pPr>
              <w:spacing w:after="80" w:before="80" w:lineRule="auto"/>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color w:val="1155cc"/>
                  <w:u w:val="single"/>
                  <w:rtl w:val="0"/>
                </w:rPr>
                <w:t xml:space="preserve">https://arxiv.org/abs/2012.09597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0E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OR "personally identifiable information" OR PII) AND (detection OR classification) AND ("structured data" OR tabular OR column)</w:t>
            </w:r>
          </w:p>
        </w:tc>
        <w:tc>
          <w:tcPr>
            <w:vAlign w:val="center"/>
          </w:tcPr>
          <w:p w:rsidR="00000000" w:rsidDel="00000000" w:rsidP="00000000" w:rsidRDefault="00000000" w:rsidRPr="00000000" w14:paraId="000000E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E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NYU Law Review (GWU repository)</w:t>
            </w:r>
          </w:p>
        </w:tc>
        <w:tc>
          <w:tcPr>
            <w:vAlign w:val="center"/>
          </w:tcPr>
          <w:p w:rsidR="00000000" w:rsidDel="00000000" w:rsidP="00000000" w:rsidRDefault="00000000" w:rsidRPr="00000000" w14:paraId="000000E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PII problem: Privacy and a new concept of personally identifiable information</w:t>
            </w:r>
          </w:p>
        </w:tc>
        <w:tc>
          <w:tcPr>
            <w:vAlign w:val="center"/>
          </w:tcPr>
          <w:p w:rsidR="00000000" w:rsidDel="00000000" w:rsidP="00000000" w:rsidRDefault="00000000" w:rsidRPr="00000000" w14:paraId="000000EA">
            <w:pPr>
              <w:spacing w:after="80" w:before="80" w:lineRule="auto"/>
              <w:rPr>
                <w:rFonts w:ascii="Times New Roman" w:cs="Times New Roman" w:eastAsia="Times New Roman" w:hAnsi="Times New Roman"/>
              </w:rPr>
            </w:pPr>
            <w:hyperlink r:id="rId33">
              <w:r w:rsidDel="00000000" w:rsidR="00000000" w:rsidRPr="00000000">
                <w:rPr>
                  <w:rFonts w:ascii="Times New Roman" w:cs="Times New Roman" w:eastAsia="Times New Roman" w:hAnsi="Times New Roman"/>
                  <w:color w:val="1155cc"/>
                  <w:u w:val="single"/>
                  <w:rtl w:val="0"/>
                </w:rPr>
                <w:t xml:space="preserve">https://scholarship.law.gwu.edu/faculty_publications/940</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0E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OR "data protection") AND ("data governance" OR "metadata") AND (bank OR banking OR "financial institution")</w:t>
            </w:r>
          </w:p>
        </w:tc>
        <w:tc>
          <w:tcPr>
            <w:vAlign w:val="center"/>
          </w:tcPr>
          <w:p w:rsidR="00000000" w:rsidDel="00000000" w:rsidP="00000000" w:rsidRDefault="00000000" w:rsidRPr="00000000" w14:paraId="000000E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E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 Literate (independent)</w:t>
            </w:r>
          </w:p>
        </w:tc>
        <w:tc>
          <w:tcPr>
            <w:vAlign w:val="center"/>
          </w:tcPr>
          <w:p w:rsidR="00000000" w:rsidDel="00000000" w:rsidP="00000000" w:rsidRDefault="00000000" w:rsidRPr="00000000" w14:paraId="000000E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Enhancing data protection in banking: Implementation and evaluation of an AI-driven system</w:t>
            </w:r>
          </w:p>
        </w:tc>
        <w:tc>
          <w:tcPr>
            <w:vAlign w:val="center"/>
          </w:tcPr>
          <w:p w:rsidR="00000000" w:rsidDel="00000000" w:rsidP="00000000" w:rsidRDefault="00000000" w:rsidRPr="00000000" w14:paraId="000000F0">
            <w:pPr>
              <w:spacing w:after="80" w:before="80" w:lineRule="auto"/>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color w:val="1155cc"/>
                  <w:u w:val="single"/>
                  <w:rtl w:val="0"/>
                </w:rPr>
                <w:t xml:space="preserve">https://doi.org/10.36418/syntax-literate.v10i11.62337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0F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OR "data protection") AND ("data governance" OR "metadata") AND (bank OR banking OR "financial institution")</w:t>
            </w:r>
          </w:p>
        </w:tc>
        <w:tc>
          <w:tcPr>
            <w:vAlign w:val="center"/>
          </w:tcPr>
          <w:p w:rsidR="00000000" w:rsidDel="00000000" w:rsidP="00000000" w:rsidRDefault="00000000" w:rsidRPr="00000000" w14:paraId="000000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F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Zenodo (self-deposit)</w:t>
            </w:r>
          </w:p>
        </w:tc>
        <w:tc>
          <w:tcPr>
            <w:vAlign w:val="center"/>
          </w:tcPr>
          <w:p w:rsidR="00000000" w:rsidDel="00000000" w:rsidP="00000000" w:rsidRDefault="00000000" w:rsidRPr="00000000" w14:paraId="000000F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Balancing privacy and compliance: Data protection vs. AML obligations</w:t>
            </w:r>
          </w:p>
        </w:tc>
        <w:tc>
          <w:tcPr>
            <w:vAlign w:val="center"/>
          </w:tcPr>
          <w:p w:rsidR="00000000" w:rsidDel="00000000" w:rsidP="00000000" w:rsidRDefault="00000000" w:rsidRPr="00000000" w14:paraId="000000F6">
            <w:pPr>
              <w:spacing w:after="80" w:before="80" w:lineRule="auto"/>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color w:val="1155cc"/>
                  <w:u w:val="single"/>
                  <w:rtl w:val="0"/>
                </w:rPr>
                <w:t xml:space="preserve">https://doi.org/10.5281/zenodo.20257072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vAlign w:val="center"/>
          </w:tcPr>
          <w:p w:rsidR="00000000" w:rsidDel="00000000" w:rsidP="00000000" w:rsidRDefault="00000000" w:rsidRPr="00000000" w14:paraId="000000F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(provenance OR "data lineage") AND survey</w:t>
            </w:r>
          </w:p>
        </w:tc>
        <w:tc>
          <w:tcPr>
            <w:vAlign w:val="center"/>
          </w:tcPr>
          <w:p w:rsidR="00000000" w:rsidDel="00000000" w:rsidP="00000000" w:rsidRDefault="00000000" w:rsidRPr="00000000" w14:paraId="000000F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0F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Academic Journal of Economics and Business</w:t>
            </w:r>
          </w:p>
        </w:tc>
        <w:tc>
          <w:tcPr>
            <w:vAlign w:val="center"/>
          </w:tcPr>
          <w:p w:rsidR="00000000" w:rsidDel="00000000" w:rsidP="00000000" w:rsidRDefault="00000000" w:rsidRPr="00000000" w14:paraId="000000F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Agentic AI for autonomous metadata management and enterprise data catalogues</w:t>
            </w:r>
          </w:p>
        </w:tc>
        <w:tc>
          <w:tcPr>
            <w:vAlign w:val="center"/>
          </w:tcPr>
          <w:p w:rsidR="00000000" w:rsidDel="00000000" w:rsidP="00000000" w:rsidRDefault="00000000" w:rsidRPr="00000000" w14:paraId="000000FC">
            <w:pPr>
              <w:spacing w:after="80" w:before="80"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color w:val="1155cc"/>
                  <w:u w:val="single"/>
                  <w:rtl w:val="0"/>
                </w:rPr>
                <w:t xml:space="preserve">https://doi.org/10.36348/gajeb.2026.v08i05.021</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vAlign w:val="center"/>
          </w:tcPr>
          <w:p w:rsidR="00000000" w:rsidDel="00000000" w:rsidP="00000000" w:rsidRDefault="00000000" w:rsidRPr="00000000" w14:paraId="000000F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"k-anonymity" AND (privacy OR model)</w:t>
            </w:r>
          </w:p>
        </w:tc>
        <w:tc>
          <w:tcPr>
            <w:vAlign w:val="center"/>
          </w:tcPr>
          <w:p w:rsidR="00000000" w:rsidDel="00000000" w:rsidP="00000000" w:rsidRDefault="00000000" w:rsidRPr="00000000" w14:paraId="000000F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0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Scientific</w:t>
            </w:r>
          </w:p>
        </w:tc>
        <w:tc>
          <w:tcPr>
            <w:vAlign w:val="center"/>
          </w:tcPr>
          <w:p w:rsidR="00000000" w:rsidDel="00000000" w:rsidP="00000000" w:rsidRDefault="00000000" w:rsidRPr="00000000" w14:paraId="0000010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k-anonymity: A model for protecting privacy</w:t>
            </w:r>
          </w:p>
        </w:tc>
        <w:tc>
          <w:tcPr>
            <w:vAlign w:val="center"/>
          </w:tcPr>
          <w:p w:rsidR="00000000" w:rsidDel="00000000" w:rsidP="00000000" w:rsidRDefault="00000000" w:rsidRPr="00000000" w14:paraId="00000102">
            <w:pPr>
              <w:spacing w:after="80" w:before="80"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https://doi.org/10.1142/S0218488502001648</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vAlign w:val="center"/>
          </w:tcPr>
          <w:p w:rsidR="00000000" w:rsidDel="00000000" w:rsidP="00000000" w:rsidRDefault="00000000" w:rsidRPr="00000000" w14:paraId="0000010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("re-identification" OR reidentification) AND ("incomplete datasets" OR "generative models")</w:t>
            </w:r>
          </w:p>
        </w:tc>
        <w:tc>
          <w:tcPr>
            <w:vAlign w:val="center"/>
          </w:tcPr>
          <w:p w:rsidR="00000000" w:rsidDel="00000000" w:rsidP="00000000" w:rsidRDefault="00000000" w:rsidRPr="00000000" w14:paraId="000001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0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 Nature</w:t>
            </w:r>
          </w:p>
        </w:tc>
        <w:tc>
          <w:tcPr>
            <w:vAlign w:val="center"/>
          </w:tcPr>
          <w:p w:rsidR="00000000" w:rsidDel="00000000" w:rsidP="00000000" w:rsidRDefault="00000000" w:rsidRPr="00000000" w14:paraId="0000010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Estimating the success of re-identifications in incomplete datasets using generative models</w:t>
            </w:r>
          </w:p>
        </w:tc>
        <w:tc>
          <w:tcPr>
            <w:vAlign w:val="center"/>
          </w:tcPr>
          <w:p w:rsidR="00000000" w:rsidDel="00000000" w:rsidP="00000000" w:rsidRDefault="00000000" w:rsidRPr="00000000" w14:paraId="00000108">
            <w:pPr>
              <w:spacing w:after="80" w:before="80"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https://doi.org/10.1038/s41467-019-10933-3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10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OR "artificial intelligence governance") AND (organizational OR organisational) AND definition</w:t>
            </w:r>
          </w:p>
        </w:tc>
        <w:tc>
          <w:tcPr>
            <w:vAlign w:val="center"/>
          </w:tcPr>
          <w:p w:rsidR="00000000" w:rsidDel="00000000" w:rsidP="00000000" w:rsidRDefault="00000000" w:rsidRPr="00000000" w14:paraId="0000010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0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10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organizational AI governance</w:t>
            </w:r>
          </w:p>
        </w:tc>
        <w:tc>
          <w:tcPr>
            <w:vAlign w:val="center"/>
          </w:tcPr>
          <w:p w:rsidR="00000000" w:rsidDel="00000000" w:rsidP="00000000" w:rsidRDefault="00000000" w:rsidRPr="00000000" w14:paraId="0000010E">
            <w:pPr>
              <w:spacing w:after="80" w:before="80"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https://doi.org/10.1007/s43681-022-00143-x</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11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OR "artificial intelligence governance") AND (organizational OR organisational) AND definition</w:t>
            </w:r>
          </w:p>
        </w:tc>
        <w:tc>
          <w:tcPr>
            <w:vAlign w:val="center"/>
          </w:tcPr>
          <w:p w:rsidR="00000000" w:rsidDel="00000000" w:rsidP="00000000" w:rsidRDefault="00000000" w:rsidRPr="00000000" w14:paraId="0000011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1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Emerald</w:t>
            </w:r>
          </w:p>
        </w:tc>
        <w:tc>
          <w:tcPr>
            <w:vAlign w:val="center"/>
          </w:tcPr>
          <w:p w:rsidR="00000000" w:rsidDel="00000000" w:rsidP="00000000" w:rsidRDefault="00000000" w:rsidRPr="00000000" w14:paraId="000001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Themes, knowledge gaps and future agendas</w:t>
            </w:r>
          </w:p>
        </w:tc>
        <w:tc>
          <w:tcPr>
            <w:vAlign w:val="center"/>
          </w:tcPr>
          <w:p w:rsidR="00000000" w:rsidDel="00000000" w:rsidP="00000000" w:rsidRDefault="00000000" w:rsidRPr="00000000" w14:paraId="00000114">
            <w:pPr>
              <w:spacing w:after="80" w:before="80"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color w:val="1155cc"/>
                  <w:u w:val="single"/>
                  <w:rtl w:val="0"/>
                </w:rPr>
                <w:t xml:space="preserve">https://doi.org/10.1108/INTR-01-2022-0042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11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AND automation) AND (misuse OR disuse OR abuse)</w:t>
            </w:r>
          </w:p>
        </w:tc>
        <w:tc>
          <w:tcPr>
            <w:vAlign w:val="center"/>
          </w:tcPr>
          <w:p w:rsidR="00000000" w:rsidDel="00000000" w:rsidP="00000000" w:rsidRDefault="00000000" w:rsidRPr="00000000" w14:paraId="0000011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1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SAGE</w:t>
            </w:r>
          </w:p>
        </w:tc>
        <w:tc>
          <w:tcPr>
            <w:vAlign w:val="center"/>
          </w:tcPr>
          <w:p w:rsidR="00000000" w:rsidDel="00000000" w:rsidP="00000000" w:rsidRDefault="00000000" w:rsidRPr="00000000" w14:paraId="0000011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and automation: Use, misuse, disuse, abuse</w:t>
            </w:r>
          </w:p>
        </w:tc>
        <w:tc>
          <w:tcPr>
            <w:vAlign w:val="center"/>
          </w:tcPr>
          <w:p w:rsidR="00000000" w:rsidDel="00000000" w:rsidP="00000000" w:rsidRDefault="00000000" w:rsidRPr="00000000" w14:paraId="0000011A">
            <w:pPr>
              <w:spacing w:after="80" w:before="80"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https://doi.org/10.1518/001872097778543886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vAlign w:val="center"/>
          </w:tcPr>
          <w:p w:rsidR="00000000" w:rsidDel="00000000" w:rsidP="00000000" w:rsidRDefault="00000000" w:rsidRPr="00000000" w14:paraId="0000011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bias" OR "human-automation") AND (misuse OR trust OR reliance)</w:t>
            </w:r>
          </w:p>
        </w:tc>
        <w:tc>
          <w:tcPr>
            <w:vAlign w:val="center"/>
          </w:tcPr>
          <w:p w:rsidR="00000000" w:rsidDel="00000000" w:rsidP="00000000" w:rsidRDefault="00000000" w:rsidRPr="00000000" w14:paraId="0000011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1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Oxford University Press</w:t>
            </w:r>
          </w:p>
        </w:tc>
        <w:tc>
          <w:tcPr>
            <w:vAlign w:val="center"/>
          </w:tcPr>
          <w:p w:rsidR="00000000" w:rsidDel="00000000" w:rsidP="00000000" w:rsidRDefault="00000000" w:rsidRPr="00000000" w14:paraId="0000011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bias: A systematic review of frequency, effect mediators, and mitigators</w:t>
            </w:r>
          </w:p>
        </w:tc>
        <w:tc>
          <w:tcPr>
            <w:vAlign w:val="center"/>
          </w:tcPr>
          <w:p w:rsidR="00000000" w:rsidDel="00000000" w:rsidP="00000000" w:rsidRDefault="00000000" w:rsidRPr="00000000" w14:paraId="00000120">
            <w:pPr>
              <w:spacing w:after="80" w:before="8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color w:val="1155cc"/>
                  <w:u w:val="single"/>
                  <w:rtl w:val="0"/>
                </w:rPr>
                <w:t xml:space="preserve">https://doi.org/10.1136/amiajnl-2011-000089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vAlign w:val="center"/>
          </w:tcPr>
          <w:p w:rsidR="00000000" w:rsidDel="00000000" w:rsidP="00000000" w:rsidRDefault="00000000" w:rsidRPr="00000000" w14:paraId="0000012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governance" AND ("large language model" OR LLM OR "generative AI")</w:t>
            </w:r>
          </w:p>
        </w:tc>
        <w:tc>
          <w:tcPr>
            <w:vAlign w:val="center"/>
          </w:tcPr>
          <w:p w:rsidR="00000000" w:rsidDel="00000000" w:rsidP="00000000" w:rsidRDefault="00000000" w:rsidRPr="00000000" w14:paraId="0000012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2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AAAI Press</w:t>
            </w:r>
          </w:p>
        </w:tc>
        <w:tc>
          <w:tcPr>
            <w:vAlign w:val="center"/>
          </w:tcPr>
          <w:p w:rsidR="00000000" w:rsidDel="00000000" w:rsidP="00000000" w:rsidRDefault="00000000" w:rsidRPr="00000000" w14:paraId="0000012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Automating data governance with generative AI</w:t>
            </w:r>
          </w:p>
        </w:tc>
        <w:tc>
          <w:tcPr>
            <w:vAlign w:val="center"/>
          </w:tcPr>
          <w:p w:rsidR="00000000" w:rsidDel="00000000" w:rsidP="00000000" w:rsidRDefault="00000000" w:rsidRPr="00000000" w14:paraId="00000126">
            <w:pPr>
              <w:spacing w:after="80" w:before="80" w:lineRule="auto"/>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1155cc"/>
                  <w:u w:val="single"/>
                  <w:rtl w:val="0"/>
                </w:rPr>
                <w:t xml:space="preserve">https://doi.org/10.1609/aies.v8i1.36587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12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policies" OR GDPR) AND (completeness OR compliance) AND ("artificial intelligence" OR "machine learning") AND checking</w:t>
            </w:r>
          </w:p>
        </w:tc>
        <w:tc>
          <w:tcPr>
            <w:vAlign w:val="center"/>
          </w:tcPr>
          <w:p w:rsidR="00000000" w:rsidDel="00000000" w:rsidP="00000000" w:rsidRDefault="00000000" w:rsidRPr="00000000" w14:paraId="0000012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2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tc>
        <w:tc>
          <w:tcPr>
            <w:vAlign w:val="center"/>
          </w:tcPr>
          <w:p w:rsidR="00000000" w:rsidDel="00000000" w:rsidP="00000000" w:rsidRDefault="00000000" w:rsidRPr="00000000" w14:paraId="0000012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AI-assisted approach for checking the completeness of privacy policies against GDPR</w:t>
            </w:r>
          </w:p>
        </w:tc>
        <w:tc>
          <w:tcPr>
            <w:vAlign w:val="center"/>
          </w:tcPr>
          <w:p w:rsidR="00000000" w:rsidDel="00000000" w:rsidP="00000000" w:rsidRDefault="00000000" w:rsidRPr="00000000" w14:paraId="0000012C">
            <w:pPr>
              <w:spacing w:after="80" w:before="80" w:lineRule="auto"/>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1155cc"/>
                  <w:u w:val="single"/>
                  <w:rtl w:val="0"/>
                </w:rPr>
                <w:t xml:space="preserve">https://doi.org/10.1109/RE48521.2020.00025</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vAlign w:val="center"/>
          </w:tcPr>
          <w:p w:rsidR="00000000" w:rsidDel="00000000" w:rsidP="00000000" w:rsidRDefault="00000000" w:rsidRPr="00000000" w14:paraId="0000012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policies" OR GDPR) AND (completeness OR compliance) AND ("artificial intelligence" OR "machine learning") AND checking</w:t>
            </w:r>
          </w:p>
        </w:tc>
        <w:tc>
          <w:tcPr>
            <w:vAlign w:val="center"/>
          </w:tcPr>
          <w:p w:rsidR="00000000" w:rsidDel="00000000" w:rsidP="00000000" w:rsidRDefault="00000000" w:rsidRPr="00000000" w14:paraId="0000012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3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 / IEEE</w:t>
            </w:r>
          </w:p>
        </w:tc>
        <w:tc>
          <w:tcPr>
            <w:vAlign w:val="center"/>
          </w:tcPr>
          <w:p w:rsidR="00000000" w:rsidDel="00000000" w:rsidP="00000000" w:rsidRDefault="00000000" w:rsidRPr="00000000" w14:paraId="0000013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CompAi: A tool for GDPR completeness checking of privacy policies using artificial intelligence</w:t>
            </w:r>
          </w:p>
        </w:tc>
        <w:tc>
          <w:tcPr>
            <w:vAlign w:val="center"/>
          </w:tcPr>
          <w:p w:rsidR="00000000" w:rsidDel="00000000" w:rsidP="00000000" w:rsidRDefault="00000000" w:rsidRPr="00000000" w14:paraId="00000132">
            <w:pPr>
              <w:spacing w:after="80" w:before="80" w:lineRule="auto"/>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1155cc"/>
                  <w:u w:val="single"/>
                  <w:rtl w:val="0"/>
                </w:rPr>
                <w:t xml:space="preserve">https://doi.org/10.1145/3691620.3695353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vAlign w:val="center"/>
          </w:tcPr>
          <w:p w:rsidR="00000000" w:rsidDel="00000000" w:rsidP="00000000" w:rsidRDefault="00000000" w:rsidRPr="00000000" w14:paraId="0000013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Context Protocol" AND (security OR threats)</w:t>
            </w:r>
          </w:p>
        </w:tc>
        <w:tc>
          <w:tcPr>
            <w:vAlign w:val="center"/>
          </w:tcPr>
          <w:p w:rsidR="00000000" w:rsidDel="00000000" w:rsidP="00000000" w:rsidRDefault="00000000" w:rsidRPr="00000000" w14:paraId="0000013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ACM</w:t>
            </w:r>
          </w:p>
        </w:tc>
        <w:tc>
          <w:tcPr>
            <w:vAlign w:val="center"/>
          </w:tcPr>
          <w:p w:rsidR="00000000" w:rsidDel="00000000" w:rsidP="00000000" w:rsidRDefault="00000000" w:rsidRPr="00000000" w14:paraId="0000013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Context Protocol (MCP): Landscape, security threats, and future research directions</w:t>
            </w:r>
          </w:p>
        </w:tc>
        <w:tc>
          <w:tcPr>
            <w:vAlign w:val="center"/>
          </w:tcPr>
          <w:p w:rsidR="00000000" w:rsidDel="00000000" w:rsidP="00000000" w:rsidRDefault="00000000" w:rsidRPr="00000000" w14:paraId="00000138">
            <w:pPr>
              <w:spacing w:after="80" w:before="80"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https://doi.org/10.1145/3796519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13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Context Protocol" AND (security OR threats)</w:t>
            </w:r>
          </w:p>
        </w:tc>
        <w:tc>
          <w:tcPr>
            <w:vAlign w:val="center"/>
          </w:tcPr>
          <w:p w:rsidR="00000000" w:rsidDel="00000000" w:rsidP="00000000" w:rsidRDefault="00000000" w:rsidRPr="00000000" w14:paraId="0000013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3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w:t>
            </w:r>
          </w:p>
        </w:tc>
        <w:tc>
          <w:tcPr>
            <w:vAlign w:val="center"/>
          </w:tcPr>
          <w:p w:rsidR="00000000" w:rsidDel="00000000" w:rsidP="00000000" w:rsidRDefault="00000000" w:rsidRPr="00000000" w14:paraId="0000013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Systematization of knowledge: Security and safety in the Model Context Protocol ecosystem</w:t>
            </w:r>
          </w:p>
        </w:tc>
        <w:tc>
          <w:tcPr>
            <w:vAlign w:val="center"/>
          </w:tcPr>
          <w:p w:rsidR="00000000" w:rsidDel="00000000" w:rsidP="00000000" w:rsidRDefault="00000000" w:rsidRPr="00000000" w14:paraId="0000013E">
            <w:pPr>
              <w:spacing w:after="80" w:before="80" w:lineRule="auto"/>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1155cc"/>
                  <w:u w:val="single"/>
                  <w:rtl w:val="0"/>
                </w:rPr>
                <w:t xml:space="preserve">https://doi.org/10.1007/978-3-032-32726-0_29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vAlign w:val="center"/>
          </w:tcPr>
          <w:p w:rsidR="00000000" w:rsidDel="00000000" w:rsidP="00000000" w:rsidRDefault="00000000" w:rsidRPr="00000000" w14:paraId="0000014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("attribute-based access control" OR ABAC) AND (policy OR tags) AND (data OR privacy)</w:t>
            </w:r>
          </w:p>
        </w:tc>
        <w:tc>
          <w:tcPr>
            <w:vAlign w:val="center"/>
          </w:tcPr>
          <w:p w:rsidR="00000000" w:rsidDel="00000000" w:rsidP="00000000" w:rsidRDefault="00000000" w:rsidRPr="00000000" w14:paraId="0000014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4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tc>
        <w:tc>
          <w:tcPr>
            <w:vAlign w:val="center"/>
          </w:tcPr>
          <w:p w:rsidR="00000000" w:rsidDel="00000000" w:rsidP="00000000" w:rsidRDefault="00000000" w:rsidRPr="00000000" w14:paraId="0000014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Mining attribute-based access control policies</w:t>
            </w:r>
          </w:p>
        </w:tc>
        <w:tc>
          <w:tcPr>
            <w:vAlign w:val="center"/>
          </w:tcPr>
          <w:p w:rsidR="00000000" w:rsidDel="00000000" w:rsidP="00000000" w:rsidRDefault="00000000" w:rsidRPr="00000000" w14:paraId="00000144">
            <w:pPr>
              <w:spacing w:after="80" w:before="80" w:lineRule="auto"/>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1155cc"/>
                  <w:u w:val="single"/>
                  <w:rtl w:val="0"/>
                </w:rPr>
                <w:t xml:space="preserve">https://doi.org/10.1109/TDSC.2014.2369048</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4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OR "personally identifiable information" OR PII) AND (detection OR classification) AND ("structured data" OR tabular OR column)</w:t>
            </w:r>
          </w:p>
        </w:tc>
        <w:tc>
          <w:tcPr>
            <w:vAlign w:val="center"/>
          </w:tcPr>
          <w:p w:rsidR="00000000" w:rsidDel="00000000" w:rsidP="00000000" w:rsidRDefault="00000000" w:rsidRPr="00000000" w14:paraId="0000014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OpenAlex API (Boolean)</w:t>
            </w:r>
          </w:p>
        </w:tc>
        <w:tc>
          <w:tcPr>
            <w:vAlign w:val="center"/>
          </w:tcPr>
          <w:p w:rsidR="00000000" w:rsidDel="00000000" w:rsidP="00000000" w:rsidRDefault="00000000" w:rsidRPr="00000000" w14:paraId="0000014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Potato Center (Dataverse)</w:t>
            </w:r>
          </w:p>
        </w:tc>
        <w:tc>
          <w:tcPr>
            <w:vAlign w:val="center"/>
          </w:tcPr>
          <w:p w:rsidR="00000000" w:rsidDel="00000000" w:rsidP="00000000" w:rsidRDefault="00000000" w:rsidRPr="00000000" w14:paraId="0000014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PresidioMCP: Restricted FastMCP server for detecting and pseudonymizing PII in tabular data</w:t>
            </w:r>
          </w:p>
        </w:tc>
        <w:tc>
          <w:tcPr>
            <w:vAlign w:val="center"/>
          </w:tcPr>
          <w:p w:rsidR="00000000" w:rsidDel="00000000" w:rsidP="00000000" w:rsidRDefault="00000000" w:rsidRPr="00000000" w14:paraId="0000014A">
            <w:pPr>
              <w:spacing w:after="80" w:before="80" w:lineRule="auto"/>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1155cc"/>
                  <w:u w:val="single"/>
                  <w:rtl w:val="0"/>
                </w:rPr>
                <w:t xml:space="preserve">https://doi.org/10.21223/p3/dx5mwo</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14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"DAMA-DMBOK" AND "2nd edition" AND revised AND ISBN</w:t>
            </w:r>
          </w:p>
        </w:tc>
        <w:tc>
          <w:tcPr>
            <w:vAlign w:val="center"/>
          </w:tcPr>
          <w:p w:rsidR="00000000" w:rsidDel="00000000" w:rsidP="00000000" w:rsidRDefault="00000000" w:rsidRPr="00000000" w14:paraId="0000014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4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Technics Publications</w:t>
            </w:r>
          </w:p>
        </w:tc>
        <w:tc>
          <w:tcPr>
            <w:vAlign w:val="center"/>
          </w:tcPr>
          <w:p w:rsidR="00000000" w:rsidDel="00000000" w:rsidP="00000000" w:rsidRDefault="00000000" w:rsidRPr="00000000" w14:paraId="0000014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DAMA-DMBOK: Data Management Body of Knowledge, 2nd ed., revised</w:t>
            </w:r>
          </w:p>
        </w:tc>
        <w:tc>
          <w:tcPr>
            <w:vAlign w:val="center"/>
          </w:tcPr>
          <w:p w:rsidR="00000000" w:rsidDel="00000000" w:rsidP="00000000" w:rsidRDefault="00000000" w:rsidRPr="00000000" w14:paraId="00000150">
            <w:pPr>
              <w:spacing w:after="80" w:before="80" w:lineRule="auto"/>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1155cc"/>
                  <w:u w:val="single"/>
                  <w:rtl w:val="0"/>
                </w:rPr>
                <w:t xml:space="preserve">https://bibliotek.nav.no/record/5716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15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Kimball AND Ross AND "Data Warehouse Toolkit" AND "3rd edition"</w:t>
            </w:r>
          </w:p>
        </w:tc>
        <w:tc>
          <w:tcPr>
            <w:vAlign w:val="center"/>
          </w:tcPr>
          <w:p w:rsidR="00000000" w:rsidDel="00000000" w:rsidP="00000000" w:rsidRDefault="00000000" w:rsidRPr="00000000" w14:paraId="0000015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5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Wiley</w:t>
            </w:r>
          </w:p>
        </w:tc>
        <w:tc>
          <w:tcPr>
            <w:vAlign w:val="center"/>
          </w:tcPr>
          <w:p w:rsidR="00000000" w:rsidDel="00000000" w:rsidP="00000000" w:rsidRDefault="00000000" w:rsidRPr="00000000" w14:paraId="0000015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Warehouse Toolkit: The Definitive Guide to Dimensional Modeling, 3rd ed.</w:t>
            </w:r>
          </w:p>
        </w:tc>
        <w:tc>
          <w:tcPr>
            <w:vAlign w:val="center"/>
          </w:tcPr>
          <w:p w:rsidR="00000000" w:rsidDel="00000000" w:rsidP="00000000" w:rsidRDefault="00000000" w:rsidRPr="00000000" w14:paraId="00000156">
            <w:pPr>
              <w:spacing w:after="80" w:before="80" w:lineRule="auto"/>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1155cc"/>
                  <w:u w:val="single"/>
                  <w:rtl w:val="0"/>
                </w:rPr>
                <w:t xml:space="preserve">https://www.oreilly.com/library/view/the-data-warehouse/9781118530801/</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15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"Driving Data Quality with Data Contracts" AND Packt</w:t>
            </w:r>
          </w:p>
        </w:tc>
        <w:tc>
          <w:tcPr>
            <w:vAlign w:val="center"/>
          </w:tcPr>
          <w:p w:rsidR="00000000" w:rsidDel="00000000" w:rsidP="00000000" w:rsidRDefault="00000000" w:rsidRPr="00000000" w14:paraId="0000015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5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Packt Publishing</w:t>
            </w:r>
          </w:p>
        </w:tc>
        <w:tc>
          <w:tcPr>
            <w:vAlign w:val="center"/>
          </w:tcPr>
          <w:p w:rsidR="00000000" w:rsidDel="00000000" w:rsidP="00000000" w:rsidRDefault="00000000" w:rsidRPr="00000000" w14:paraId="0000015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Driving Data Quality with Data Contracts</w:t>
            </w:r>
          </w:p>
        </w:tc>
        <w:tc>
          <w:tcPr>
            <w:vAlign w:val="center"/>
          </w:tcPr>
          <w:p w:rsidR="00000000" w:rsidDel="00000000" w:rsidP="00000000" w:rsidRDefault="00000000" w:rsidRPr="00000000" w14:paraId="0000015C">
            <w:pPr>
              <w:spacing w:after="80" w:before="80" w:lineRule="auto"/>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1155cc"/>
                  <w:u w:val="single"/>
                  <w:rtl w:val="0"/>
                </w:rPr>
                <w:t xml:space="preserve">https://www.oreilly.com/library/view/driving-data-quality/9781837635009/</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15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Mesh" AND Dehghani AND "federated computational governance"</w:t>
            </w:r>
          </w:p>
        </w:tc>
        <w:tc>
          <w:tcPr>
            <w:vAlign w:val="center"/>
          </w:tcPr>
          <w:p w:rsidR="00000000" w:rsidDel="00000000" w:rsidP="00000000" w:rsidRDefault="00000000" w:rsidRPr="00000000" w14:paraId="0000015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6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O'Reilly Media</w:t>
            </w:r>
          </w:p>
        </w:tc>
        <w:tc>
          <w:tcPr>
            <w:vAlign w:val="center"/>
          </w:tcPr>
          <w:p w:rsidR="00000000" w:rsidDel="00000000" w:rsidP="00000000" w:rsidRDefault="00000000" w:rsidRPr="00000000" w14:paraId="0000016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Mesh: Delivering Data-Driven Value at Scale</w:t>
            </w:r>
          </w:p>
        </w:tc>
        <w:tc>
          <w:tcPr>
            <w:vAlign w:val="center"/>
          </w:tcPr>
          <w:p w:rsidR="00000000" w:rsidDel="00000000" w:rsidP="00000000" w:rsidRDefault="00000000" w:rsidRPr="00000000" w14:paraId="00000162">
            <w:pPr>
              <w:spacing w:after="80" w:before="80" w:lineRule="auto"/>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1155cc"/>
                  <w:u w:val="single"/>
                  <w:rtl w:val="0"/>
                </w:rPr>
                <w:t xml:space="preserve">https://bookshare.org/browse/book/6424476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16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information" OR "sensitive data") AND detection AND ("neural network" OR context)</w:t>
            </w:r>
          </w:p>
        </w:tc>
        <w:tc>
          <w:tcPr>
            <w:vAlign w:val="center"/>
          </w:tcPr>
          <w:p w:rsidR="00000000" w:rsidDel="00000000" w:rsidP="00000000" w:rsidRDefault="00000000" w:rsidRPr="00000000" w14:paraId="0000016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Patents</w:t>
            </w:r>
          </w:p>
        </w:tc>
        <w:tc>
          <w:tcPr>
            <w:vAlign w:val="center"/>
          </w:tcPr>
          <w:p w:rsidR="00000000" w:rsidDel="00000000" w:rsidP="00000000" w:rsidRDefault="00000000" w:rsidRPr="00000000" w14:paraId="0000016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USPTO (IBM)</w:t>
            </w:r>
          </w:p>
        </w:tc>
        <w:tc>
          <w:tcPr>
            <w:vAlign w:val="center"/>
          </w:tcPr>
          <w:p w:rsidR="00000000" w:rsidDel="00000000" w:rsidP="00000000" w:rsidRDefault="00000000" w:rsidRPr="00000000" w14:paraId="0000016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aware sensitive information detection (US 10,984,316 B2)</w:t>
            </w:r>
          </w:p>
        </w:tc>
        <w:tc>
          <w:tcPr>
            <w:vAlign w:val="center"/>
          </w:tcPr>
          <w:p w:rsidR="00000000" w:rsidDel="00000000" w:rsidP="00000000" w:rsidRDefault="00000000" w:rsidRPr="00000000" w14:paraId="00000168">
            <w:pPr>
              <w:spacing w:after="80" w:before="80" w:lineRule="auto"/>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1155cc"/>
                  <w:u w:val="single"/>
                  <w:rtl w:val="0"/>
                </w:rPr>
                <w:t xml:space="preserve">https://patents.google.com/patent/US10984316B2/en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16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 OR PII) AND "confidence level" AND "machine learning"</w:t>
            </w:r>
          </w:p>
        </w:tc>
        <w:tc>
          <w:tcPr>
            <w:vAlign w:val="center"/>
          </w:tcPr>
          <w:p w:rsidR="00000000" w:rsidDel="00000000" w:rsidP="00000000" w:rsidRDefault="00000000" w:rsidRPr="00000000" w14:paraId="0000016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Patents</w:t>
            </w:r>
          </w:p>
        </w:tc>
        <w:tc>
          <w:tcPr>
            <w:vAlign w:val="center"/>
          </w:tcPr>
          <w:p w:rsidR="00000000" w:rsidDel="00000000" w:rsidP="00000000" w:rsidRDefault="00000000" w:rsidRPr="00000000" w14:paraId="0000016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USPTO (BigID)</w:t>
            </w:r>
          </w:p>
        </w:tc>
        <w:tc>
          <w:tcPr>
            <w:vAlign w:val="center"/>
          </w:tcPr>
          <w:p w:rsidR="00000000" w:rsidDel="00000000" w:rsidP="00000000" w:rsidRDefault="00000000" w:rsidRPr="00000000" w14:paraId="000001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system and methods for determining confidence levels of personal information findings (US 11,113,633 B2)</w:t>
            </w:r>
          </w:p>
        </w:tc>
        <w:tc>
          <w:tcPr>
            <w:vAlign w:val="center"/>
          </w:tcPr>
          <w:p w:rsidR="00000000" w:rsidDel="00000000" w:rsidP="00000000" w:rsidRDefault="00000000" w:rsidRPr="00000000" w14:paraId="0000016E">
            <w:pPr>
              <w:spacing w:after="80" w:before="80" w:lineRule="auto"/>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1155cc"/>
                  <w:u w:val="single"/>
                  <w:rtl w:val="0"/>
                </w:rPr>
                <w:t xml:space="preserve">https://patents.google.com/patent/US11113633B2/en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6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17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lineage AND tag AND ("access control" OR policy) AND (masking OR PII)</w:t>
            </w:r>
          </w:p>
        </w:tc>
        <w:tc>
          <w:tcPr>
            <w:vAlign w:val="center"/>
          </w:tcPr>
          <w:p w:rsidR="00000000" w:rsidDel="00000000" w:rsidP="00000000" w:rsidRDefault="00000000" w:rsidRPr="00000000" w14:paraId="0000017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Patents</w:t>
            </w:r>
          </w:p>
        </w:tc>
        <w:tc>
          <w:tcPr>
            <w:vAlign w:val="center"/>
          </w:tcPr>
          <w:p w:rsidR="00000000" w:rsidDel="00000000" w:rsidP="00000000" w:rsidRDefault="00000000" w:rsidRPr="00000000" w14:paraId="0000017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USPTO (Hitachi)</w:t>
            </w:r>
          </w:p>
        </w:tc>
        <w:tc>
          <w:tcPr>
            <w:vAlign w:val="center"/>
          </w:tcPr>
          <w:p w:rsidR="00000000" w:rsidDel="00000000" w:rsidP="00000000" w:rsidRDefault="00000000" w:rsidRPr="00000000" w14:paraId="0000017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control system and data access control method (US 11,556,661 B2)</w:t>
            </w:r>
          </w:p>
        </w:tc>
        <w:tc>
          <w:tcPr>
            <w:vAlign w:val="center"/>
          </w:tcPr>
          <w:p w:rsidR="00000000" w:rsidDel="00000000" w:rsidP="00000000" w:rsidRDefault="00000000" w:rsidRPr="00000000" w14:paraId="00000174">
            <w:pPr>
              <w:spacing w:after="80" w:before="80" w:lineRule="auto"/>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1155cc"/>
                  <w:u w:val="single"/>
                  <w:rtl w:val="0"/>
                </w:rPr>
                <w:t xml:space="preserve">https://patents.google.com/patent/US11556661B2/en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vAlign w:val="center"/>
          </w:tcPr>
          <w:p w:rsidR="00000000" w:rsidDel="00000000" w:rsidP="00000000" w:rsidRDefault="00000000" w:rsidRPr="00000000" w14:paraId="0000017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AND (sensitive OR PII) AND (classification OR tags) AND "machine learning"</w:t>
            </w:r>
          </w:p>
        </w:tc>
        <w:tc>
          <w:tcPr>
            <w:vAlign w:val="center"/>
          </w:tcPr>
          <w:p w:rsidR="00000000" w:rsidDel="00000000" w:rsidP="00000000" w:rsidRDefault="00000000" w:rsidRPr="00000000" w14:paraId="0000017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Patents</w:t>
            </w:r>
          </w:p>
        </w:tc>
        <w:tc>
          <w:tcPr>
            <w:vAlign w:val="center"/>
          </w:tcPr>
          <w:p w:rsidR="00000000" w:rsidDel="00000000" w:rsidP="00000000" w:rsidRDefault="00000000" w:rsidRPr="00000000" w14:paraId="0000017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USPTO (Oracle)</w:t>
            </w:r>
          </w:p>
        </w:tc>
        <w:tc>
          <w:tcPr>
            <w:vAlign w:val="center"/>
          </w:tcPr>
          <w:p w:rsidR="00000000" w:rsidDel="00000000" w:rsidP="00000000" w:rsidRDefault="00000000" w:rsidRPr="00000000" w14:paraId="0000017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and classification of sensitive information in data catalog objects (US 12,038,948 B2)</w:t>
            </w:r>
          </w:p>
        </w:tc>
        <w:tc>
          <w:tcPr>
            <w:vAlign w:val="center"/>
          </w:tcPr>
          <w:p w:rsidR="00000000" w:rsidDel="00000000" w:rsidP="00000000" w:rsidRDefault="00000000" w:rsidRPr="00000000" w14:paraId="0000017A">
            <w:pPr>
              <w:spacing w:after="80" w:before="80" w:lineRule="auto"/>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1155cc"/>
                  <w:u w:val="single"/>
                  <w:rtl w:val="0"/>
                </w:rPr>
                <w:t xml:space="preserve">https://patents.google.com/patent/US12038948B2/en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vAlign w:val="center"/>
          </w:tcPr>
          <w:p w:rsidR="00000000" w:rsidDel="00000000" w:rsidP="00000000" w:rsidRDefault="00000000" w:rsidRPr="00000000" w14:paraId="0000017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catalog" AND (sensitive OR PII) AND (classification OR tags) AND "machine learning"</w:t>
            </w:r>
          </w:p>
        </w:tc>
        <w:tc>
          <w:tcPr>
            <w:vAlign w:val="center"/>
          </w:tcPr>
          <w:p w:rsidR="00000000" w:rsidDel="00000000" w:rsidP="00000000" w:rsidRDefault="00000000" w:rsidRPr="00000000" w14:paraId="0000017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Patents</w:t>
            </w:r>
          </w:p>
        </w:tc>
        <w:tc>
          <w:tcPr>
            <w:vAlign w:val="center"/>
          </w:tcPr>
          <w:p w:rsidR="00000000" w:rsidDel="00000000" w:rsidP="00000000" w:rsidRDefault="00000000" w:rsidRPr="00000000" w14:paraId="0000017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USPTO (Intuit)</w:t>
            </w:r>
          </w:p>
        </w:tc>
        <w:tc>
          <w:tcPr>
            <w:vAlign w:val="center"/>
          </w:tcPr>
          <w:p w:rsidR="00000000" w:rsidDel="00000000" w:rsidP="00000000" w:rsidRDefault="00000000" w:rsidRPr="00000000" w14:paraId="0000017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classification of data sensitivity through machine learning (US 11,809,980 B1)</w:t>
            </w:r>
          </w:p>
        </w:tc>
        <w:tc>
          <w:tcPr>
            <w:vAlign w:val="center"/>
          </w:tcPr>
          <w:p w:rsidR="00000000" w:rsidDel="00000000" w:rsidP="00000000" w:rsidRDefault="00000000" w:rsidRPr="00000000" w14:paraId="00000180">
            <w:pPr>
              <w:spacing w:after="80" w:before="80" w:lineRule="auto"/>
              <w:rPr>
                <w:rFonts w:ascii="Times New Roman" w:cs="Times New Roman" w:eastAsia="Times New Roman" w:hAnsi="Times New Roman"/>
              </w:rPr>
            </w:pPr>
            <w:hyperlink r:id="rId58">
              <w:r w:rsidDel="00000000" w:rsidR="00000000" w:rsidRPr="00000000">
                <w:rPr>
                  <w:rFonts w:ascii="Times New Roman" w:cs="Times New Roman" w:eastAsia="Times New Roman" w:hAnsi="Times New Roman"/>
                  <w:color w:val="1155cc"/>
                  <w:u w:val="single"/>
                  <w:rtl w:val="0"/>
                </w:rPr>
                <w:t xml:space="preserve">https://patents.google.com/patent/US11809980B1/en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vAlign w:val="center"/>
          </w:tcPr>
          <w:p w:rsidR="00000000" w:rsidDel="00000000" w:rsidP="00000000" w:rsidRDefault="00000000" w:rsidRPr="00000000" w14:paraId="0000018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site:laws-lois.justice.gc.ca "Personal Information Protection and Electronic Documents Act"</w:t>
            </w:r>
          </w:p>
        </w:tc>
        <w:tc>
          <w:tcPr>
            <w:vAlign w:val="center"/>
          </w:tcPr>
          <w:p w:rsidR="00000000" w:rsidDel="00000000" w:rsidP="00000000" w:rsidRDefault="00000000" w:rsidRPr="00000000" w14:paraId="0000018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8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Canada</w:t>
            </w:r>
          </w:p>
        </w:tc>
        <w:tc>
          <w:tcPr>
            <w:vAlign w:val="center"/>
          </w:tcPr>
          <w:p w:rsidR="00000000" w:rsidDel="00000000" w:rsidP="00000000" w:rsidRDefault="00000000" w:rsidRPr="00000000" w14:paraId="0000018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 Protection and Electronic Documents Act, S.C. 2000, c. 5</w:t>
            </w:r>
          </w:p>
        </w:tc>
        <w:tc>
          <w:tcPr>
            <w:vAlign w:val="center"/>
          </w:tcPr>
          <w:p w:rsidR="00000000" w:rsidDel="00000000" w:rsidP="00000000" w:rsidRDefault="00000000" w:rsidRPr="00000000" w14:paraId="00000186">
            <w:pPr>
              <w:spacing w:after="80" w:before="80" w:lineRule="auto"/>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color w:val="1155cc"/>
                  <w:u w:val="single"/>
                  <w:rtl w:val="0"/>
                </w:rPr>
                <w:t xml:space="preserve">https://laws-lois.justice.gc.ca/eng/acts/P-8.6/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vAlign w:val="center"/>
          </w:tcPr>
          <w:p w:rsidR="00000000" w:rsidDel="00000000" w:rsidP="00000000" w:rsidRDefault="00000000" w:rsidRPr="00000000" w14:paraId="0000018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site:laws-lois.justice.gc.ca "Breach of Security Safeguards Regulations"</w:t>
            </w:r>
          </w:p>
        </w:tc>
        <w:tc>
          <w:tcPr>
            <w:vAlign w:val="center"/>
          </w:tcPr>
          <w:p w:rsidR="00000000" w:rsidDel="00000000" w:rsidP="00000000" w:rsidRDefault="00000000" w:rsidRPr="00000000" w14:paraId="0000018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8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of Canada</w:t>
            </w:r>
          </w:p>
        </w:tc>
        <w:tc>
          <w:tcPr>
            <w:vAlign w:val="center"/>
          </w:tcPr>
          <w:p w:rsidR="00000000" w:rsidDel="00000000" w:rsidP="00000000" w:rsidRDefault="00000000" w:rsidRPr="00000000" w14:paraId="0000018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Breach of Security Safeguards Regulations, SOR/2018-64</w:t>
            </w:r>
          </w:p>
        </w:tc>
        <w:tc>
          <w:tcPr>
            <w:vAlign w:val="center"/>
          </w:tcPr>
          <w:p w:rsidR="00000000" w:rsidDel="00000000" w:rsidP="00000000" w:rsidRDefault="00000000" w:rsidRPr="00000000" w14:paraId="0000018C">
            <w:pPr>
              <w:spacing w:after="80" w:before="80" w:lineRule="auto"/>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1155cc"/>
                  <w:u w:val="single"/>
                  <w:rtl w:val="0"/>
                </w:rPr>
                <w:t xml:space="preserve">https://laws-lois.justice.gc.ca/eng/regulations/SOR-2018-64/</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vAlign w:val="center"/>
          </w:tcPr>
          <w:p w:rsidR="00000000" w:rsidDel="00000000" w:rsidP="00000000" w:rsidRDefault="00000000" w:rsidRPr="00000000" w14:paraId="0000018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site:parl.ca "C-36" AND "Protecting Privacy and Consumer Data Act"</w:t>
            </w:r>
          </w:p>
        </w:tc>
        <w:tc>
          <w:tcPr>
            <w:vAlign w:val="center"/>
          </w:tcPr>
          <w:p w:rsidR="00000000" w:rsidDel="00000000" w:rsidP="00000000" w:rsidRDefault="00000000" w:rsidRPr="00000000" w14:paraId="0000018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 (LEGISinfo)</w:t>
            </w:r>
          </w:p>
        </w:tc>
        <w:tc>
          <w:tcPr>
            <w:vAlign w:val="center"/>
          </w:tcPr>
          <w:p w:rsidR="00000000" w:rsidDel="00000000" w:rsidP="00000000" w:rsidRDefault="00000000" w:rsidRPr="00000000" w14:paraId="0000019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Parliament of Canada</w:t>
            </w:r>
          </w:p>
        </w:tc>
        <w:tc>
          <w:tcPr>
            <w:vAlign w:val="center"/>
          </w:tcPr>
          <w:p w:rsidR="00000000" w:rsidDel="00000000" w:rsidP="00000000" w:rsidRDefault="00000000" w:rsidRPr="00000000" w14:paraId="0000019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C-36 (45-1), Protecting Privacy and Consumer Data Act</w:t>
            </w:r>
          </w:p>
        </w:tc>
        <w:tc>
          <w:tcPr>
            <w:vAlign w:val="center"/>
          </w:tcPr>
          <w:p w:rsidR="00000000" w:rsidDel="00000000" w:rsidP="00000000" w:rsidRDefault="00000000" w:rsidRPr="00000000" w14:paraId="00000192">
            <w:pPr>
              <w:spacing w:after="80" w:before="80" w:lineRule="auto"/>
              <w:rPr>
                <w:rFonts w:ascii="Times New Roman" w:cs="Times New Roman" w:eastAsia="Times New Roman" w:hAnsi="Times New Roman"/>
              </w:rPr>
            </w:pPr>
            <w:hyperlink r:id="rId61">
              <w:r w:rsidDel="00000000" w:rsidR="00000000" w:rsidRPr="00000000">
                <w:rPr>
                  <w:rFonts w:ascii="Times New Roman" w:cs="Times New Roman" w:eastAsia="Times New Roman" w:hAnsi="Times New Roman"/>
                  <w:color w:val="1155cc"/>
                  <w:u w:val="single"/>
                  <w:rtl w:val="0"/>
                </w:rPr>
                <w:t xml:space="preserve">https://www.parl.ca/legisinfo/en/bill/45-1/c-36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vAlign w:val="center"/>
          </w:tcPr>
          <w:p w:rsidR="00000000" w:rsidDel="00000000" w:rsidP="00000000" w:rsidRDefault="00000000" w:rsidRPr="00000000" w14:paraId="0000019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site:priv.gc.ca "meaningful consent" AND guidelines</w:t>
            </w:r>
          </w:p>
        </w:tc>
        <w:tc>
          <w:tcPr>
            <w:vAlign w:val="center"/>
          </w:tcPr>
          <w:p w:rsidR="00000000" w:rsidDel="00000000" w:rsidP="00000000" w:rsidRDefault="00000000" w:rsidRPr="00000000" w14:paraId="0000019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9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Privacy Commissioner of Canada</w:t>
            </w:r>
          </w:p>
        </w:tc>
        <w:tc>
          <w:tcPr>
            <w:vAlign w:val="center"/>
          </w:tcPr>
          <w:p w:rsidR="00000000" w:rsidDel="00000000" w:rsidP="00000000" w:rsidRDefault="00000000" w:rsidRPr="00000000" w14:paraId="0000019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Guidelines for obtaining meaningful consent</w:t>
            </w:r>
          </w:p>
        </w:tc>
        <w:tc>
          <w:tcPr>
            <w:vAlign w:val="center"/>
          </w:tcPr>
          <w:p w:rsidR="00000000" w:rsidDel="00000000" w:rsidP="00000000" w:rsidRDefault="00000000" w:rsidRPr="00000000" w14:paraId="00000198">
            <w:pPr>
              <w:spacing w:after="80" w:before="80" w:lineRule="auto"/>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1155cc"/>
                  <w:u w:val="single"/>
                  <w:rtl w:val="0"/>
                </w:rPr>
                <w:t xml:space="preserve">https://www.priv.gc.ca/en/privacy-topics/collecting-personal-information/consent/gl_omc_201805/</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9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vAlign w:val="center"/>
          </w:tcPr>
          <w:p w:rsidR="00000000" w:rsidDel="00000000" w:rsidP="00000000" w:rsidRDefault="00000000" w:rsidRPr="00000000" w14:paraId="0000019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site:priv.gc.ca "interpretation bulletin" AND "sensitive information"</w:t>
            </w:r>
          </w:p>
        </w:tc>
        <w:tc>
          <w:tcPr>
            <w:vAlign w:val="center"/>
          </w:tcPr>
          <w:p w:rsidR="00000000" w:rsidDel="00000000" w:rsidP="00000000" w:rsidRDefault="00000000" w:rsidRPr="00000000" w14:paraId="0000019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9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Privacy Commissioner of Canada</w:t>
            </w:r>
          </w:p>
        </w:tc>
        <w:tc>
          <w:tcPr>
            <w:vAlign w:val="center"/>
          </w:tcPr>
          <w:p w:rsidR="00000000" w:rsidDel="00000000" w:rsidP="00000000" w:rsidRDefault="00000000" w:rsidRPr="00000000" w14:paraId="0000019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bulletin: Sensitive information</w:t>
            </w:r>
          </w:p>
        </w:tc>
        <w:tc>
          <w:tcPr>
            <w:vAlign w:val="center"/>
          </w:tcPr>
          <w:p w:rsidR="00000000" w:rsidDel="00000000" w:rsidP="00000000" w:rsidRDefault="00000000" w:rsidRPr="00000000" w14:paraId="0000019E">
            <w:pPr>
              <w:spacing w:after="80" w:before="80" w:lineRule="auto"/>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1155cc"/>
                  <w:u w:val="single"/>
                  <w:rtl w:val="0"/>
                </w:rPr>
                <w:t xml:space="preserve">https://www.priv.gc.ca/en/privacy-topics/privacy-laws-in-canada/the-personal-information-protection-and-electronic-documents-act-pipeda/pipeda-compliance-help/pipeda-interpretation-bulletins/interpretations_10_sensible/</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vAlign w:val="center"/>
          </w:tcPr>
          <w:p w:rsidR="00000000" w:rsidDel="00000000" w:rsidP="00000000" w:rsidRDefault="00000000" w:rsidRPr="00000000" w14:paraId="000001A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site:priv.gc.ca "PIPEDA Findings" AND 2020-005 AND Desjardins</w:t>
            </w:r>
          </w:p>
        </w:tc>
        <w:tc>
          <w:tcPr>
            <w:vAlign w:val="center"/>
          </w:tcPr>
          <w:p w:rsidR="00000000" w:rsidDel="00000000" w:rsidP="00000000" w:rsidRDefault="00000000" w:rsidRPr="00000000" w14:paraId="000001A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A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Privacy Commissioner of Canada</w:t>
            </w:r>
          </w:p>
        </w:tc>
        <w:tc>
          <w:tcPr>
            <w:vAlign w:val="center"/>
          </w:tcPr>
          <w:p w:rsidR="00000000" w:rsidDel="00000000" w:rsidP="00000000" w:rsidRDefault="00000000" w:rsidRPr="00000000" w14:paraId="000001A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PIPEDA Findings #2020-005: Investigation into Desjardins' compliance with PIPEDA</w:t>
            </w:r>
          </w:p>
        </w:tc>
        <w:tc>
          <w:tcPr>
            <w:vAlign w:val="center"/>
          </w:tcPr>
          <w:p w:rsidR="00000000" w:rsidDel="00000000" w:rsidP="00000000" w:rsidRDefault="00000000" w:rsidRPr="00000000" w14:paraId="000001A4">
            <w:pPr>
              <w:spacing w:after="80" w:before="80" w:lineRule="auto"/>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1155cc"/>
                  <w:u w:val="single"/>
                  <w:rtl w:val="0"/>
                </w:rPr>
                <w:t xml:space="preserve">https://www.priv.gc.ca/en/opc-actions-and-decisions/investigations/investigations-into-businesses/2020/pipeda-2020-005/</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A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vAlign w:val="center"/>
          </w:tcPr>
          <w:p w:rsidR="00000000" w:rsidDel="00000000" w:rsidP="00000000" w:rsidRDefault="00000000" w:rsidRPr="00000000" w14:paraId="000001A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site:osfi-bsif.gc.ca "Guideline B-13" AND "technology and cyber risk"</w:t>
            </w:r>
          </w:p>
        </w:tc>
        <w:tc>
          <w:tcPr>
            <w:vAlign w:val="center"/>
          </w:tcPr>
          <w:p w:rsidR="00000000" w:rsidDel="00000000" w:rsidP="00000000" w:rsidRDefault="00000000" w:rsidRPr="00000000" w14:paraId="000001A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A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Superintendent of Financial Institutions</w:t>
            </w:r>
          </w:p>
        </w:tc>
        <w:tc>
          <w:tcPr>
            <w:vAlign w:val="center"/>
          </w:tcPr>
          <w:p w:rsidR="00000000" w:rsidDel="00000000" w:rsidP="00000000" w:rsidRDefault="00000000" w:rsidRPr="00000000" w14:paraId="000001A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Guideline B-13: Technology and cyber risk management</w:t>
            </w:r>
          </w:p>
        </w:tc>
        <w:tc>
          <w:tcPr>
            <w:vAlign w:val="center"/>
          </w:tcPr>
          <w:p w:rsidR="00000000" w:rsidDel="00000000" w:rsidP="00000000" w:rsidRDefault="00000000" w:rsidRPr="00000000" w14:paraId="000001AA">
            <w:pPr>
              <w:spacing w:after="80" w:before="80" w:lineRule="auto"/>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1155cc"/>
                  <w:u w:val="single"/>
                  <w:rtl w:val="0"/>
                </w:rPr>
                <w:t xml:space="preserve">https://www.osfi-bsif.gc.ca/en/guidance/guidance-library/technology-cyber-risk-management</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vAlign w:val="center"/>
          </w:tcPr>
          <w:p w:rsidR="00000000" w:rsidDel="00000000" w:rsidP="00000000" w:rsidRDefault="00000000" w:rsidRPr="00000000" w14:paraId="000001A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site:osfi-bsif.gc.ca "Guideline E-23" AND "model risk management" AND 2027</w:t>
            </w:r>
          </w:p>
        </w:tc>
        <w:tc>
          <w:tcPr>
            <w:vAlign w:val="center"/>
          </w:tcPr>
          <w:p w:rsidR="00000000" w:rsidDel="00000000" w:rsidP="00000000" w:rsidRDefault="00000000" w:rsidRPr="00000000" w14:paraId="000001A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A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Superintendent of Financial Institutions</w:t>
            </w:r>
          </w:p>
        </w:tc>
        <w:tc>
          <w:tcPr>
            <w:vAlign w:val="center"/>
          </w:tcPr>
          <w:p w:rsidR="00000000" w:rsidDel="00000000" w:rsidP="00000000" w:rsidRDefault="00000000" w:rsidRPr="00000000" w14:paraId="000001A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Guideline E-23: Model risk management (2027)</w:t>
            </w:r>
          </w:p>
        </w:tc>
        <w:tc>
          <w:tcPr>
            <w:vAlign w:val="center"/>
          </w:tcPr>
          <w:p w:rsidR="00000000" w:rsidDel="00000000" w:rsidP="00000000" w:rsidRDefault="00000000" w:rsidRPr="00000000" w14:paraId="000001B0">
            <w:pPr>
              <w:spacing w:after="80" w:before="80" w:lineRule="auto"/>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1155cc"/>
                  <w:u w:val="single"/>
                  <w:rtl w:val="0"/>
                </w:rPr>
                <w:t xml:space="preserve">https://www.osfi-bsif.gc.ca/en/guidance/guidance-library/guideline-e-23-model-risk-management-2027</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vAlign w:val="center"/>
          </w:tcPr>
          <w:p w:rsidR="00000000" w:rsidDel="00000000" w:rsidP="00000000" w:rsidRDefault="00000000" w:rsidRPr="00000000" w14:paraId="000001B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site:fintrac-canafe.canada.ca "record keeping" AND "financial entities"</w:t>
            </w:r>
          </w:p>
        </w:tc>
        <w:tc>
          <w:tcPr>
            <w:vAlign w:val="center"/>
          </w:tcPr>
          <w:p w:rsidR="00000000" w:rsidDel="00000000" w:rsidP="00000000" w:rsidRDefault="00000000" w:rsidRPr="00000000" w14:paraId="000001B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B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FINTRAC</w:t>
            </w:r>
          </w:p>
        </w:tc>
        <w:tc>
          <w:tcPr>
            <w:vAlign w:val="center"/>
          </w:tcPr>
          <w:p w:rsidR="00000000" w:rsidDel="00000000" w:rsidP="00000000" w:rsidRDefault="00000000" w:rsidRPr="00000000" w14:paraId="000001B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keeping requirements for financial entities</w:t>
            </w:r>
          </w:p>
        </w:tc>
        <w:tc>
          <w:tcPr>
            <w:vAlign w:val="center"/>
          </w:tcPr>
          <w:p w:rsidR="00000000" w:rsidDel="00000000" w:rsidP="00000000" w:rsidRDefault="00000000" w:rsidRPr="00000000" w14:paraId="000001B6">
            <w:pPr>
              <w:spacing w:after="80" w:before="80" w:lineRule="auto"/>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1155cc"/>
                  <w:u w:val="single"/>
                  <w:rtl w:val="0"/>
                </w:rPr>
                <w:t xml:space="preserve">https://fintrac-canafe.canada.ca/guidance-directives/recordkeeping-document/record/fin-eng</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vAlign w:val="center"/>
          </w:tcPr>
          <w:p w:rsidR="00000000" w:rsidDel="00000000" w:rsidP="00000000" w:rsidRDefault="00000000" w:rsidRPr="00000000" w14:paraId="000001B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site:fintrac-canafe.canada.ca "large cash transaction" AND report</w:t>
            </w:r>
          </w:p>
        </w:tc>
        <w:tc>
          <w:tcPr>
            <w:vAlign w:val="center"/>
          </w:tcPr>
          <w:p w:rsidR="00000000" w:rsidDel="00000000" w:rsidP="00000000" w:rsidRDefault="00000000" w:rsidRPr="00000000" w14:paraId="000001B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B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FINTRAC</w:t>
            </w:r>
          </w:p>
        </w:tc>
        <w:tc>
          <w:tcPr>
            <w:vAlign w:val="center"/>
          </w:tcPr>
          <w:p w:rsidR="00000000" w:rsidDel="00000000" w:rsidP="00000000" w:rsidRDefault="00000000" w:rsidRPr="00000000" w14:paraId="000001B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large cash transactions to FINTRAC</w:t>
            </w:r>
          </w:p>
        </w:tc>
        <w:tc>
          <w:tcPr>
            <w:vAlign w:val="center"/>
          </w:tcPr>
          <w:p w:rsidR="00000000" w:rsidDel="00000000" w:rsidP="00000000" w:rsidRDefault="00000000" w:rsidRPr="00000000" w14:paraId="000001BC">
            <w:pPr>
              <w:spacing w:after="80" w:before="80" w:lineRule="auto"/>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1155cc"/>
                  <w:u w:val="single"/>
                  <w:rtl w:val="0"/>
                </w:rPr>
                <w:t xml:space="preserve">https://fintrac-canafe.canada.ca/guidance-directives/transaction-operation/lctr-doie/lctr-doie-eng</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vAlign w:val="center"/>
          </w:tcPr>
          <w:p w:rsidR="00000000" w:rsidDel="00000000" w:rsidP="00000000" w:rsidRDefault="00000000" w:rsidRPr="00000000" w14:paraId="000001B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38505-1" AND (2017 OR 2026) AND "governance of data"</w:t>
            </w:r>
          </w:p>
        </w:tc>
        <w:tc>
          <w:tcPr>
            <w:vAlign w:val="center"/>
          </w:tcPr>
          <w:p w:rsidR="00000000" w:rsidDel="00000000" w:rsidP="00000000" w:rsidRDefault="00000000" w:rsidRPr="00000000" w14:paraId="000001B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IEC Webstore</w:t>
            </w:r>
          </w:p>
        </w:tc>
        <w:tc>
          <w:tcPr>
            <w:vAlign w:val="center"/>
          </w:tcPr>
          <w:p w:rsidR="00000000" w:rsidDel="00000000" w:rsidP="00000000" w:rsidRDefault="00000000" w:rsidRPr="00000000" w14:paraId="000001C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w:t>
            </w:r>
          </w:p>
        </w:tc>
        <w:tc>
          <w:tcPr>
            <w:vAlign w:val="center"/>
          </w:tcPr>
          <w:p w:rsidR="00000000" w:rsidDel="00000000" w:rsidP="00000000" w:rsidRDefault="00000000" w:rsidRPr="00000000" w14:paraId="000001C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38505-1:2026 Governance of data, Part 1</w:t>
            </w:r>
          </w:p>
        </w:tc>
        <w:tc>
          <w:tcPr>
            <w:vAlign w:val="center"/>
          </w:tcPr>
          <w:p w:rsidR="00000000" w:rsidDel="00000000" w:rsidP="00000000" w:rsidRDefault="00000000" w:rsidRPr="00000000" w14:paraId="000001C2">
            <w:pPr>
              <w:spacing w:after="80" w:before="80" w:lineRule="auto"/>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1155cc"/>
                  <w:u w:val="single"/>
                  <w:rtl w:val="0"/>
                </w:rPr>
                <w:t xml:space="preserve">https://www.iso.org/standard/87195.html</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vAlign w:val="center"/>
          </w:tcPr>
          <w:p w:rsidR="00000000" w:rsidDel="00000000" w:rsidP="00000000" w:rsidRDefault="00000000" w:rsidRPr="00000000" w14:paraId="000001C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27701:2025" AND "privacy information management"</w:t>
            </w:r>
          </w:p>
        </w:tc>
        <w:tc>
          <w:tcPr>
            <w:vAlign w:val="center"/>
          </w:tcPr>
          <w:p w:rsidR="00000000" w:rsidDel="00000000" w:rsidP="00000000" w:rsidRDefault="00000000" w:rsidRPr="00000000" w14:paraId="000001C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C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w:t>
            </w:r>
          </w:p>
        </w:tc>
        <w:tc>
          <w:tcPr>
            <w:vAlign w:val="center"/>
          </w:tcPr>
          <w:p w:rsidR="00000000" w:rsidDel="00000000" w:rsidP="00000000" w:rsidRDefault="00000000" w:rsidRPr="00000000" w14:paraId="000001C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27701:2025 Privacy information management systems</w:t>
            </w:r>
          </w:p>
        </w:tc>
        <w:tc>
          <w:tcPr>
            <w:vAlign w:val="center"/>
          </w:tcPr>
          <w:p w:rsidR="00000000" w:rsidDel="00000000" w:rsidP="00000000" w:rsidRDefault="00000000" w:rsidRPr="00000000" w14:paraId="000001C8">
            <w:pPr>
              <w:spacing w:after="80" w:before="80" w:lineRule="auto"/>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1155cc"/>
                  <w:u w:val="single"/>
                  <w:rtl w:val="0"/>
                </w:rPr>
                <w:t xml:space="preserve">https://www.iso.org/standard/27701</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vAlign w:val="center"/>
          </w:tcPr>
          <w:p w:rsidR="00000000" w:rsidDel="00000000" w:rsidP="00000000" w:rsidRDefault="00000000" w:rsidRPr="00000000" w14:paraId="000001C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42001:2023" AND "artificial intelligence" AND "management system"</w:t>
            </w:r>
          </w:p>
        </w:tc>
        <w:tc>
          <w:tcPr>
            <w:vAlign w:val="center"/>
          </w:tcPr>
          <w:p w:rsidR="00000000" w:rsidDel="00000000" w:rsidP="00000000" w:rsidRDefault="00000000" w:rsidRPr="00000000" w14:paraId="000001C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IEC Webstore</w:t>
            </w:r>
          </w:p>
        </w:tc>
        <w:tc>
          <w:tcPr>
            <w:vAlign w:val="center"/>
          </w:tcPr>
          <w:p w:rsidR="00000000" w:rsidDel="00000000" w:rsidP="00000000" w:rsidRDefault="00000000" w:rsidRPr="00000000" w14:paraId="000001C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w:t>
            </w:r>
          </w:p>
        </w:tc>
        <w:tc>
          <w:tcPr>
            <w:vAlign w:val="center"/>
          </w:tcPr>
          <w:p w:rsidR="00000000" w:rsidDel="00000000" w:rsidP="00000000" w:rsidRDefault="00000000" w:rsidRPr="00000000" w14:paraId="000001C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42001:2023 Artificial intelligence management system</w:t>
            </w:r>
          </w:p>
        </w:tc>
        <w:tc>
          <w:tcPr>
            <w:vAlign w:val="center"/>
          </w:tcPr>
          <w:p w:rsidR="00000000" w:rsidDel="00000000" w:rsidP="00000000" w:rsidRDefault="00000000" w:rsidRPr="00000000" w14:paraId="000001CE">
            <w:pPr>
              <w:spacing w:after="80" w:before="80" w:lineRule="auto"/>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1155cc"/>
                  <w:u w:val="single"/>
                  <w:rtl w:val="0"/>
                </w:rPr>
                <w:t xml:space="preserve">https://webstore.iec.ch/publication/90574</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vAlign w:val="center"/>
          </w:tcPr>
          <w:p w:rsidR="00000000" w:rsidDel="00000000" w:rsidP="00000000" w:rsidRDefault="00000000" w:rsidRPr="00000000" w14:paraId="000001D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27559:2022" AND de-identification AND framework</w:t>
            </w:r>
          </w:p>
        </w:tc>
        <w:tc>
          <w:tcPr>
            <w:vAlign w:val="center"/>
          </w:tcPr>
          <w:p w:rsidR="00000000" w:rsidDel="00000000" w:rsidP="00000000" w:rsidRDefault="00000000" w:rsidRPr="00000000" w14:paraId="000001D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D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w:t>
            </w:r>
          </w:p>
        </w:tc>
        <w:tc>
          <w:tcPr>
            <w:vAlign w:val="center"/>
          </w:tcPr>
          <w:p w:rsidR="00000000" w:rsidDel="00000000" w:rsidP="00000000" w:rsidRDefault="00000000" w:rsidRPr="00000000" w14:paraId="000001D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27559:2022 Privacy enhancing data de-identification framework</w:t>
            </w:r>
          </w:p>
        </w:tc>
        <w:tc>
          <w:tcPr>
            <w:vAlign w:val="center"/>
          </w:tcPr>
          <w:p w:rsidR="00000000" w:rsidDel="00000000" w:rsidP="00000000" w:rsidRDefault="00000000" w:rsidRPr="00000000" w14:paraId="000001D4">
            <w:pPr>
              <w:spacing w:after="80" w:before="80" w:lineRule="auto"/>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1155cc"/>
                  <w:u w:val="single"/>
                  <w:rtl w:val="0"/>
                </w:rPr>
                <w:t xml:space="preserve">https://www.iso.org/standard/71677.html</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vAlign w:val="center"/>
          </w:tcPr>
          <w:p w:rsidR="00000000" w:rsidDel="00000000" w:rsidP="00000000" w:rsidRDefault="00000000" w:rsidRPr="00000000" w14:paraId="000001D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5259-1:2024" AND "data quality" AND (analytics OR "machine learning")</w:t>
            </w:r>
          </w:p>
        </w:tc>
        <w:tc>
          <w:tcPr>
            <w:vAlign w:val="center"/>
          </w:tcPr>
          <w:p w:rsidR="00000000" w:rsidDel="00000000" w:rsidP="00000000" w:rsidRDefault="00000000" w:rsidRPr="00000000" w14:paraId="000001D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D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w:t>
            </w:r>
          </w:p>
        </w:tc>
        <w:tc>
          <w:tcPr>
            <w:vAlign w:val="center"/>
          </w:tcPr>
          <w:p w:rsidR="00000000" w:rsidDel="00000000" w:rsidP="00000000" w:rsidRDefault="00000000" w:rsidRPr="00000000" w14:paraId="000001D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5259-1:2024 Data quality for analytics and machine learning, Part 1</w:t>
            </w:r>
          </w:p>
        </w:tc>
        <w:tc>
          <w:tcPr>
            <w:vAlign w:val="center"/>
          </w:tcPr>
          <w:p w:rsidR="00000000" w:rsidDel="00000000" w:rsidP="00000000" w:rsidRDefault="00000000" w:rsidRPr="00000000" w14:paraId="000001DA">
            <w:pPr>
              <w:spacing w:after="80" w:before="80" w:lineRule="auto"/>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1155cc"/>
                  <w:u w:val="single"/>
                  <w:rtl w:val="0"/>
                </w:rPr>
                <w:t xml:space="preserve">https://www.iso.org/standard/81088.html</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D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vAlign w:val="center"/>
          </w:tcPr>
          <w:p w:rsidR="00000000" w:rsidDel="00000000" w:rsidP="00000000" w:rsidRDefault="00000000" w:rsidRPr="00000000" w14:paraId="000001D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site:nist.gov "Privacy Framework" AND "version 1.0"</w:t>
            </w:r>
          </w:p>
        </w:tc>
        <w:tc>
          <w:tcPr>
            <w:vAlign w:val="center"/>
          </w:tcPr>
          <w:p w:rsidR="00000000" w:rsidDel="00000000" w:rsidP="00000000" w:rsidRDefault="00000000" w:rsidRPr="00000000" w14:paraId="000001D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Crossref API</w:t>
            </w:r>
          </w:p>
        </w:tc>
        <w:tc>
          <w:tcPr>
            <w:vAlign w:val="center"/>
          </w:tcPr>
          <w:p w:rsidR="00000000" w:rsidDel="00000000" w:rsidP="00000000" w:rsidRDefault="00000000" w:rsidRPr="00000000" w14:paraId="000001D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w:t>
            </w:r>
          </w:p>
        </w:tc>
        <w:tc>
          <w:tcPr>
            <w:vAlign w:val="center"/>
          </w:tcPr>
          <w:p w:rsidR="00000000" w:rsidDel="00000000" w:rsidP="00000000" w:rsidRDefault="00000000" w:rsidRPr="00000000" w14:paraId="000001D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Privacy Framework, version 1.0 (CSWP 01162020)</w:t>
            </w:r>
          </w:p>
        </w:tc>
        <w:tc>
          <w:tcPr>
            <w:vAlign w:val="center"/>
          </w:tcPr>
          <w:p w:rsidR="00000000" w:rsidDel="00000000" w:rsidP="00000000" w:rsidRDefault="00000000" w:rsidRPr="00000000" w14:paraId="000001E0">
            <w:pPr>
              <w:spacing w:after="80" w:before="80" w:lineRule="auto"/>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1155cc"/>
                  <w:u w:val="single"/>
                  <w:rtl w:val="0"/>
                </w:rPr>
                <w:t xml:space="preserve">https://doi.org/10.6028/NIST.CSWP.01162020</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vAlign w:val="center"/>
          </w:tcPr>
          <w:p w:rsidR="00000000" w:rsidDel="00000000" w:rsidP="00000000" w:rsidRDefault="00000000" w:rsidRPr="00000000" w14:paraId="000001E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site:nist.gov "Privacy Framework 1.1" AND "CSWP 40"</w:t>
            </w:r>
          </w:p>
        </w:tc>
        <w:tc>
          <w:tcPr>
            <w:vAlign w:val="center"/>
          </w:tcPr>
          <w:p w:rsidR="00000000" w:rsidDel="00000000" w:rsidP="00000000" w:rsidRDefault="00000000" w:rsidRPr="00000000" w14:paraId="000001E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1E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w:t>
            </w:r>
          </w:p>
        </w:tc>
        <w:tc>
          <w:tcPr>
            <w:vAlign w:val="center"/>
          </w:tcPr>
          <w:p w:rsidR="00000000" w:rsidDel="00000000" w:rsidP="00000000" w:rsidRDefault="00000000" w:rsidRPr="00000000" w14:paraId="000001E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Privacy Framework 1.1, Initial Public Draft (CSWP 40 ipd)</w:t>
            </w:r>
          </w:p>
        </w:tc>
        <w:tc>
          <w:tcPr>
            <w:vAlign w:val="center"/>
          </w:tcPr>
          <w:p w:rsidR="00000000" w:rsidDel="00000000" w:rsidP="00000000" w:rsidRDefault="00000000" w:rsidRPr="00000000" w14:paraId="000001E6">
            <w:pPr>
              <w:spacing w:after="80" w:before="80" w:lineRule="auto"/>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1155cc"/>
                  <w:u w:val="single"/>
                  <w:rtl w:val="0"/>
                </w:rPr>
                <w:t xml:space="preserve">https://csrc.nist.gov/pubs/cswp/40/nist-privacy-framework-11/ipd</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vAlign w:val="center"/>
          </w:tcPr>
          <w:p w:rsidR="00000000" w:rsidDel="00000000" w:rsidP="00000000" w:rsidRDefault="00000000" w:rsidRPr="00000000" w14:paraId="000001E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site:nist.gov "AI RMF" AND "100-1"</w:t>
            </w:r>
          </w:p>
        </w:tc>
        <w:tc>
          <w:tcPr>
            <w:vAlign w:val="center"/>
          </w:tcPr>
          <w:p w:rsidR="00000000" w:rsidDel="00000000" w:rsidP="00000000" w:rsidRDefault="00000000" w:rsidRPr="00000000" w14:paraId="000001E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Crossref API</w:t>
            </w:r>
          </w:p>
        </w:tc>
        <w:tc>
          <w:tcPr>
            <w:vAlign w:val="center"/>
          </w:tcPr>
          <w:p w:rsidR="00000000" w:rsidDel="00000000" w:rsidP="00000000" w:rsidRDefault="00000000" w:rsidRPr="00000000" w14:paraId="000001E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w:t>
            </w:r>
          </w:p>
        </w:tc>
        <w:tc>
          <w:tcPr>
            <w:vAlign w:val="center"/>
          </w:tcPr>
          <w:p w:rsidR="00000000" w:rsidDel="00000000" w:rsidP="00000000" w:rsidRDefault="00000000" w:rsidRPr="00000000" w14:paraId="000001E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Risk Management Framework (AI RMF 1.0)</w:t>
            </w:r>
          </w:p>
        </w:tc>
        <w:tc>
          <w:tcPr>
            <w:vAlign w:val="center"/>
          </w:tcPr>
          <w:p w:rsidR="00000000" w:rsidDel="00000000" w:rsidP="00000000" w:rsidRDefault="00000000" w:rsidRPr="00000000" w14:paraId="000001EC">
            <w:pPr>
              <w:spacing w:after="80" w:before="80" w:lineRule="auto"/>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https://doi.org/10.6028/NIST.AI.100-1</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vAlign w:val="center"/>
          </w:tcPr>
          <w:p w:rsidR="00000000" w:rsidDel="00000000" w:rsidP="00000000" w:rsidRDefault="00000000" w:rsidRPr="00000000" w14:paraId="000001E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site:nist.gov "SP 800-122" AND PII AND confidentiality</w:t>
            </w:r>
          </w:p>
        </w:tc>
        <w:tc>
          <w:tcPr>
            <w:vAlign w:val="center"/>
          </w:tcPr>
          <w:p w:rsidR="00000000" w:rsidDel="00000000" w:rsidP="00000000" w:rsidRDefault="00000000" w:rsidRPr="00000000" w14:paraId="000001E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Crossref API</w:t>
            </w:r>
          </w:p>
        </w:tc>
        <w:tc>
          <w:tcPr>
            <w:vAlign w:val="center"/>
          </w:tcPr>
          <w:p w:rsidR="00000000" w:rsidDel="00000000" w:rsidP="00000000" w:rsidRDefault="00000000" w:rsidRPr="00000000" w14:paraId="000001F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w:t>
            </w:r>
          </w:p>
        </w:tc>
        <w:tc>
          <w:tcPr>
            <w:vAlign w:val="center"/>
          </w:tcPr>
          <w:p w:rsidR="00000000" w:rsidDel="00000000" w:rsidP="00000000" w:rsidRDefault="00000000" w:rsidRPr="00000000" w14:paraId="000001F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to protecting the confidentiality of personally identifiable information (SP 800-122)</w:t>
            </w:r>
          </w:p>
        </w:tc>
        <w:tc>
          <w:tcPr>
            <w:vAlign w:val="center"/>
          </w:tcPr>
          <w:p w:rsidR="00000000" w:rsidDel="00000000" w:rsidP="00000000" w:rsidRDefault="00000000" w:rsidRPr="00000000" w14:paraId="000001F2">
            <w:pPr>
              <w:spacing w:after="80" w:before="80" w:lineRule="auto"/>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1155cc"/>
                  <w:u w:val="single"/>
                  <w:rtl w:val="0"/>
                </w:rPr>
                <w:t xml:space="preserve">https://doi.org/10.6028/NIST.SP.800-122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vAlign w:val="center"/>
          </w:tcPr>
          <w:p w:rsidR="00000000" w:rsidDel="00000000" w:rsidP="00000000" w:rsidRDefault="00000000" w:rsidRPr="00000000" w14:paraId="000001F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site:nist.gov "SP 800-162" AND "attribute based access control"</w:t>
            </w:r>
          </w:p>
        </w:tc>
        <w:tc>
          <w:tcPr>
            <w:vAlign w:val="center"/>
          </w:tcPr>
          <w:p w:rsidR="00000000" w:rsidDel="00000000" w:rsidP="00000000" w:rsidRDefault="00000000" w:rsidRPr="00000000" w14:paraId="000001F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Crossref API</w:t>
            </w:r>
          </w:p>
        </w:tc>
        <w:tc>
          <w:tcPr>
            <w:vAlign w:val="center"/>
          </w:tcPr>
          <w:p w:rsidR="00000000" w:rsidDel="00000000" w:rsidP="00000000" w:rsidRDefault="00000000" w:rsidRPr="00000000" w14:paraId="000001F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w:t>
            </w:r>
          </w:p>
        </w:tc>
        <w:tc>
          <w:tcPr>
            <w:vAlign w:val="center"/>
          </w:tcPr>
          <w:p w:rsidR="00000000" w:rsidDel="00000000" w:rsidP="00000000" w:rsidRDefault="00000000" w:rsidRPr="00000000" w14:paraId="000001F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to attribute based access control (ABAC) definition and considerations (SP 800-162)</w:t>
            </w:r>
          </w:p>
        </w:tc>
        <w:tc>
          <w:tcPr>
            <w:vAlign w:val="center"/>
          </w:tcPr>
          <w:p w:rsidR="00000000" w:rsidDel="00000000" w:rsidP="00000000" w:rsidRDefault="00000000" w:rsidRPr="00000000" w14:paraId="000001F8">
            <w:pPr>
              <w:spacing w:after="80" w:before="80" w:lineRule="auto"/>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1155cc"/>
                  <w:u w:val="single"/>
                  <w:rtl w:val="0"/>
                </w:rPr>
                <w:t xml:space="preserve">https://doi.org/10.6028/NIST.SP.800-162</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vAlign w:val="center"/>
          </w:tcPr>
          <w:p w:rsidR="00000000" w:rsidDel="00000000" w:rsidP="00000000" w:rsidRDefault="00000000" w:rsidRPr="00000000" w14:paraId="000001F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site:bis.org "risk data aggregation" AND "BCBS 239"</w:t>
            </w:r>
          </w:p>
        </w:tc>
        <w:tc>
          <w:tcPr>
            <w:vAlign w:val="center"/>
          </w:tcPr>
          <w:p w:rsidR="00000000" w:rsidDel="00000000" w:rsidP="00000000" w:rsidRDefault="00000000" w:rsidRPr="00000000" w14:paraId="000001F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1F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for International Settlements</w:t>
            </w:r>
          </w:p>
        </w:tc>
        <w:tc>
          <w:tcPr>
            <w:vAlign w:val="center"/>
          </w:tcPr>
          <w:p w:rsidR="00000000" w:rsidDel="00000000" w:rsidP="00000000" w:rsidRDefault="00000000" w:rsidRPr="00000000" w14:paraId="000001F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 for effective risk data aggregation and risk reporting (BCBS 239)</w:t>
            </w:r>
          </w:p>
        </w:tc>
        <w:tc>
          <w:tcPr>
            <w:vAlign w:val="center"/>
          </w:tcPr>
          <w:p w:rsidR="00000000" w:rsidDel="00000000" w:rsidP="00000000" w:rsidRDefault="00000000" w:rsidRPr="00000000" w14:paraId="000001FE">
            <w:pPr>
              <w:spacing w:after="80" w:before="80" w:lineRule="auto"/>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1155cc"/>
                  <w:u w:val="single"/>
                  <w:rtl w:val="0"/>
                </w:rPr>
                <w:t xml:space="preserve">https://www.bis.org/publ/bcbs239.pdf</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20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site:bis.org "risk data aggregation" AND progress AND 2023</w:t>
            </w:r>
          </w:p>
        </w:tc>
        <w:tc>
          <w:tcPr>
            <w:vAlign w:val="center"/>
          </w:tcPr>
          <w:p w:rsidR="00000000" w:rsidDel="00000000" w:rsidP="00000000" w:rsidRDefault="00000000" w:rsidRPr="00000000" w14:paraId="0000020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20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for International Settlements</w:t>
            </w:r>
          </w:p>
        </w:tc>
        <w:tc>
          <w:tcPr>
            <w:vAlign w:val="center"/>
          </w:tcPr>
          <w:p w:rsidR="00000000" w:rsidDel="00000000" w:rsidP="00000000" w:rsidRDefault="00000000" w:rsidRPr="00000000" w14:paraId="0000020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 adopting the Principles for effective risk data aggregation and risk reporting</w:t>
            </w:r>
          </w:p>
        </w:tc>
        <w:tc>
          <w:tcPr>
            <w:vAlign w:val="center"/>
          </w:tcPr>
          <w:p w:rsidR="00000000" w:rsidDel="00000000" w:rsidP="00000000" w:rsidRDefault="00000000" w:rsidRPr="00000000" w14:paraId="00000204">
            <w:pPr>
              <w:spacing w:after="80" w:before="80" w:lineRule="auto"/>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1155cc"/>
                  <w:u w:val="single"/>
                  <w:rtl w:val="0"/>
                </w:rPr>
                <w:t xml:space="preserve">https://www.bis.org/bcbs/publ/d559.htm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20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by Design" AND "7 Foundational Principles" AND Cavoukian</w:t>
            </w:r>
          </w:p>
        </w:tc>
        <w:tc>
          <w:tcPr>
            <w:vAlign w:val="center"/>
          </w:tcPr>
          <w:p w:rsidR="00000000" w:rsidDel="00000000" w:rsidP="00000000" w:rsidRDefault="00000000" w:rsidRPr="00000000" w14:paraId="0000020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20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and Privacy Commissioner of Ontario</w:t>
            </w:r>
          </w:p>
        </w:tc>
        <w:tc>
          <w:tcPr>
            <w:vAlign w:val="center"/>
          </w:tcPr>
          <w:p w:rsidR="00000000" w:rsidDel="00000000" w:rsidP="00000000" w:rsidRDefault="00000000" w:rsidRPr="00000000" w14:paraId="0000020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by Design: The 7 foundational principles</w:t>
            </w:r>
          </w:p>
        </w:tc>
        <w:tc>
          <w:tcPr>
            <w:vAlign w:val="center"/>
          </w:tcPr>
          <w:p w:rsidR="00000000" w:rsidDel="00000000" w:rsidP="00000000" w:rsidRDefault="00000000" w:rsidRPr="00000000" w14:paraId="0000020A">
            <w:pPr>
              <w:spacing w:after="80" w:before="80" w:lineRule="auto"/>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1155cc"/>
                  <w:u w:val="single"/>
                  <w:rtl w:val="0"/>
                </w:rPr>
                <w:t xml:space="preserve">https://www.ipc.on.ca/en/media/1264/download</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vAlign w:val="center"/>
          </w:tcPr>
          <w:p w:rsidR="00000000" w:rsidDel="00000000" w:rsidP="00000000" w:rsidRDefault="00000000" w:rsidRPr="00000000" w14:paraId="0000020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site:iapp.org "AI governance" AND (profession OR report) AND 2025</w:t>
            </w:r>
          </w:p>
        </w:tc>
        <w:tc>
          <w:tcPr>
            <w:vAlign w:val="center"/>
          </w:tcPr>
          <w:p w:rsidR="00000000" w:rsidDel="00000000" w:rsidP="00000000" w:rsidRDefault="00000000" w:rsidRPr="00000000" w14:paraId="0000020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w:t>
            </w:r>
          </w:p>
        </w:tc>
        <w:tc>
          <w:tcPr>
            <w:vAlign w:val="center"/>
          </w:tcPr>
          <w:p w:rsidR="00000000" w:rsidDel="00000000" w:rsidP="00000000" w:rsidRDefault="00000000" w:rsidRPr="00000000" w14:paraId="0000020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IAPP and Credo AI</w:t>
            </w:r>
          </w:p>
        </w:tc>
        <w:tc>
          <w:tcPr>
            <w:vAlign w:val="center"/>
          </w:tcPr>
          <w:p w:rsidR="00000000" w:rsidDel="00000000" w:rsidP="00000000" w:rsidRDefault="00000000" w:rsidRPr="00000000" w14:paraId="0000020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profession report 2025</w:t>
            </w:r>
          </w:p>
        </w:tc>
        <w:tc>
          <w:tcPr>
            <w:vAlign w:val="center"/>
          </w:tcPr>
          <w:p w:rsidR="00000000" w:rsidDel="00000000" w:rsidP="00000000" w:rsidRDefault="00000000" w:rsidRPr="00000000" w14:paraId="00000210">
            <w:pPr>
              <w:spacing w:after="80" w:before="80" w:lineRule="auto"/>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1155cc"/>
                  <w:u w:val="single"/>
                  <w:rtl w:val="0"/>
                </w:rPr>
                <w:t xml:space="preserve">https://www.iapp.org/resources/article/ai-governance-profession-report</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vAlign w:val="center"/>
          </w:tcPr>
          <w:p w:rsidR="00000000" w:rsidDel="00000000" w:rsidP="00000000" w:rsidRDefault="00000000" w:rsidRPr="00000000" w14:paraId="0000021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"Magic Quadrant" AND "Data and Analytics Governance Platforms" AND 2025</w:t>
            </w:r>
          </w:p>
        </w:tc>
        <w:tc>
          <w:tcPr>
            <w:vAlign w:val="center"/>
          </w:tcPr>
          <w:p w:rsidR="00000000" w:rsidDel="00000000" w:rsidP="00000000" w:rsidRDefault="00000000" w:rsidRPr="00000000" w14:paraId="000002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21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Gartner, Inc.</w:t>
            </w:r>
          </w:p>
        </w:tc>
        <w:tc>
          <w:tcPr>
            <w:vAlign w:val="center"/>
          </w:tcPr>
          <w:p w:rsidR="00000000" w:rsidDel="00000000" w:rsidP="00000000" w:rsidRDefault="00000000" w:rsidRPr="00000000" w14:paraId="0000021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Magic Quadrant for data and analytics governance platforms</w:t>
            </w:r>
          </w:p>
        </w:tc>
        <w:tc>
          <w:tcPr>
            <w:vAlign w:val="center"/>
          </w:tcPr>
          <w:p w:rsidR="00000000" w:rsidDel="00000000" w:rsidP="00000000" w:rsidRDefault="00000000" w:rsidRPr="00000000" w14:paraId="00000216">
            <w:pPr>
              <w:spacing w:after="80" w:before="80" w:lineRule="auto"/>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1155cc"/>
                  <w:u w:val="single"/>
                  <w:rtl w:val="0"/>
                </w:rPr>
                <w:t xml:space="preserve">https://www.gartner.com/en/documents/6059363</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vAlign w:val="center"/>
          </w:tcPr>
          <w:p w:rsidR="00000000" w:rsidDel="00000000" w:rsidP="00000000" w:rsidRDefault="00000000" w:rsidRPr="00000000" w14:paraId="0000021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site:docs.open-metadata.org "auto-classification" AND v2.0.x</w:t>
            </w:r>
          </w:p>
        </w:tc>
        <w:tc>
          <w:tcPr>
            <w:vAlign w:val="center"/>
          </w:tcPr>
          <w:p w:rsidR="00000000" w:rsidDel="00000000" w:rsidP="00000000" w:rsidRDefault="00000000" w:rsidRPr="00000000" w14:paraId="0000021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 (site-restricted), docs index (llms.txt)</w:t>
            </w:r>
          </w:p>
        </w:tc>
        <w:tc>
          <w:tcPr>
            <w:vAlign w:val="center"/>
          </w:tcPr>
          <w:p w:rsidR="00000000" w:rsidDel="00000000" w:rsidP="00000000" w:rsidRDefault="00000000" w:rsidRPr="00000000" w14:paraId="0000021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Collate</w:t>
            </w:r>
          </w:p>
        </w:tc>
        <w:tc>
          <w:tcPr>
            <w:vAlign w:val="center"/>
          </w:tcPr>
          <w:p w:rsidR="00000000" w:rsidDel="00000000" w:rsidP="00000000" w:rsidRDefault="00000000" w:rsidRPr="00000000" w14:paraId="0000021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Auto-classification in OpenMetadata (v2.0.x)</w:t>
            </w:r>
          </w:p>
        </w:tc>
        <w:tc>
          <w:tcPr>
            <w:vAlign w:val="center"/>
          </w:tcPr>
          <w:p w:rsidR="00000000" w:rsidDel="00000000" w:rsidP="00000000" w:rsidRDefault="00000000" w:rsidRPr="00000000" w14:paraId="0000021C">
            <w:pPr>
              <w:spacing w:after="80" w:before="80" w:lineRule="auto"/>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https://docs.open-metadata.org/v2.0.x/how-to-guides/data-governance/classification/auto-classification</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c>
          <w:tcPr>
            <w:vAlign w:val="center"/>
          </w:tcPr>
          <w:p w:rsidR="00000000" w:rsidDel="00000000" w:rsidP="00000000" w:rsidRDefault="00000000" w:rsidRPr="00000000" w14:paraId="0000021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site:docs.open-metadata.org "roles and policies" AND v2.0.x</w:t>
            </w:r>
          </w:p>
        </w:tc>
        <w:tc>
          <w:tcPr>
            <w:vAlign w:val="center"/>
          </w:tcPr>
          <w:p w:rsidR="00000000" w:rsidDel="00000000" w:rsidP="00000000" w:rsidRDefault="00000000" w:rsidRPr="00000000" w14:paraId="0000021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 index (llms.txt)</w:t>
            </w:r>
          </w:p>
        </w:tc>
        <w:tc>
          <w:tcPr>
            <w:vAlign w:val="center"/>
          </w:tcPr>
          <w:p w:rsidR="00000000" w:rsidDel="00000000" w:rsidP="00000000" w:rsidRDefault="00000000" w:rsidRPr="00000000" w14:paraId="0000022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Collate</w:t>
            </w:r>
          </w:p>
        </w:tc>
        <w:tc>
          <w:tcPr>
            <w:vAlign w:val="center"/>
          </w:tcPr>
          <w:p w:rsidR="00000000" w:rsidDel="00000000" w:rsidP="00000000" w:rsidRDefault="00000000" w:rsidRPr="00000000" w14:paraId="0000022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guide for roles and policies (v2.0.x)</w:t>
            </w:r>
          </w:p>
        </w:tc>
        <w:tc>
          <w:tcPr>
            <w:vAlign w:val="center"/>
          </w:tcPr>
          <w:p w:rsidR="00000000" w:rsidDel="00000000" w:rsidP="00000000" w:rsidRDefault="00000000" w:rsidRPr="00000000" w14:paraId="00000222">
            <w:pPr>
              <w:spacing w:after="80" w:before="80" w:lineRule="auto"/>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https://docs.open-metadata.org/v2.0.x/how-to-guides/admin-guide/roles-policies</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vAlign w:val="center"/>
          </w:tcPr>
          <w:p w:rsidR="00000000" w:rsidDel="00000000" w:rsidP="00000000" w:rsidRDefault="00000000" w:rsidRPr="00000000" w14:paraId="0000022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site:docs.open-metadata.org "data contract" AND specification AND v2.0.x</w:t>
            </w:r>
          </w:p>
        </w:tc>
        <w:tc>
          <w:tcPr>
            <w:vAlign w:val="center"/>
          </w:tcPr>
          <w:p w:rsidR="00000000" w:rsidDel="00000000" w:rsidP="00000000" w:rsidRDefault="00000000" w:rsidRPr="00000000" w14:paraId="0000022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 index (llms.txt)</w:t>
            </w:r>
          </w:p>
        </w:tc>
        <w:tc>
          <w:tcPr>
            <w:vAlign w:val="center"/>
          </w:tcPr>
          <w:p w:rsidR="00000000" w:rsidDel="00000000" w:rsidP="00000000" w:rsidRDefault="00000000" w:rsidRPr="00000000" w14:paraId="0000022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Collate</w:t>
            </w:r>
          </w:p>
        </w:tc>
        <w:tc>
          <w:tcPr>
            <w:vAlign w:val="center"/>
          </w:tcPr>
          <w:p w:rsidR="00000000" w:rsidDel="00000000" w:rsidP="00000000" w:rsidRDefault="00000000" w:rsidRPr="00000000" w14:paraId="0000022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contract specification (v2.0.x)</w:t>
            </w:r>
          </w:p>
        </w:tc>
        <w:tc>
          <w:tcPr>
            <w:vAlign w:val="center"/>
          </w:tcPr>
          <w:p w:rsidR="00000000" w:rsidDel="00000000" w:rsidP="00000000" w:rsidRDefault="00000000" w:rsidRPr="00000000" w14:paraId="00000228">
            <w:pPr>
              <w:spacing w:after="80" w:before="80" w:lineRule="auto"/>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https://docs.open-metadata.org/v2.0.x/how-to-guides/data-contracts/spec</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vAlign w:val="center"/>
          </w:tcPr>
          <w:p w:rsidR="00000000" w:rsidDel="00000000" w:rsidP="00000000" w:rsidRDefault="00000000" w:rsidRPr="00000000" w14:paraId="0000022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site:docs.open-metadata.org MCP AND server AND v2.0.x</w:t>
            </w:r>
          </w:p>
        </w:tc>
        <w:tc>
          <w:tcPr>
            <w:vAlign w:val="center"/>
          </w:tcPr>
          <w:p w:rsidR="00000000" w:rsidDel="00000000" w:rsidP="00000000" w:rsidRDefault="00000000" w:rsidRPr="00000000" w14:paraId="0000022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 index (llms.txt)</w:t>
            </w:r>
          </w:p>
        </w:tc>
        <w:tc>
          <w:tcPr>
            <w:vAlign w:val="center"/>
          </w:tcPr>
          <w:p w:rsidR="00000000" w:rsidDel="00000000" w:rsidP="00000000" w:rsidRDefault="00000000" w:rsidRPr="00000000" w14:paraId="0000022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Collate</w:t>
            </w:r>
          </w:p>
        </w:tc>
        <w:tc>
          <w:tcPr>
            <w:vAlign w:val="center"/>
          </w:tcPr>
          <w:p w:rsidR="00000000" w:rsidDel="00000000" w:rsidP="00000000" w:rsidRDefault="00000000" w:rsidRPr="00000000" w14:paraId="0000022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 server (v2.0.x)</w:t>
            </w:r>
          </w:p>
        </w:tc>
        <w:tc>
          <w:tcPr>
            <w:vAlign w:val="center"/>
          </w:tcPr>
          <w:p w:rsidR="00000000" w:rsidDel="00000000" w:rsidP="00000000" w:rsidRDefault="00000000" w:rsidRPr="00000000" w14:paraId="0000022E">
            <w:pPr>
              <w:spacing w:after="80" w:before="80" w:lineRule="auto"/>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1155cc"/>
                  <w:u w:val="single"/>
                  <w:rtl w:val="0"/>
                </w:rPr>
                <w:t xml:space="preserve">https://docs.open-metadata.org/v2.0.x/how-to-guides/mcp</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vAlign w:val="center"/>
          </w:tcPr>
          <w:p w:rsidR="00000000" w:rsidDel="00000000" w:rsidP="00000000" w:rsidRDefault="00000000" w:rsidRPr="00000000" w14:paraId="0000023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classification_filter AND PII (repository open-metadata/OpenMetadata, tag 2.0.5-release, path ingestion/src/metadata)</w:t>
            </w:r>
          </w:p>
        </w:tc>
        <w:tc>
          <w:tcPr>
            <w:vAlign w:val="center"/>
          </w:tcPr>
          <w:p w:rsidR="00000000" w:rsidDel="00000000" w:rsidP="00000000" w:rsidRDefault="00000000" w:rsidRPr="00000000" w14:paraId="0000023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tree and code inspection)</w:t>
            </w:r>
          </w:p>
        </w:tc>
        <w:tc>
          <w:tcPr>
            <w:vAlign w:val="center"/>
          </w:tcPr>
          <w:p w:rsidR="00000000" w:rsidDel="00000000" w:rsidP="00000000" w:rsidRDefault="00000000" w:rsidRPr="00000000" w14:paraId="0000023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contributors</w:t>
            </w:r>
          </w:p>
        </w:tc>
        <w:tc>
          <w:tcPr>
            <w:vAlign w:val="center"/>
          </w:tcPr>
          <w:p w:rsidR="00000000" w:rsidDel="00000000" w:rsidP="00000000" w:rsidRDefault="00000000" w:rsidRPr="00000000" w14:paraId="0000023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2.0.5, ingestion/src/metadata/workflow/classification.py</w:t>
            </w:r>
          </w:p>
        </w:tc>
        <w:tc>
          <w:tcPr>
            <w:vAlign w:val="center"/>
          </w:tcPr>
          <w:p w:rsidR="00000000" w:rsidDel="00000000" w:rsidP="00000000" w:rsidRDefault="00000000" w:rsidRPr="00000000" w14:paraId="00000234">
            <w:pPr>
              <w:spacing w:after="80" w:before="80"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https://github.com/open-metadata/OpenMetadata/blob/2.0.5-release/ingestion/src/metadata/workflow/classification.py</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vAlign w:val="center"/>
          </w:tcPr>
          <w:p w:rsidR="00000000" w:rsidDel="00000000" w:rsidP="00000000" w:rsidRDefault="00000000" w:rsidRPr="00000000" w14:paraId="000002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Presidio AND ("de-identification" OR "PII detection") AND Microsoft</w:t>
            </w:r>
          </w:p>
        </w:tc>
        <w:tc>
          <w:tcPr>
            <w:vAlign w:val="center"/>
          </w:tcPr>
          <w:p w:rsidR="00000000" w:rsidDel="00000000" w:rsidP="00000000" w:rsidRDefault="00000000" w:rsidRPr="00000000" w14:paraId="0000023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search</w:t>
            </w:r>
          </w:p>
        </w:tc>
        <w:tc>
          <w:tcPr>
            <w:vAlign w:val="center"/>
          </w:tcPr>
          <w:p w:rsidR="00000000" w:rsidDel="00000000" w:rsidP="00000000" w:rsidRDefault="00000000" w:rsidRPr="00000000" w14:paraId="0000023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w:t>
            </w:r>
          </w:p>
        </w:tc>
        <w:tc>
          <w:tcPr>
            <w:vAlign w:val="center"/>
          </w:tcPr>
          <w:p w:rsidR="00000000" w:rsidDel="00000000" w:rsidP="00000000" w:rsidRDefault="00000000" w:rsidRPr="00000000" w14:paraId="0000023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Presidio: Data protection and de-identification SDK</w:t>
            </w:r>
          </w:p>
        </w:tc>
        <w:tc>
          <w:tcPr>
            <w:vAlign w:val="center"/>
          </w:tcPr>
          <w:p w:rsidR="00000000" w:rsidDel="00000000" w:rsidP="00000000" w:rsidRDefault="00000000" w:rsidRPr="00000000" w14:paraId="0000023A">
            <w:pPr>
              <w:spacing w:after="80" w:before="80"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https://microsoft.github.io/presidio/</w:t>
              </w:r>
            </w:hyperlink>
            <w:r w:rsidDel="00000000" w:rsidR="00000000" w:rsidRPr="00000000">
              <w:rPr>
                <w:rtl w:val="0"/>
              </w:rPr>
            </w:r>
          </w:p>
        </w:tc>
      </w:tr>
    </w:tbl>
    <w:p w:rsidR="00000000" w:rsidDel="00000000" w:rsidP="00000000" w:rsidRDefault="00000000" w:rsidRPr="00000000" w14:paraId="0000023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C">
      <w:pPr>
        <w:pStyle w:val="Heading1"/>
        <w:numPr>
          <w:ilvl w:val="0"/>
          <w:numId w:val="3"/>
        </w:numPr>
        <w:ind w:left="720" w:hanging="360"/>
        <w:rPr>
          <w:rFonts w:ascii="Times New Roman" w:cs="Times New Roman" w:eastAsia="Times New Roman" w:hAnsi="Times New Roman"/>
        </w:rPr>
      </w:pPr>
      <w:bookmarkStart w:colFirst="0" w:colLast="0" w:name="_heading=h.hetn1uvpitr6" w:id="1"/>
      <w:bookmarkEnd w:id="1"/>
      <w:r w:rsidDel="00000000" w:rsidR="00000000" w:rsidRPr="00000000">
        <w:rPr>
          <w:rFonts w:ascii="Times New Roman" w:cs="Times New Roman" w:eastAsia="Times New Roman" w:hAnsi="Times New Roman"/>
          <w:rtl w:val="0"/>
        </w:rPr>
        <w:t xml:space="preserve">Sources evaluation</w:t>
      </w:r>
    </w:p>
    <w:p w:rsidR="00000000" w:rsidDel="00000000" w:rsidP="00000000" w:rsidRDefault="00000000" w:rsidRPr="00000000" w14:paraId="0000023D">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Evidence 1:</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3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3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Backbase. (2026).</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AI governance in banking: the complete guide for 2026</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2cb" w:val="clear"/>
            <w:vAlign w:val="center"/>
          </w:tcPr>
          <w:p w:rsidR="00000000" w:rsidDel="00000000" w:rsidP="00000000" w:rsidRDefault="00000000" w:rsidRPr="00000000" w14:paraId="000002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4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article (vendor blog)</w:t>
            </w:r>
          </w:p>
        </w:tc>
      </w:tr>
      <w:tr>
        <w:trPr>
          <w:cantSplit w:val="0"/>
          <w:tblHeader w:val="0"/>
        </w:trPr>
        <w:tc>
          <w:tcPr>
            <w:shd w:fill="fff2cb" w:val="clear"/>
            <w:vAlign w:val="center"/>
          </w:tcPr>
          <w:p w:rsidR="00000000" w:rsidDel="00000000" w:rsidP="00000000" w:rsidRDefault="00000000" w:rsidRPr="00000000" w14:paraId="000002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4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r>
      <w:tr>
        <w:trPr>
          <w:cantSplit w:val="0"/>
          <w:tblHeader w:val="0"/>
        </w:trPr>
        <w:tc>
          <w:tcPr>
            <w:shd w:fill="fff2cb" w:val="clear"/>
            <w:vAlign w:val="center"/>
          </w:tcPr>
          <w:p w:rsidR="00000000" w:rsidDel="00000000" w:rsidP="00000000" w:rsidRDefault="00000000" w:rsidRPr="00000000" w14:paraId="0000024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4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Backbase is </w:t>
            </w:r>
            <w:r w:rsidDel="00000000" w:rsidR="00000000" w:rsidRPr="00000000">
              <w:rPr>
                <w:rFonts w:ascii="Times New Roman" w:cs="Times New Roman" w:eastAsia="Times New Roman" w:hAnsi="Times New Roman"/>
                <w:b w:val="1"/>
                <w:bCs w:val="1"/>
                <w:rtl w:val="0"/>
              </w:rPr>
              <w:t xml:space="preserve">a financial technology company that provides an AI-native Banking Operating System (OS) for banks and credit unions</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4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Risk of AI Governance in banking</w:t>
            </w:r>
          </w:p>
          <w:p w:rsidR="00000000" w:rsidDel="00000000" w:rsidP="00000000" w:rsidRDefault="00000000" w:rsidRPr="00000000" w14:paraId="0000024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Does not mention anything about the tool data governance</w:t>
            </w:r>
          </w:p>
        </w:tc>
      </w:tr>
      <w:tr>
        <w:trPr>
          <w:cantSplit w:val="0"/>
          <w:tblHeader w:val="0"/>
        </w:trPr>
        <w:tc>
          <w:tcPr>
            <w:shd w:fill="fff2cb" w:val="clear"/>
            <w:vAlign w:val="center"/>
          </w:tcPr>
          <w:p w:rsidR="00000000" w:rsidDel="00000000" w:rsidP="00000000" w:rsidRDefault="00000000" w:rsidRPr="00000000" w14:paraId="0000024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4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only for the banking AI risks it lists (data leakage, bias, model errors). We won't use its implementation steps since we are building our own solution with OpenMetadata.</w:t>
            </w:r>
          </w:p>
        </w:tc>
      </w:tr>
    </w:tbl>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bookmarkStart w:colFirst="0" w:colLast="0" w:name="_heading=h.5w6rwpicybo5" w:id="2"/>
      <w:bookmarkEnd w:id="2"/>
      <w:r w:rsidDel="00000000" w:rsidR="00000000" w:rsidRPr="00000000">
        <w:rPr>
          <w:rtl w:val="0"/>
        </w:rPr>
      </w:r>
    </w:p>
    <w:p w:rsidR="00000000" w:rsidDel="00000000" w:rsidP="00000000" w:rsidRDefault="00000000" w:rsidRPr="00000000" w14:paraId="0000024D">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Evidence 2:</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Brotcke, L. (2024) 'Explainability Challenges Are a Growing Concern for Bank Governance of AI', The RMA Journal, 106(6), 44+, available: </w:t>
            </w:r>
            <w:hyperlink r:id="rId90">
              <w:r w:rsidDel="00000000" w:rsidR="00000000" w:rsidRPr="00000000">
                <w:rPr>
                  <w:rFonts w:ascii="Times New Roman" w:cs="Times New Roman" w:eastAsia="Times New Roman" w:hAnsi="Times New Roman"/>
                  <w:color w:val="0563c1"/>
                  <w:sz w:val="24"/>
                  <w:szCs w:val="24"/>
                  <w:u w:val="single"/>
                  <w:rtl w:val="0"/>
                </w:rPr>
                <w:t xml:space="preserve">https://link.gale.com/apps/doc/A814376582/ITBC?u=otta77973&amp;sid=bookmark-ITBC&amp;xid=1ee381ce</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fff2cb" w:val="clear"/>
            <w:vAlign w:val="center"/>
          </w:tcPr>
          <w:p w:rsidR="00000000" w:rsidDel="00000000" w:rsidP="00000000" w:rsidRDefault="00000000" w:rsidRPr="00000000" w14:paraId="000002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Journal article</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5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Partial</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Authority</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5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5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history of how AI implemented in bank</w:t>
            </w:r>
          </w:p>
          <w:p w:rsidR="00000000" w:rsidDel="00000000" w:rsidP="00000000" w:rsidRDefault="00000000" w:rsidRPr="00000000" w14:paraId="000002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Limitations: Does not mention anything about the tool data governance</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5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Exclude: not used in the project, kept only as background reading on explainability.</w:t>
            </w:r>
          </w:p>
        </w:tc>
      </w:tr>
    </w:tbl>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Evidence 3:</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5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5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Impact of Modern AI in Metadata Management Wenli Yang, Rui Fu1, Muhammad Bilal Amin, Byeong Kang1 Received: 23 March 2025 / Revised: 1 July 2025 / Accepted: 7 July 2025</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5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6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(Human-Centric Intelligent Systems)</w:t>
            </w:r>
          </w:p>
        </w:tc>
      </w:tr>
      <w:tr>
        <w:trPr>
          <w:cantSplit w:val="0"/>
          <w:tblHeader w:val="0"/>
        </w:trPr>
        <w:tc>
          <w:tcPr>
            <w:shd w:fill="fff2cb" w:val="clear"/>
            <w:vAlign w:val="center"/>
          </w:tcPr>
          <w:p w:rsidR="00000000" w:rsidDel="00000000" w:rsidP="00000000" w:rsidRDefault="00000000" w:rsidRPr="00000000" w14:paraId="000002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6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w:t>
            </w:r>
          </w:p>
          <w:p w:rsidR="00000000" w:rsidDel="00000000" w:rsidP="00000000" w:rsidRDefault="00000000" w:rsidRPr="00000000" w14:paraId="00000263">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specifically analyzes AI driven metadata management and its critical role in enhancing data governance. </w:t>
            </w:r>
          </w:p>
          <w:p w:rsidR="00000000" w:rsidDel="00000000" w:rsidP="00000000" w:rsidRDefault="00000000" w:rsidRPr="00000000" w14:paraId="0000026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directly addresses the project's use case by highlighting OpenMetadata as a prominent AI-driven open-source platform that automates sensitive data tagging and streamlines compliance tasks.</w:t>
            </w:r>
          </w:p>
        </w:tc>
      </w:tr>
      <w:tr>
        <w:trPr>
          <w:cantSplit w:val="0"/>
          <w:tblHeader w:val="0"/>
        </w:trPr>
        <w:tc>
          <w:tcPr>
            <w:shd w:fill="fff2cb" w:val="clear"/>
            <w:vAlign w:val="center"/>
          </w:tcPr>
          <w:p w:rsidR="00000000" w:rsidDel="00000000" w:rsidP="00000000" w:rsidRDefault="00000000" w:rsidRPr="00000000" w14:paraId="000002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6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268">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Cited by 70 people</w:t>
            </w:r>
          </w:p>
        </w:tc>
      </w:tr>
      <w:tr>
        <w:trPr>
          <w:cantSplit w:val="0"/>
          <w:tblHeader w:val="0"/>
        </w:trPr>
        <w:tc>
          <w:tcPr>
            <w:shd w:fill="fff2cb" w:val="clear"/>
            <w:vAlign w:val="center"/>
          </w:tcPr>
          <w:p w:rsidR="00000000" w:rsidDel="00000000" w:rsidP="00000000" w:rsidRDefault="00000000" w:rsidRPr="00000000" w14:paraId="000002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6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that they are proposing is conceptual and needs real world validation</w:t>
            </w:r>
          </w:p>
        </w:tc>
      </w:tr>
      <w:tr>
        <w:trPr>
          <w:cantSplit w:val="0"/>
          <w:tblHeader w:val="0"/>
        </w:trPr>
        <w:tc>
          <w:tcPr>
            <w:shd w:fill="fff2cb" w:val="clear"/>
            <w:vAlign w:val="center"/>
          </w:tcPr>
          <w:p w:rsidR="00000000" w:rsidDel="00000000" w:rsidP="00000000" w:rsidRDefault="00000000" w:rsidRPr="00000000" w14:paraId="000002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w:t>
            </w:r>
          </w:p>
        </w:tc>
      </w:tr>
    </w:tbl>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numPr>
          <w:ilvl w:val="0"/>
          <w:numId w:val="4"/>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Evidence 4:</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Superintendent of Financial Institutions (OSFI) and Financial Consumer Agency of Canada (FCAC). (2024). OSFI-FCAC Risk Report: AI Uses and Risks at Federally Regulated Financial Institutions.</w:t>
            </w:r>
          </w:p>
        </w:tc>
      </w:tr>
      <w:tr>
        <w:trPr>
          <w:cantSplit w:val="0"/>
          <w:tblHeader w:val="0"/>
        </w:trPr>
        <w:tc>
          <w:tcPr>
            <w:shd w:fill="fff2cb" w:val="clear"/>
            <w:vAlign w:val="center"/>
          </w:tcPr>
          <w:p w:rsidR="00000000" w:rsidDel="00000000" w:rsidP="00000000" w:rsidRDefault="00000000" w:rsidRPr="00000000" w14:paraId="000002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7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 financial-sector risk report</w:t>
            </w:r>
          </w:p>
        </w:tc>
      </w:tr>
      <w:tr>
        <w:trPr>
          <w:cantSplit w:val="0"/>
          <w:tblHeader w:val="0"/>
        </w:trPr>
        <w:tc>
          <w:tcPr>
            <w:shd w:fill="fff2cb" w:val="clear"/>
            <w:vAlign w:val="center"/>
          </w:tcPr>
          <w:p w:rsidR="00000000" w:rsidDel="00000000" w:rsidP="00000000" w:rsidRDefault="00000000" w:rsidRPr="00000000" w14:paraId="000002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7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p w:rsidR="00000000" w:rsidDel="00000000" w:rsidP="00000000" w:rsidRDefault="00000000" w:rsidRPr="00000000" w14:paraId="00000276">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discusses AI-related risks in financial institutions, including data privacy, security, data governance, data quality, and operational risks. </w:t>
            </w:r>
          </w:p>
        </w:tc>
      </w:tr>
      <w:tr>
        <w:trPr>
          <w:cantSplit w:val="0"/>
          <w:tblHeader w:val="0"/>
        </w:trPr>
        <w:tc>
          <w:tcPr>
            <w:shd w:fill="fff2cb" w:val="clear"/>
            <w:vAlign w:val="center"/>
          </w:tcPr>
          <w:p w:rsidR="00000000" w:rsidDel="00000000" w:rsidP="00000000" w:rsidRDefault="00000000" w:rsidRPr="00000000" w14:paraId="000002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7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p w:rsidR="00000000" w:rsidDel="00000000" w:rsidP="00000000" w:rsidRDefault="00000000" w:rsidRPr="00000000" w14:paraId="0000027A">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OSFI is Canada's federal financial-institution regulator, and FCAC is responsible for consumer protection in the financial sector. The report draws on a questionnaire of financial institutions and other publications.</w:t>
            </w:r>
          </w:p>
        </w:tc>
      </w:tr>
      <w:tr>
        <w:trPr>
          <w:cantSplit w:val="0"/>
          <w:tblHeader w:val="0"/>
        </w:trPr>
        <w:tc>
          <w:tcPr>
            <w:shd w:fill="fff2cb" w:val="clear"/>
            <w:vAlign w:val="center"/>
          </w:tcPr>
          <w:p w:rsidR="00000000" w:rsidDel="00000000" w:rsidP="00000000" w:rsidRDefault="00000000" w:rsidRPr="00000000" w14:paraId="000002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7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covers broad AI adoption in financial institutions rather than focusing exclusively on AI-generated code for relational database pipelines. Its findings do not independently demonstrate the effectiveness of a specific governance tool.</w:t>
            </w:r>
          </w:p>
        </w:tc>
      </w:tr>
      <w:tr>
        <w:trPr>
          <w:cantSplit w:val="0"/>
          <w:trHeight w:val="964" w:hRule="atLeast"/>
          <w:tblHeader w:val="0"/>
        </w:trPr>
        <w:tc>
          <w:tcPr>
            <w:shd w:fill="fff2cb" w:val="clear"/>
            <w:vAlign w:val="center"/>
          </w:tcPr>
          <w:p w:rsidR="00000000" w:rsidDel="00000000" w:rsidP="00000000" w:rsidRDefault="00000000" w:rsidRPr="00000000" w14:paraId="000002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7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This is a strong source for identifying banking-specific risks and establishing the need for data governance, access controls, and validation procedures.</w:t>
            </w:r>
          </w:p>
        </w:tc>
      </w:tr>
    </w:tbl>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 Use it to establish why AI governance matters in banking-related institutions </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83">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Artificial intelligence in central banks: Governance and implementation, </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Douglas Kiarelly Godoy De Araujo, Rafael Schmidt, Olivier Sirello, Bruno Tissot and Ricardo Villarreal. (2025)</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8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2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8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w:t>
            </w:r>
          </w:p>
        </w:tc>
      </w:tr>
      <w:tr>
        <w:trPr>
          <w:cantSplit w:val="0"/>
          <w:tblHeader w:val="0"/>
        </w:trPr>
        <w:tc>
          <w:tcPr>
            <w:shd w:fill="fff2cb" w:val="clear"/>
            <w:vAlign w:val="center"/>
          </w:tcPr>
          <w:p w:rsidR="00000000" w:rsidDel="00000000" w:rsidP="00000000" w:rsidRDefault="00000000" w:rsidRPr="00000000" w14:paraId="0000028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8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reviewed, Authority</w:t>
            </w:r>
          </w:p>
        </w:tc>
      </w:tr>
      <w:tr>
        <w:trPr>
          <w:cantSplit w:val="0"/>
          <w:tblHeader w:val="0"/>
        </w:trPr>
        <w:tc>
          <w:tcPr>
            <w:shd w:fill="fff2cb" w:val="clear"/>
            <w:vAlign w:val="center"/>
          </w:tcPr>
          <w:p w:rsidR="00000000" w:rsidDel="00000000" w:rsidP="00000000" w:rsidRDefault="00000000" w:rsidRPr="00000000" w14:paraId="0000028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8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The articles provide the issues related to the adoption of AI, enhancing AI governance as data governance solution, mitigating risk and central bank’s solutions, AI Impact on IT systems (opportunities, challenges and trade-offs), the future of AI in data banking. </w:t>
            </w:r>
          </w:p>
          <w:p w:rsidR="00000000" w:rsidDel="00000000" w:rsidP="00000000" w:rsidRDefault="00000000" w:rsidRPr="00000000" w14:paraId="0000028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mainly as background literature. The paper shows that central banks use AI for coding and data processing and are concerned about privacy, cybersecurity, and governance</w:t>
            </w:r>
          </w:p>
          <w:p w:rsidR="00000000" w:rsidDel="00000000" w:rsidP="00000000" w:rsidRDefault="00000000" w:rsidRPr="00000000" w14:paraId="0000028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 does not directly test whether AI-assisted coding causes security or data-validation failures in banking data pipelines </w:t>
            </w:r>
          </w:p>
        </w:tc>
      </w:tr>
      <w:tr>
        <w:trPr>
          <w:cantSplit w:val="0"/>
          <w:tblHeader w:val="0"/>
        </w:trPr>
        <w:tc>
          <w:tcPr>
            <w:shd w:fill="fff2cb" w:val="clear"/>
            <w:vAlign w:val="center"/>
          </w:tcPr>
          <w:p w:rsidR="00000000" w:rsidDel="00000000" w:rsidP="00000000" w:rsidRDefault="00000000" w:rsidRPr="00000000" w14:paraId="0000028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8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(mainly as </w:t>
            </w:r>
            <w:r w:rsidDel="00000000" w:rsidR="00000000" w:rsidRPr="00000000">
              <w:rPr>
                <w:rFonts w:ascii="Times New Roman" w:cs="Times New Roman" w:eastAsia="Times New Roman" w:hAnsi="Times New Roman"/>
                <w:b w:val="1"/>
                <w:bCs w:val="1"/>
                <w:rtl w:val="0"/>
              </w:rPr>
              <w:t xml:space="preserve">background literature</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w:t>
      </w:r>
    </w:p>
    <w:sdt>
      <w:sdtPr>
        <w:lock w:val="contentLocked"/>
        <w:id w:val="456500929"/>
        <w:tag w:val="goog_rdk_0"/>
      </w:sdtPr>
      <w:sdtContent>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J., &amp; Darbellay, A. (Eds.). (2022). Data governance in AI, fintech and legaltech: Law and regulation in the financial sector. Edward Elgar Publishing</w:t>
                </w:r>
              </w:p>
            </w:tc>
          </w:tr>
          <w:tr>
            <w:trPr>
              <w:cantSplit w:val="0"/>
              <w:tblHeader w:val="0"/>
            </w:trPr>
            <w:tc>
              <w:tcPr>
                <w:shd w:fill="fff2cb" w:val="clear"/>
                <w:vAlign w:val="center"/>
              </w:tcPr>
              <w:p w:rsidR="00000000" w:rsidDel="00000000" w:rsidP="00000000" w:rsidRDefault="00000000" w:rsidRPr="00000000" w14:paraId="000002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9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Edited academic book / Research monograph collection</w:t>
                </w:r>
              </w:p>
            </w:tc>
          </w:tr>
          <w:tr>
            <w:trPr>
              <w:cantSplit w:val="0"/>
              <w:tblHeader w:val="0"/>
            </w:trPr>
            <w:tc>
              <w:tcPr>
                <w:shd w:fill="fff2cb" w:val="clear"/>
                <w:vAlign w:val="center"/>
              </w:tcPr>
              <w:p w:rsidR="00000000" w:rsidDel="00000000" w:rsidP="00000000" w:rsidRDefault="00000000" w:rsidRPr="00000000" w14:paraId="0000029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9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w:t>
                </w:r>
              </w:p>
            </w:tc>
          </w:tr>
          <w:tr>
            <w:trPr>
              <w:cantSplit w:val="0"/>
              <w:tblHeader w:val="0"/>
            </w:trPr>
            <w:tc>
              <w:tcPr>
                <w:shd w:fill="fff2cb" w:val="clear"/>
                <w:vAlign w:val="center"/>
              </w:tcPr>
              <w:p w:rsidR="00000000" w:rsidDel="00000000" w:rsidP="00000000" w:rsidRDefault="00000000" w:rsidRPr="00000000" w14:paraId="000002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9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Published by Edward Elgar Publishing with contributions from recognized legal and financial technology scholars specializing in data regulation. Retrieved directly via the uOttawa Omni Library catalogue</w:t>
                </w:r>
              </w:p>
            </w:tc>
          </w:tr>
          <w:tr>
            <w:trPr>
              <w:cantSplit w:val="0"/>
              <w:tblHeader w:val="0"/>
            </w:trPr>
            <w:tc>
              <w:tcPr>
                <w:shd w:fill="fff2cb" w:val="clear"/>
                <w:vAlign w:val="center"/>
              </w:tcPr>
              <w:p w:rsidR="00000000" w:rsidDel="00000000" w:rsidP="00000000" w:rsidRDefault="00000000" w:rsidRPr="00000000" w14:paraId="0000029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9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 Focuses primarily on regulatory compliance, legal liability, and institutional governance frameworks rather than granular software engineering implementation details.</w:t>
                </w:r>
              </w:p>
              <w:p w:rsidR="00000000" w:rsidDel="00000000" w:rsidP="00000000" w:rsidRDefault="00000000" w:rsidRPr="00000000" w14:paraId="0000029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 Does not detail specific code generation tools or open-source relational database data pipelines.</w:t>
                </w:r>
              </w:p>
              <w:p w:rsidR="00000000" w:rsidDel="00000000" w:rsidP="00000000" w:rsidRDefault="00000000" w:rsidRPr="00000000" w14:paraId="0000029F">
                <w:pPr>
                  <w:spacing w:after="80" w:before="8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A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A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(serves as a core academic reference for financial sector data governance and regulatory accountability).</w:t>
                </w:r>
              </w:p>
            </w:tc>
          </w:tr>
        </w:tbl>
      </w:sdtContent>
    </w:sdt>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w:t>
      </w:r>
    </w:p>
    <w:sdt>
      <w:sdtPr>
        <w:lock w:val="contentLocked"/>
        <w:id w:val="-1931929090"/>
        <w:tag w:val="goog_rdk_1"/>
      </w:sdtPr>
      <w:sdtContent>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Issues in data governance. Irving Fisher Committee on Central Bank Statistics</w:t>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(IFC). IFC Bulletin 54. (July 2021)</w:t>
                </w: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A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r>
          <w:tr>
            <w:trPr>
              <w:cantSplit w:val="0"/>
              <w:tblHeader w:val="0"/>
            </w:trPr>
            <w:tc>
              <w:tcPr>
                <w:shd w:fill="fff2cb" w:val="clear"/>
                <w:vAlign w:val="center"/>
              </w:tcPr>
              <w:p w:rsidR="00000000" w:rsidDel="00000000" w:rsidP="00000000" w:rsidRDefault="00000000" w:rsidRPr="00000000" w14:paraId="000002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A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w:t>
                </w:r>
              </w:p>
            </w:tc>
          </w:tr>
          <w:tr>
            <w:trPr>
              <w:cantSplit w:val="0"/>
              <w:tblHeader w:val="0"/>
            </w:trPr>
            <w:tc>
              <w:tcPr>
                <w:shd w:fill="fff2cb" w:val="clear"/>
                <w:vAlign w:val="center"/>
              </w:tcPr>
              <w:p w:rsidR="00000000" w:rsidDel="00000000" w:rsidP="00000000" w:rsidRDefault="00000000" w:rsidRPr="00000000" w14:paraId="000002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A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Authority. </w:t>
                </w:r>
                <w:r w:rsidDel="00000000" w:rsidR="00000000" w:rsidRPr="00000000">
                  <w:rPr>
                    <w:rFonts w:ascii="Times New Roman" w:cs="Times New Roman" w:eastAsia="Times New Roman" w:hAnsi="Times New Roman"/>
                    <w:i w:val="1"/>
                    <w:iCs w:val="1"/>
                    <w:rtl w:val="0"/>
                  </w:rPr>
                  <w:t xml:space="preserve">IFC Bulletin No. 54</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conference proceedings volume</w:t>
                </w:r>
                <w:r w:rsidDel="00000000" w:rsidR="00000000" w:rsidRPr="00000000">
                  <w:rPr>
                    <w:rFonts w:ascii="Times New Roman" w:cs="Times New Roman" w:eastAsia="Times New Roman" w:hAnsi="Times New Roman"/>
                    <w:rtl w:val="0"/>
                  </w:rPr>
                  <w:t xml:space="preserve"> published by the Bank for International Settlements’ Irving Fisher Committee in 2021 </w:t>
                </w:r>
              </w:p>
            </w:tc>
          </w:tr>
          <w:tr>
            <w:trPr>
              <w:cantSplit w:val="0"/>
              <w:tblHeader w:val="0"/>
            </w:trPr>
            <w:tc>
              <w:tcPr>
                <w:shd w:fill="fff2cb" w:val="clear"/>
                <w:vAlign w:val="center"/>
              </w:tcPr>
              <w:p w:rsidR="00000000" w:rsidDel="00000000" w:rsidP="00000000" w:rsidRDefault="00000000" w:rsidRPr="00000000" w14:paraId="000002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A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sector Bias: The contributors focus on central banks and official-statistics teams. Their priorities may not represent commercial banks’ software-development team </w:t>
                  <w:br w:type="textWrapping"/>
                  <w:t xml:space="preserve">Limitations: </w:t>
                  <w:br w:type="textWrapping"/>
                  <w:t xml:space="preserve">- It is largely descriptive: examples such as automated validation in Tunisia are not accompanied by measured error reduction or security outcomes</w:t>
                </w:r>
              </w:p>
              <w:p w:rsidR="00000000" w:rsidDel="00000000" w:rsidP="00000000" w:rsidRDefault="00000000" w:rsidRPr="00000000" w14:paraId="000002A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predates widespread generative AI coding tools, so it does not examine AI-generated pipeline code, related data leaks, or validation defects.</w:t>
                </w:r>
              </w:p>
              <w:p w:rsidR="00000000" w:rsidDel="00000000" w:rsidP="00000000" w:rsidRDefault="00000000" w:rsidRPr="00000000" w14:paraId="000002B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Its governance frameworks explain what controls and roles to establish, but do not test which controls work best for AI-assisted pipeline modernization</w:t>
                </w:r>
              </w:p>
              <w:p w:rsidR="00000000" w:rsidDel="00000000" w:rsidP="00000000" w:rsidRDefault="00000000" w:rsidRPr="00000000" w14:paraId="000002B1">
                <w:pPr>
                  <w:spacing w:after="80" w:before="8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fff2cb" w:val="clear"/>
                <w:vAlign w:val="center"/>
              </w:tcPr>
              <w:p w:rsidR="00000000" w:rsidDel="00000000" w:rsidP="00000000" w:rsidRDefault="00000000" w:rsidRPr="00000000" w14:paraId="000002B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B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Can be included as background evidence, not a core study. The bulletin is relevant to data validation, security, and governance in central-bank data systems (page 8, 12, 19–22). It does not study AI-assisted coding or measure risks in modernized banking pipelines, so it cannot answer the full research question by itself</w:t>
                </w:r>
              </w:p>
            </w:tc>
          </w:tr>
        </w:tbl>
      </w:sdtContent>
    </w:sdt>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8:</w:t>
      </w:r>
    </w:p>
    <w:sdt>
      <w:sdtPr>
        <w:lock w:val="contentLocked"/>
        <w:id w:val="-243488823"/>
        <w:tag w:val="goog_rdk_2"/>
      </w:sdtPr>
      <w:sdtContent>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B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B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Yang, R. Fu, M. B. Amin, B. Kang, “The Impact of Modern AI in Metadata Management,” 2025</w:t>
                </w:r>
              </w:p>
            </w:tc>
          </w:tr>
          <w:tr>
            <w:trPr>
              <w:cantSplit w:val="0"/>
              <w:tblHeader w:val="0"/>
            </w:trPr>
            <w:tc>
              <w:tcPr>
                <w:shd w:fill="fff2cb" w:val="clear"/>
                <w:vAlign w:val="center"/>
              </w:tcPr>
              <w:p w:rsidR="00000000" w:rsidDel="00000000" w:rsidP="00000000" w:rsidRDefault="00000000" w:rsidRPr="00000000" w14:paraId="000002B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B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(peer-reviewed, Springer)</w:t>
                </w:r>
              </w:p>
            </w:tc>
          </w:tr>
          <w:tr>
            <w:trPr>
              <w:cantSplit w:val="0"/>
              <w:tblHeader w:val="0"/>
            </w:trPr>
            <w:tc>
              <w:tcPr>
                <w:shd w:fill="fff2cb" w:val="clear"/>
                <w:vAlign w:val="center"/>
              </w:tcPr>
              <w:p w:rsidR="00000000" w:rsidDel="00000000" w:rsidP="00000000" w:rsidRDefault="00000000" w:rsidRPr="00000000" w14:paraId="000002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B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r>
          <w:tr>
            <w:trPr>
              <w:cantSplit w:val="0"/>
              <w:tblHeader w:val="0"/>
            </w:trPr>
            <w:tc>
              <w:tcPr>
                <w:shd w:fill="fff2cb" w:val="clear"/>
                <w:vAlign w:val="center"/>
              </w:tcPr>
              <w:p w:rsidR="00000000" w:rsidDel="00000000" w:rsidP="00000000" w:rsidRDefault="00000000" w:rsidRPr="00000000" w14:paraId="000002B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B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peer-reviewed journal with a DOI</w:t>
                </w:r>
              </w:p>
            </w:tc>
          </w:tr>
          <w:tr>
            <w:trPr>
              <w:cantSplit w:val="0"/>
              <w:tblHeader w:val="0"/>
            </w:trPr>
            <w:tc>
              <w:tcPr>
                <w:shd w:fill="fff2cb" w:val="clear"/>
                <w:vAlign w:val="center"/>
              </w:tcPr>
              <w:p w:rsidR="00000000" w:rsidDel="00000000" w:rsidP="00000000" w:rsidRDefault="00000000" w:rsidRPr="00000000" w14:paraId="000002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B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framework with no implementation or evaluation; OpenMetadata/PII detail unconfirmed</w:t>
                </w:r>
              </w:p>
            </w:tc>
          </w:tr>
          <w:tr>
            <w:trPr>
              <w:cantSplit w:val="0"/>
              <w:tblHeader w:val="0"/>
            </w:trPr>
            <w:tc>
              <w:tcPr>
                <w:shd w:fill="fff2cb" w:val="clear"/>
                <w:vAlign w:val="center"/>
              </w:tcPr>
              <w:p w:rsidR="00000000" w:rsidDel="00000000" w:rsidP="00000000" w:rsidRDefault="00000000" w:rsidRPr="00000000" w14:paraId="000002C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C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Exclude: duplicate of Evidence 3 (same Yang et al. 2025 paper).</w:t>
                </w:r>
              </w:p>
            </w:tc>
          </w:tr>
        </w:tbl>
      </w:sdtContent>
    </w:sdt>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9:</w:t>
      </w:r>
    </w:p>
    <w:sdt>
      <w:sdtPr>
        <w:lock w:val="contentLocked"/>
        <w:id w:val="925500027"/>
        <w:tag w:val="goog_rdk_3"/>
      </w:sdtPr>
      <w:sdtContent>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C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A conceptual framework, structured review, and research agenda; R. Abraham, J. Schneider, J. vom Brocke; 2019</w:t>
                </w:r>
              </w:p>
            </w:tc>
          </w:tr>
          <w:tr>
            <w:trPr>
              <w:cantSplit w:val="0"/>
              <w:tblHeader w:val="0"/>
            </w:trPr>
            <w:tc>
              <w:tcPr>
                <w:shd w:fill="fff2cb" w:val="clear"/>
                <w:vAlign w:val="center"/>
              </w:tcPr>
              <w:p w:rsidR="00000000" w:rsidDel="00000000" w:rsidP="00000000" w:rsidRDefault="00000000" w:rsidRPr="00000000" w14:paraId="000002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2C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C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2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C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J. Inf. Manage. (Elsevier), peer-reviewed; review of 145 sources</w:t>
                </w:r>
              </w:p>
            </w:tc>
          </w:tr>
          <w:tr>
            <w:trPr>
              <w:cantSplit w:val="0"/>
              <w:tblHeader w:val="0"/>
            </w:trPr>
            <w:tc>
              <w:tcPr>
                <w:shd w:fill="fff2cb" w:val="clear"/>
                <w:vAlign w:val="center"/>
              </w:tcPr>
              <w:p w:rsidR="00000000" w:rsidDel="00000000" w:rsidP="00000000" w:rsidRDefault="00000000" w:rsidRPr="00000000" w14:paraId="000002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C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Pre-dates AI catalogues; not finance-specific</w:t>
                </w:r>
              </w:p>
            </w:tc>
          </w:tr>
          <w:tr>
            <w:trPr>
              <w:cantSplit w:val="0"/>
              <w:tblHeader w:val="0"/>
            </w:trPr>
            <w:tc>
              <w:tcPr>
                <w:shd w:fill="fff2cb" w:val="clear"/>
                <w:vAlign w:val="center"/>
              </w:tcPr>
              <w:p w:rsidR="00000000" w:rsidDel="00000000" w:rsidP="00000000" w:rsidRDefault="00000000" w:rsidRPr="00000000" w14:paraId="000002D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D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10:</w:t>
      </w:r>
    </w:p>
    <w:sdt>
      <w:sdtPr>
        <w:lock w:val="contentLocked"/>
        <w:id w:val="-1897629756"/>
        <w:tag w:val="goog_rdk_4"/>
      </w:sdtPr>
      <w:sdtContent>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D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D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data governance; V. Khatri, C. V. Brown; 2010</w:t>
                </w:r>
              </w:p>
            </w:tc>
          </w:tr>
          <w:tr>
            <w:trPr>
              <w:cantSplit w:val="0"/>
              <w:tblHeader w:val="0"/>
            </w:trPr>
            <w:tc>
              <w:tcPr>
                <w:shd w:fill="fff2cb" w:val="clear"/>
                <w:vAlign w:val="center"/>
              </w:tcPr>
              <w:p w:rsidR="00000000" w:rsidDel="00000000" w:rsidP="00000000" w:rsidRDefault="00000000" w:rsidRPr="00000000" w14:paraId="000002D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D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2D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D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2D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D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 ACM, highly cited</w:t>
                </w:r>
              </w:p>
            </w:tc>
          </w:tr>
          <w:tr>
            <w:trPr>
              <w:cantSplit w:val="0"/>
              <w:tblHeader w:val="0"/>
            </w:trPr>
            <w:tc>
              <w:tcPr>
                <w:shd w:fill="fff2cb" w:val="clear"/>
                <w:vAlign w:val="center"/>
              </w:tcPr>
              <w:p w:rsidR="00000000" w:rsidDel="00000000" w:rsidP="00000000" w:rsidRDefault="00000000" w:rsidRPr="00000000" w14:paraId="000002D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D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16 years old</w:t>
                </w:r>
              </w:p>
            </w:tc>
          </w:tr>
          <w:tr>
            <w:trPr>
              <w:cantSplit w:val="0"/>
              <w:tblHeader w:val="0"/>
            </w:trPr>
            <w:tc>
              <w:tcPr>
                <w:shd w:fill="fff2cb" w:val="clear"/>
                <w:vAlign w:val="center"/>
              </w:tcPr>
              <w:p w:rsidR="00000000" w:rsidDel="00000000" w:rsidP="00000000" w:rsidRDefault="00000000" w:rsidRPr="00000000" w14:paraId="000002D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D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11:</w:t>
      </w:r>
    </w:p>
    <w:sdt>
      <w:sdtPr>
        <w:lock w:val="contentLocked"/>
        <w:id w:val="538593909"/>
        <w:tag w:val="goog_rdk_5"/>
      </w:sdtPr>
      <w:sdtContent>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E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E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Organizing data for trustworthy AI; M. Janssen et al.; 2020</w:t>
                </w:r>
              </w:p>
            </w:tc>
          </w:tr>
          <w:tr>
            <w:trPr>
              <w:cantSplit w:val="0"/>
              <w:tblHeader w:val="0"/>
            </w:trPr>
            <w:tc>
              <w:tcPr>
                <w:shd w:fill="fff2cb" w:val="clear"/>
                <w:vAlign w:val="center"/>
              </w:tcPr>
              <w:p w:rsidR="00000000" w:rsidDel="00000000" w:rsidP="00000000" w:rsidRDefault="00000000" w:rsidRPr="00000000" w14:paraId="000002E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E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2E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E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2E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E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 Inf. Q. (Elsevier), peer-reviewed</w:t>
                </w:r>
              </w:p>
            </w:tc>
          </w:tr>
          <w:tr>
            <w:trPr>
              <w:cantSplit w:val="0"/>
              <w:tblHeader w:val="0"/>
            </w:trPr>
            <w:tc>
              <w:tcPr>
                <w:shd w:fill="fff2cb" w:val="clear"/>
                <w:vAlign w:val="center"/>
              </w:tcPr>
              <w:p w:rsidR="00000000" w:rsidDel="00000000" w:rsidP="00000000" w:rsidRDefault="00000000" w:rsidRPr="00000000" w14:paraId="000002E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E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Public-sector focus</w:t>
                </w:r>
              </w:p>
            </w:tc>
          </w:tr>
          <w:tr>
            <w:trPr>
              <w:cantSplit w:val="0"/>
              <w:tblHeader w:val="0"/>
            </w:trPr>
            <w:tc>
              <w:tcPr>
                <w:shd w:fill="fff2cb" w:val="clear"/>
                <w:vAlign w:val="center"/>
              </w:tcPr>
              <w:p w:rsidR="00000000" w:rsidDel="00000000" w:rsidP="00000000" w:rsidRDefault="00000000" w:rsidRPr="00000000" w14:paraId="000002E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E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12:</w:t>
      </w:r>
    </w:p>
    <w:sdt>
      <w:sdtPr>
        <w:lock w:val="contentLocked"/>
        <w:id w:val="1432756186"/>
        <w:tag w:val="goog_rdk_6"/>
      </w:sdtPr>
      <w:sdtContent>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F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F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Matters: A strategic action framework for data governance; Q. Zhang, X. Sun, M. Zhang; 2022</w:t>
                </w:r>
              </w:p>
            </w:tc>
          </w:tr>
          <w:tr>
            <w:trPr>
              <w:cantSplit w:val="0"/>
              <w:tblHeader w:val="0"/>
            </w:trPr>
            <w:tc>
              <w:tcPr>
                <w:shd w:fill="fff2cb" w:val="clear"/>
                <w:vAlign w:val="center"/>
              </w:tcPr>
              <w:p w:rsidR="00000000" w:rsidDel="00000000" w:rsidP="00000000" w:rsidRDefault="00000000" w:rsidRPr="00000000" w14:paraId="000002F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2F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2F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2F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2F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2F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&amp; Management (Elsevier), peer-reviewed</w:t>
                </w:r>
              </w:p>
            </w:tc>
          </w:tr>
          <w:tr>
            <w:trPr>
              <w:cantSplit w:val="0"/>
              <w:tblHeader w:val="0"/>
            </w:trPr>
            <w:tc>
              <w:tcPr>
                <w:shd w:fill="fff2cb" w:val="clear"/>
                <w:vAlign w:val="center"/>
              </w:tcPr>
              <w:p w:rsidR="00000000" w:rsidDel="00000000" w:rsidP="00000000" w:rsidRDefault="00000000" w:rsidRPr="00000000" w14:paraId="000002F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2F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not available in index; strategic, not operational</w:t>
                </w:r>
              </w:p>
            </w:tc>
          </w:tr>
          <w:tr>
            <w:trPr>
              <w:cantSplit w:val="0"/>
              <w:tblHeader w:val="0"/>
            </w:trPr>
            <w:tc>
              <w:tcPr>
                <w:shd w:fill="fff2cb" w:val="clear"/>
                <w:vAlign w:val="center"/>
              </w:tcPr>
              <w:p w:rsidR="00000000" w:rsidDel="00000000" w:rsidP="00000000" w:rsidRDefault="00000000" w:rsidRPr="00000000" w14:paraId="000002F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2F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13:</w:t>
      </w:r>
    </w:p>
    <w:sdt>
      <w:sdtPr>
        <w:lock w:val="contentLocked"/>
        <w:id w:val="628581554"/>
        <w:tag w:val="goog_rdk_7"/>
      </w:sdtPr>
      <w:sdtContent>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2F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2F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data governance: Findings from the telecommunications industry...; B. Otto; 2011</w:t>
                </w:r>
              </w:p>
            </w:tc>
          </w:tr>
          <w:tr>
            <w:trPr>
              <w:cantSplit w:val="0"/>
              <w:tblHeader w:val="0"/>
            </w:trPr>
            <w:tc>
              <w:tcPr>
                <w:shd w:fill="fff2cb" w:val="clear"/>
                <w:vAlign w:val="center"/>
              </w:tcPr>
              <w:p w:rsidR="00000000" w:rsidDel="00000000" w:rsidP="00000000" w:rsidRDefault="00000000" w:rsidRPr="00000000" w14:paraId="0000030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0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0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0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0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 AIS, peer-reviewed</w:t>
                </w:r>
              </w:p>
            </w:tc>
          </w:tr>
          <w:tr>
            <w:trPr>
              <w:cantSplit w:val="0"/>
              <w:tblHeader w:val="0"/>
            </w:trPr>
            <w:tc>
              <w:tcPr>
                <w:shd w:fill="fff2cb" w:val="clear"/>
                <w:vAlign w:val="center"/>
              </w:tcPr>
              <w:p w:rsidR="00000000" w:rsidDel="00000000" w:rsidP="00000000" w:rsidRDefault="00000000" w:rsidRPr="00000000" w14:paraId="0000030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0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Single-industry case study</w:t>
                </w:r>
              </w:p>
            </w:tc>
          </w:tr>
          <w:tr>
            <w:trPr>
              <w:cantSplit w:val="0"/>
              <w:tblHeader w:val="0"/>
            </w:trPr>
            <w:tc>
              <w:tcPr>
                <w:shd w:fill="fff2cb" w:val="clear"/>
                <w:vAlign w:val="center"/>
              </w:tcPr>
              <w:p w:rsidR="00000000" w:rsidDel="00000000" w:rsidP="00000000" w:rsidRDefault="00000000" w:rsidRPr="00000000" w14:paraId="0000030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0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14:</w:t>
      </w:r>
    </w:p>
    <w:sdt>
      <w:sdtPr>
        <w:lock w:val="contentLocked"/>
        <w:id w:val="1441131063"/>
        <w:tag w:val="goog_rdk_8"/>
      </w:sdtPr>
      <w:sdtContent>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0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0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as success factor for data science; P. Brous, M. Janssen, R. Krans; 2020</w:t>
                </w:r>
              </w:p>
            </w:tc>
          </w:tr>
          <w:tr>
            <w:trPr>
              <w:cantSplit w:val="0"/>
              <w:tblHeader w:val="0"/>
            </w:trPr>
            <w:tc>
              <w:tcPr>
                <w:shd w:fill="fff2cb" w:val="clear"/>
                <w:vAlign w:val="center"/>
              </w:tcPr>
              <w:p w:rsidR="00000000" w:rsidDel="00000000" w:rsidP="00000000" w:rsidRDefault="00000000" w:rsidRPr="00000000" w14:paraId="000003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31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1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1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LNCS 12066 (I3E 2020), peer-reviewed</w:t>
                </w:r>
              </w:p>
            </w:tc>
          </w:tr>
          <w:tr>
            <w:trPr>
              <w:cantSplit w:val="0"/>
              <w:tblHeader w:val="0"/>
            </w:trPr>
            <w:tc>
              <w:tcPr>
                <w:shd w:fill="fff2cb" w:val="clear"/>
                <w:vAlign w:val="center"/>
              </w:tcPr>
              <w:p w:rsidR="00000000" w:rsidDel="00000000" w:rsidP="00000000" w:rsidRDefault="00000000" w:rsidRPr="00000000" w14:paraId="0000031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1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case; non-financial domain</w:t>
                </w:r>
              </w:p>
            </w:tc>
          </w:tr>
          <w:tr>
            <w:trPr>
              <w:cantSplit w:val="0"/>
              <w:tblHeader w:val="0"/>
            </w:trPr>
            <w:tc>
              <w:tcPr>
                <w:shd w:fill="fff2cb" w:val="clear"/>
                <w:vAlign w:val="center"/>
              </w:tcPr>
              <w:p w:rsidR="00000000" w:rsidDel="00000000" w:rsidP="00000000" w:rsidRDefault="00000000" w:rsidRPr="00000000" w14:paraId="000003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1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single case outside finance. Khatri &amp; Brown (Evidence 10) and Abraham et al. (Evidence 9) already cover ownership and accountability.</w:t>
                </w:r>
              </w:p>
            </w:tc>
          </w:tr>
        </w:tbl>
      </w:sdtContent>
    </w:sdt>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15:</w:t>
      </w:r>
    </w:p>
    <w:sdt>
      <w:sdtPr>
        <w:lock w:val="contentLocked"/>
        <w:id w:val="-1624815778"/>
        <w:tag w:val="goog_rdk_9"/>
      </w:sdtPr>
      <w:sdtContent>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1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1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enough? Enhancing the usage of enterprise data with data catalogs; C. Labadie et al.; 2020</w:t>
                </w:r>
              </w:p>
            </w:tc>
          </w:tr>
          <w:tr>
            <w:trPr>
              <w:cantSplit w:val="0"/>
              <w:tblHeader w:val="0"/>
            </w:trPr>
            <w:tc>
              <w:tcPr>
                <w:shd w:fill="fff2cb" w:val="clear"/>
                <w:vAlign w:val="center"/>
              </w:tcPr>
              <w:p w:rsidR="00000000" w:rsidDel="00000000" w:rsidP="00000000" w:rsidRDefault="00000000" w:rsidRPr="00000000" w14:paraId="000003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31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1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2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CBI 2020, peer-reviewed</w:t>
                </w:r>
              </w:p>
            </w:tc>
          </w:tr>
          <w:tr>
            <w:trPr>
              <w:cantSplit w:val="0"/>
              <w:tblHeader w:val="0"/>
            </w:trPr>
            <w:tc>
              <w:tcPr>
                <w:shd w:fill="fff2cb" w:val="clear"/>
                <w:vAlign w:val="center"/>
              </w:tcPr>
              <w:p w:rsidR="00000000" w:rsidDel="00000000" w:rsidP="00000000" w:rsidRDefault="00000000" w:rsidRPr="00000000" w14:paraId="0000032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2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coverage of privacy controls</w:t>
                </w:r>
              </w:p>
            </w:tc>
          </w:tr>
          <w:tr>
            <w:trPr>
              <w:cantSplit w:val="0"/>
              <w:tblHeader w:val="0"/>
            </w:trPr>
            <w:tc>
              <w:tcPr>
                <w:shd w:fill="fff2cb" w:val="clear"/>
                <w:vAlign w:val="center"/>
              </w:tcPr>
              <w:p w:rsidR="00000000" w:rsidDel="00000000" w:rsidP="00000000" w:rsidRDefault="00000000" w:rsidRPr="00000000" w14:paraId="000003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2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16:</w:t>
      </w:r>
    </w:p>
    <w:sdt>
      <w:sdtPr>
        <w:lock w:val="contentLocked"/>
        <w:id w:val="-1487917652"/>
        <w:tag w:val="goog_rdk_10"/>
      </w:sdtPr>
      <w:sdtContent>
        <w:tbl>
          <w:tblPr>
            <w:tblStyle w:val="Table1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2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2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catalogs: A systematic literature review and guidelines to implementation; L. Ehrlinger et al.; 2021</w:t>
                </w:r>
              </w:p>
            </w:tc>
          </w:tr>
          <w:tr>
            <w:trPr>
              <w:cantSplit w:val="0"/>
              <w:tblHeader w:val="0"/>
            </w:trPr>
            <w:tc>
              <w:tcPr>
                <w:shd w:fill="fff2cb" w:val="clear"/>
                <w:vAlign w:val="center"/>
              </w:tcPr>
              <w:p w:rsidR="00000000" w:rsidDel="00000000" w:rsidP="00000000" w:rsidRDefault="00000000" w:rsidRPr="00000000" w14:paraId="0000032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2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32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2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2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DEXA 2021 Workshops, CCIS 1479 (Springer)</w:t>
                </w:r>
              </w:p>
            </w:tc>
          </w:tr>
          <w:tr>
            <w:trPr>
              <w:cantSplit w:val="0"/>
              <w:tblHeader w:val="0"/>
            </w:trPr>
            <w:tc>
              <w:tcPr>
                <w:shd w:fill="fff2cb" w:val="clear"/>
                <w:vAlign w:val="center"/>
              </w:tcPr>
              <w:p w:rsidR="00000000" w:rsidDel="00000000" w:rsidP="00000000" w:rsidRDefault="00000000" w:rsidRPr="00000000" w14:paraId="0000033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paper; literature-based</w:t>
                </w:r>
              </w:p>
            </w:tc>
          </w:tr>
          <w:tr>
            <w:trPr>
              <w:cantSplit w:val="0"/>
              <w:tblHeader w:val="0"/>
            </w:trPr>
            <w:tc>
              <w:tcPr>
                <w:shd w:fill="fff2cb" w:val="clear"/>
                <w:vAlign w:val="center"/>
              </w:tcPr>
              <w:p w:rsidR="00000000" w:rsidDel="00000000" w:rsidP="00000000" w:rsidRDefault="00000000" w:rsidRPr="00000000" w14:paraId="000003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3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we only had the abstract and never read the full text, so we can't use its findings.</w:t>
                </w:r>
              </w:p>
            </w:tc>
          </w:tr>
        </w:tbl>
      </w:sdtContent>
    </w:sdt>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17:</w:t>
      </w:r>
    </w:p>
    <w:sdt>
      <w:sdtPr>
        <w:lock w:val="contentLocked"/>
        <w:id w:val="-747106279"/>
        <w:tag w:val="goog_rdk_11"/>
      </w:sdtPr>
      <w:sdtContent>
        <w:tbl>
          <w:tblPr>
            <w:tblStyle w:val="Table2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3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3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catalogs in the enterprise: Applications and integration; N. Jahnke, B. Otto; 2023</w:t>
                </w:r>
              </w:p>
            </w:tc>
          </w:tr>
          <w:tr>
            <w:trPr>
              <w:cantSplit w:val="0"/>
              <w:tblHeader w:val="0"/>
            </w:trPr>
            <w:tc>
              <w:tcPr>
                <w:shd w:fill="fff2cb" w:val="clear"/>
                <w:vAlign w:val="center"/>
              </w:tcPr>
              <w:p w:rsidR="00000000" w:rsidDel="00000000" w:rsidP="00000000" w:rsidRDefault="00000000" w:rsidRPr="00000000" w14:paraId="0000033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3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3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3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3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3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Datenbank-Spektrum (Springer), peer-reviewed</w:t>
                </w:r>
              </w:p>
            </w:tc>
          </w:tr>
          <w:tr>
            <w:trPr>
              <w:cantSplit w:val="0"/>
              <w:tblHeader w:val="0"/>
            </w:trPr>
            <w:tc>
              <w:tcPr>
                <w:shd w:fill="fff2cb" w:val="clear"/>
                <w:vAlign w:val="center"/>
              </w:tcPr>
              <w:p w:rsidR="00000000" w:rsidDel="00000000" w:rsidP="00000000" w:rsidRDefault="00000000" w:rsidRPr="00000000" w14:paraId="0000033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3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offerings analysed from public material</w:t>
                </w:r>
              </w:p>
            </w:tc>
          </w:tr>
          <w:tr>
            <w:trPr>
              <w:cantSplit w:val="0"/>
              <w:tblHeader w:val="0"/>
            </w:trPr>
            <w:tc>
              <w:tcPr>
                <w:shd w:fill="fff2cb" w:val="clear"/>
                <w:vAlign w:val="center"/>
              </w:tcPr>
              <w:p w:rsidR="00000000" w:rsidDel="00000000" w:rsidP="00000000" w:rsidRDefault="00000000" w:rsidRPr="00000000" w14:paraId="000003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4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overlaps with Tonnarelli et al. (Evidence 19), which is newer and reviews more tools.</w:t>
                </w:r>
              </w:p>
            </w:tc>
          </w:tr>
        </w:tbl>
      </w:sdtContent>
    </w:sdt>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18:</w:t>
      </w:r>
    </w:p>
    <w:sdt>
      <w:sdtPr>
        <w:lock w:val="contentLocked"/>
        <w:id w:val="758096656"/>
        <w:tag w:val="goog_rdk_12"/>
      </w:sdtPr>
      <w:sdtContent>
        <w:tbl>
          <w:tblPr>
            <w:tblStyle w:val="Table2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4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4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catalogue approaches, implementation and adoption; N. M. Ghazaly; 2022</w:t>
                </w:r>
              </w:p>
            </w:tc>
          </w:tr>
          <w:tr>
            <w:trPr>
              <w:cantSplit w:val="0"/>
              <w:tblHeader w:val="0"/>
            </w:trPr>
            <w:tc>
              <w:tcPr>
                <w:shd w:fill="fff2cb" w:val="clear"/>
                <w:vAlign w:val="center"/>
              </w:tcPr>
              <w:p w:rsidR="00000000" w:rsidDel="00000000" w:rsidP="00000000" w:rsidRDefault="00000000" w:rsidRPr="00000000" w14:paraId="000003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4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4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4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4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4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independent journal with weak indexing and review transparency</w:t>
                </w:r>
              </w:p>
            </w:tc>
          </w:tr>
          <w:tr>
            <w:trPr>
              <w:cantSplit w:val="0"/>
              <w:tblHeader w:val="0"/>
            </w:trPr>
            <w:tc>
              <w:tcPr>
                <w:shd w:fill="fff2cb" w:val="clear"/>
                <w:vAlign w:val="center"/>
              </w:tcPr>
              <w:p w:rsidR="00000000" w:rsidDel="00000000" w:rsidP="00000000" w:rsidRDefault="00000000" w:rsidRPr="00000000" w14:paraId="0000034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4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process unclear; duplicates S07-S09</w:t>
                </w:r>
              </w:p>
            </w:tc>
          </w:tr>
          <w:tr>
            <w:trPr>
              <w:cantSplit w:val="0"/>
              <w:tblHeader w:val="0"/>
            </w:trPr>
            <w:tc>
              <w:tcPr>
                <w:shd w:fill="fff2cb" w:val="clear"/>
                <w:vAlign w:val="center"/>
              </w:tcPr>
              <w:p w:rsidR="00000000" w:rsidDel="00000000" w:rsidP="00000000" w:rsidRDefault="00000000" w:rsidRPr="00000000" w14:paraId="000003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19:</w:t>
      </w:r>
    </w:p>
    <w:sdt>
      <w:sdtPr>
        <w:lock w:val="contentLocked"/>
        <w:id w:val="-73725005"/>
        <w:tag w:val="goog_rdk_13"/>
      </w:sdtPr>
      <w:sdtContent>
        <w:tbl>
          <w:tblPr>
            <w:tblStyle w:val="Table2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5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catalog tools: A systematic multivocal literature review; M. Tonnarelli et al.; 2025</w:t>
                </w:r>
              </w:p>
            </w:tc>
          </w:tr>
          <w:tr>
            <w:trPr>
              <w:cantSplit w:val="0"/>
              <w:tblHeader w:val="0"/>
            </w:trPr>
            <w:tc>
              <w:tcPr>
                <w:shd w:fill="fff2cb" w:val="clear"/>
                <w:vAlign w:val="center"/>
              </w:tcPr>
              <w:p w:rsidR="00000000" w:rsidDel="00000000" w:rsidP="00000000" w:rsidRDefault="00000000" w:rsidRPr="00000000" w14:paraId="000003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5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Syst. Softw. (Elsevier), peer-reviewed; open-science material validated</w:t>
                </w:r>
              </w:p>
            </w:tc>
          </w:tr>
          <w:tr>
            <w:trPr>
              <w:cantSplit w:val="0"/>
              <w:tblHeader w:val="0"/>
            </w:trPr>
            <w:tc>
              <w:tcPr>
                <w:shd w:fill="fff2cb" w:val="clear"/>
                <w:vAlign w:val="center"/>
              </w:tcPr>
              <w:p w:rsidR="00000000" w:rsidDel="00000000" w:rsidP="00000000" w:rsidRDefault="00000000" w:rsidRPr="00000000" w14:paraId="0000035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5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Multivocal review includes grey literature</w:t>
                </w:r>
              </w:p>
            </w:tc>
          </w:tr>
          <w:tr>
            <w:trPr>
              <w:cantSplit w:val="0"/>
              <w:tblHeader w:val="0"/>
            </w:trPr>
            <w:tc>
              <w:tcPr>
                <w:shd w:fill="fff2cb" w:val="clear"/>
                <w:vAlign w:val="center"/>
              </w:tcPr>
              <w:p w:rsidR="00000000" w:rsidDel="00000000" w:rsidP="00000000" w:rsidRDefault="00000000" w:rsidRPr="00000000" w14:paraId="0000035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5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20:</w:t>
      </w:r>
    </w:p>
    <w:sdt>
      <w:sdtPr>
        <w:lock w:val="contentLocked"/>
        <w:id w:val="166037238"/>
        <w:tag w:val="goog_rdk_14"/>
      </w:sdtPr>
      <w:sdtContent>
        <w:tbl>
          <w:tblPr>
            <w:tblStyle w:val="Table2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6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data lake architectures and metadata management; P. Sawadogo, J. Darmont; 2021</w:t>
                </w:r>
              </w:p>
            </w:tc>
          </w:tr>
          <w:tr>
            <w:trPr>
              <w:cantSplit w:val="0"/>
              <w:tblHeader w:val="0"/>
            </w:trPr>
            <w:tc>
              <w:tcPr>
                <w:shd w:fill="fff2cb" w:val="clear"/>
                <w:vAlign w:val="center"/>
              </w:tcPr>
              <w:p w:rsidR="00000000" w:rsidDel="00000000" w:rsidP="00000000" w:rsidRDefault="00000000" w:rsidRPr="00000000" w14:paraId="000003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6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6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Intell. Inf. Syst. (Springer), peer-reviewed survey</w:t>
                </w:r>
              </w:p>
            </w:tc>
          </w:tr>
          <w:tr>
            <w:trPr>
              <w:cantSplit w:val="0"/>
              <w:tblHeader w:val="0"/>
            </w:trPr>
            <w:tc>
              <w:tcPr>
                <w:shd w:fill="fff2cb" w:val="clear"/>
                <w:vAlign w:val="center"/>
              </w:tcPr>
              <w:p w:rsidR="00000000" w:rsidDel="00000000" w:rsidP="00000000" w:rsidRDefault="00000000" w:rsidRPr="00000000" w14:paraId="000003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Data-lake focus; no privacy evaluation</w:t>
                </w:r>
              </w:p>
            </w:tc>
          </w:tr>
          <w:tr>
            <w:trPr>
              <w:cantSplit w:val="0"/>
              <w:tblHeader w:val="0"/>
            </w:trPr>
            <w:tc>
              <w:tcPr>
                <w:shd w:fill="fff2cb" w:val="clear"/>
                <w:vAlign w:val="center"/>
              </w:tcPr>
              <w:p w:rsidR="00000000" w:rsidDel="00000000" w:rsidP="00000000" w:rsidRDefault="00000000" w:rsidRPr="00000000" w14:paraId="000003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about data lake design. Our POC doesn't use a data lake and the paper has nothing on privacy.</w:t>
                </w:r>
              </w:p>
            </w:tc>
          </w:tr>
        </w:tbl>
      </w:sdtContent>
    </w:sdt>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21:</w:t>
      </w:r>
    </w:p>
    <w:sdt>
      <w:sdtPr>
        <w:lock w:val="contentLocked"/>
        <w:id w:val="-1753808586"/>
        <w:tag w:val="goog_rdk_15"/>
      </w:sdtPr>
      <w:sdtContent>
        <w:tbl>
          <w:tblPr>
            <w:tblStyle w:val="Table2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6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de ferramentas de código aberto para gestão de metadados: OpenMetadata e Amundsen; H. A. B. da Silva et al.; 2025</w:t>
                </w:r>
              </w:p>
            </w:tc>
          </w:tr>
          <w:tr>
            <w:trPr>
              <w:cantSplit w:val="0"/>
              <w:tblHeader w:val="0"/>
            </w:trPr>
            <w:tc>
              <w:tcPr>
                <w:shd w:fill="fff2cb" w:val="clear"/>
                <w:vAlign w:val="center"/>
              </w:tcPr>
              <w:p w:rsidR="00000000" w:rsidDel="00000000" w:rsidP="00000000" w:rsidRDefault="00000000" w:rsidRPr="00000000" w14:paraId="000003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3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ERBD 2025 (SBC), peer-reviewed regional venue</w:t>
                </w:r>
              </w:p>
            </w:tc>
          </w:tr>
          <w:tr>
            <w:trPr>
              <w:cantSplit w:val="0"/>
              <w:tblHeader w:val="0"/>
            </w:trPr>
            <w:tc>
              <w:tcPr>
                <w:shd w:fill="fff2cb" w:val="clear"/>
                <w:vAlign w:val="center"/>
              </w:tcPr>
              <w:p w:rsidR="00000000" w:rsidDel="00000000" w:rsidP="00000000" w:rsidRDefault="00000000" w:rsidRPr="00000000" w14:paraId="000003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Portuguese; single government project; regional venue</w:t>
                </w:r>
              </w:p>
            </w:tc>
          </w:tr>
          <w:tr>
            <w:trPr>
              <w:cantSplit w:val="0"/>
              <w:tblHeader w:val="0"/>
            </w:trPr>
            <w:tc>
              <w:tcPr>
                <w:shd w:fill="fff2cb" w:val="clear"/>
                <w:vAlign w:val="center"/>
              </w:tcPr>
              <w:p w:rsidR="00000000" w:rsidDel="00000000" w:rsidP="00000000" w:rsidRDefault="00000000" w:rsidRPr="00000000" w14:paraId="000003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22:</w:t>
      </w:r>
    </w:p>
    <w:sdt>
      <w:sdtPr>
        <w:lock w:val="contentLocked"/>
        <w:id w:val="1550584391"/>
        <w:tag w:val="goog_rdk_16"/>
      </w:sdtPr>
      <w:sdtContent>
        <w:tbl>
          <w:tblPr>
            <w:tblStyle w:val="Table2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survey on provenance: What for? What form? What from?; M. Herschel, R. Diestelkämper, H. Ben Lahmar; 2017</w:t>
                </w:r>
              </w:p>
            </w:tc>
          </w:tr>
          <w:tr>
            <w:trPr>
              <w:cantSplit w:val="0"/>
              <w:tblHeader w:val="0"/>
            </w:trPr>
            <w:tc>
              <w:tcPr>
                <w:shd w:fill="fff2cb" w:val="clear"/>
                <w:vAlign w:val="center"/>
              </w:tcPr>
              <w:p w:rsidR="00000000" w:rsidDel="00000000" w:rsidP="00000000" w:rsidRDefault="00000000" w:rsidRPr="00000000" w14:paraId="000003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8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8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VLDB J. (Springer), top database venue</w:t>
                </w:r>
              </w:p>
            </w:tc>
          </w:tr>
          <w:tr>
            <w:trPr>
              <w:cantSplit w:val="0"/>
              <w:tblHeader w:val="0"/>
            </w:trPr>
            <w:tc>
              <w:tcPr>
                <w:shd w:fill="fff2cb" w:val="clear"/>
                <w:vAlign w:val="center"/>
              </w:tcPr>
              <w:p w:rsidR="00000000" w:rsidDel="00000000" w:rsidP="00000000" w:rsidRDefault="00000000" w:rsidRPr="00000000" w14:paraId="000003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8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taxonomy; not privacy-specific</w:t>
                </w:r>
              </w:p>
            </w:tc>
          </w:tr>
          <w:tr>
            <w:trPr>
              <w:cantSplit w:val="0"/>
              <w:tblHeader w:val="0"/>
            </w:trPr>
            <w:tc>
              <w:tcPr>
                <w:shd w:fill="fff2cb" w:val="clear"/>
                <w:vAlign w:val="center"/>
              </w:tcPr>
              <w:p w:rsidR="00000000" w:rsidDel="00000000" w:rsidP="00000000" w:rsidRDefault="00000000" w:rsidRPr="00000000" w14:paraId="000003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8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23:</w:t>
      </w:r>
    </w:p>
    <w:sdt>
      <w:sdtPr>
        <w:lock w:val="contentLocked"/>
        <w:id w:val="1012394844"/>
        <w:tag w:val="goog_rdk_17"/>
      </w:sdtPr>
      <w:sdtContent>
        <w:tbl>
          <w:tblPr>
            <w:tblStyle w:val="Table2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8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8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lineage: A survey; R. Ikeda, J. Widom; 2009</w:t>
                </w:r>
              </w:p>
            </w:tc>
          </w:tr>
          <w:tr>
            <w:trPr>
              <w:cantSplit w:val="0"/>
              <w:tblHeader w:val="0"/>
            </w:trPr>
            <w:tc>
              <w:tcPr>
                <w:shd w:fill="fff2cb" w:val="clear"/>
                <w:vAlign w:val="center"/>
              </w:tcPr>
              <w:p w:rsidR="00000000" w:rsidDel="00000000" w:rsidP="00000000" w:rsidRDefault="00000000" w:rsidRPr="00000000" w14:paraId="000003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w:t>
                </w:r>
              </w:p>
            </w:tc>
          </w:tr>
          <w:tr>
            <w:trPr>
              <w:cantSplit w:val="0"/>
              <w:tblHeader w:val="0"/>
            </w:trPr>
            <w:tc>
              <w:tcPr>
                <w:shd w:fill="fff2cb" w:val="clear"/>
                <w:vAlign w:val="center"/>
              </w:tcPr>
              <w:p w:rsidR="00000000" w:rsidDel="00000000" w:rsidP="00000000" w:rsidRDefault="00000000" w:rsidRPr="00000000" w14:paraId="0000038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8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9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Credible authors (Stanford) but unrefereed</w:t>
                </w:r>
              </w:p>
            </w:tc>
          </w:tr>
          <w:tr>
            <w:trPr>
              <w:cantSplit w:val="0"/>
              <w:tblHeader w:val="0"/>
            </w:trPr>
            <w:tc>
              <w:tcPr>
                <w:shd w:fill="fff2cb" w:val="clear"/>
                <w:vAlign w:val="center"/>
              </w:tcPr>
              <w:p w:rsidR="00000000" w:rsidDel="00000000" w:rsidP="00000000" w:rsidRDefault="00000000" w:rsidRPr="00000000" w14:paraId="0000039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9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Superseded by S14</w:t>
                </w:r>
              </w:p>
            </w:tc>
          </w:tr>
          <w:tr>
            <w:trPr>
              <w:cantSplit w:val="0"/>
              <w:tblHeader w:val="0"/>
            </w:trPr>
            <w:tc>
              <w:tcPr>
                <w:shd w:fill="fff2cb" w:val="clear"/>
                <w:vAlign w:val="center"/>
              </w:tcPr>
              <w:p w:rsidR="00000000" w:rsidDel="00000000" w:rsidP="00000000" w:rsidRDefault="00000000" w:rsidRPr="00000000" w14:paraId="000003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24:</w:t>
      </w:r>
    </w:p>
    <w:sdt>
      <w:sdtPr>
        <w:lock w:val="contentLocked"/>
        <w:id w:val="-519055000"/>
        <w:tag w:val="goog_rdk_18"/>
      </w:sdtPr>
      <w:sdtContent>
        <w:tbl>
          <w:tblPr>
            <w:tblStyle w:val="Table2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9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9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accuracy: What data quality means to data consumers; R. Y. Wang, D. M. Strong; 1996</w:t>
                </w:r>
              </w:p>
            </w:tc>
          </w:tr>
          <w:tr>
            <w:trPr>
              <w:cantSplit w:val="0"/>
              <w:tblHeader w:val="0"/>
            </w:trPr>
            <w:tc>
              <w:tcPr>
                <w:shd w:fill="fff2cb" w:val="clear"/>
                <w:vAlign w:val="center"/>
              </w:tcPr>
              <w:p w:rsidR="00000000" w:rsidDel="00000000" w:rsidP="00000000" w:rsidRDefault="00000000" w:rsidRPr="00000000" w14:paraId="000003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9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9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9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9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Manage. Inf. Syst., about 4,600 citations</w:t>
                </w:r>
              </w:p>
            </w:tc>
          </w:tr>
          <w:tr>
            <w:trPr>
              <w:cantSplit w:val="0"/>
              <w:tblHeader w:val="0"/>
            </w:trPr>
            <w:tc>
              <w:tcPr>
                <w:shd w:fill="fff2cb" w:val="clear"/>
                <w:vAlign w:val="center"/>
              </w:tcPr>
              <w:p w:rsidR="00000000" w:rsidDel="00000000" w:rsidP="00000000" w:rsidRDefault="00000000" w:rsidRPr="00000000" w14:paraId="000003A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A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pre-dates privacy regulation</w:t>
                </w:r>
              </w:p>
            </w:tc>
          </w:tr>
          <w:tr>
            <w:trPr>
              <w:cantSplit w:val="0"/>
              <w:tblHeader w:val="0"/>
            </w:trPr>
            <w:tc>
              <w:tcPr>
                <w:shd w:fill="fff2cb" w:val="clear"/>
                <w:vAlign w:val="center"/>
              </w:tcPr>
              <w:p w:rsidR="00000000" w:rsidDel="00000000" w:rsidP="00000000" w:rsidRDefault="00000000" w:rsidRPr="00000000" w14:paraId="000003A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A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25:</w:t>
      </w:r>
    </w:p>
    <w:sdt>
      <w:sdtPr>
        <w:lock w:val="contentLocked"/>
        <w:id w:val="-1178567742"/>
        <w:tag w:val="goog_rdk_19"/>
      </w:sdtPr>
      <w:sdtContent>
        <w:tbl>
          <w:tblPr>
            <w:tblStyle w:val="Table2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A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detection with high-throughput neural network models for financial institutions; A. Truong, A. Walters, J. Goodsitt; 2020</w:t>
                </w:r>
              </w:p>
            </w:tc>
          </w:tr>
          <w:tr>
            <w:trPr>
              <w:cantSplit w:val="0"/>
              <w:tblHeader w:val="0"/>
            </w:trPr>
            <w:tc>
              <w:tcPr>
                <w:shd w:fill="fff2cb" w:val="clear"/>
                <w:vAlign w:val="center"/>
              </w:tcPr>
              <w:p w:rsidR="00000000" w:rsidDel="00000000" w:rsidP="00000000" w:rsidRDefault="00000000" w:rsidRPr="00000000" w14:paraId="000003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Preprint</w:t>
                </w:r>
              </w:p>
            </w:tc>
          </w:tr>
          <w:tr>
            <w:trPr>
              <w:cantSplit w:val="0"/>
              <w:tblHeader w:val="0"/>
            </w:trPr>
            <w:tc>
              <w:tcPr>
                <w:shd w:fill="fff2cb" w:val="clear"/>
                <w:vAlign w:val="center"/>
              </w:tcPr>
              <w:p w:rsidR="00000000" w:rsidDel="00000000" w:rsidP="00000000" w:rsidRDefault="00000000" w:rsidRPr="00000000" w14:paraId="000003A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3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research (Capital One); arXiv, not peer-reviewed</w:t>
                </w:r>
              </w:p>
            </w:tc>
          </w:tr>
          <w:tr>
            <w:trPr>
              <w:cantSplit w:val="0"/>
              <w:tblHeader w:val="0"/>
            </w:trPr>
            <w:tc>
              <w:tcPr>
                <w:shd w:fill="fff2cb" w:val="clear"/>
                <w:vAlign w:val="center"/>
              </w:tcPr>
              <w:p w:rsidR="00000000" w:rsidDel="00000000" w:rsidP="00000000" w:rsidRDefault="00000000" w:rsidRPr="00000000" w14:paraId="000003A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A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Vendor-affiliated; internal data not public</w:t>
                </w:r>
              </w:p>
            </w:tc>
          </w:tr>
          <w:tr>
            <w:trPr>
              <w:cantSplit w:val="0"/>
              <w:tblHeader w:val="0"/>
            </w:trPr>
            <w:tc>
              <w:tcPr>
                <w:shd w:fill="fff2cb" w:val="clear"/>
                <w:vAlign w:val="center"/>
              </w:tcPr>
              <w:p w:rsidR="00000000" w:rsidDel="00000000" w:rsidP="00000000" w:rsidRDefault="00000000" w:rsidRPr="00000000" w14:paraId="000003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B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26:</w:t>
      </w:r>
    </w:p>
    <w:sdt>
      <w:sdtPr>
        <w:lock w:val="contentLocked"/>
        <w:id w:val="-1877624760"/>
        <w:tag w:val="goog_rdk_20"/>
      </w:sdtPr>
      <w:sdtContent>
        <w:tbl>
          <w:tblPr>
            <w:tblStyle w:val="Table2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B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B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PII problem: Privacy and a new concept of personally identifiable information; P. M. Schwartz, D. J. Solove; 2011</w:t>
                </w:r>
              </w:p>
            </w:tc>
          </w:tr>
          <w:tr>
            <w:trPr>
              <w:cantSplit w:val="0"/>
              <w:tblHeader w:val="0"/>
            </w:trPr>
            <w:tc>
              <w:tcPr>
                <w:shd w:fill="fff2cb" w:val="clear"/>
                <w:vAlign w:val="center"/>
              </w:tcPr>
              <w:p w:rsidR="00000000" w:rsidDel="00000000" w:rsidP="00000000" w:rsidRDefault="00000000" w:rsidRPr="00000000" w14:paraId="000003B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B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 (law review)</w:t>
                </w:r>
              </w:p>
            </w:tc>
          </w:tr>
          <w:tr>
            <w:trPr>
              <w:cantSplit w:val="0"/>
              <w:tblHeader w:val="0"/>
            </w:trPr>
            <w:tc>
              <w:tcPr>
                <w:shd w:fill="fff2cb" w:val="clear"/>
                <w:vAlign w:val="center"/>
              </w:tcPr>
              <w:p w:rsidR="00000000" w:rsidDel="00000000" w:rsidP="00000000" w:rsidRDefault="00000000" w:rsidRPr="00000000" w14:paraId="000003B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B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B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Law Review; leading privacy scholars</w:t>
                </w:r>
              </w:p>
            </w:tc>
          </w:tr>
          <w:tr>
            <w:trPr>
              <w:cantSplit w:val="0"/>
              <w:tblHeader w:val="0"/>
            </w:trPr>
            <w:tc>
              <w:tcPr>
                <w:shd w:fill="fff2cb" w:val="clear"/>
                <w:vAlign w:val="center"/>
              </w:tcPr>
              <w:p w:rsidR="00000000" w:rsidDel="00000000" w:rsidP="00000000" w:rsidRDefault="00000000" w:rsidRPr="00000000" w14:paraId="000003B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B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legal framing; needs full-text read</w:t>
                </w:r>
              </w:p>
            </w:tc>
          </w:tr>
          <w:tr>
            <w:trPr>
              <w:cantSplit w:val="0"/>
              <w:tblHeader w:val="0"/>
            </w:trPr>
            <w:tc>
              <w:tcPr>
                <w:shd w:fill="fff2cb" w:val="clear"/>
                <w:vAlign w:val="center"/>
              </w:tcPr>
              <w:p w:rsidR="00000000" w:rsidDel="00000000" w:rsidP="00000000" w:rsidRDefault="00000000" w:rsidRPr="00000000" w14:paraId="000003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B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27:</w:t>
      </w:r>
    </w:p>
    <w:sdt>
      <w:sdtPr>
        <w:lock w:val="contentLocked"/>
        <w:id w:val="-1258023841"/>
        <w:tag w:val="goog_rdk_21"/>
      </w:sdtPr>
      <w:sdtContent>
        <w:tbl>
          <w:tblPr>
            <w:tblStyle w:val="Table3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C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C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data protection in banking: Implementation and evaluation of an AI-driven system; S. Sugianto et al.; 2025</w:t>
                </w:r>
              </w:p>
            </w:tc>
          </w:tr>
          <w:tr>
            <w:trPr>
              <w:cantSplit w:val="0"/>
              <w:tblHeader w:val="0"/>
            </w:trPr>
            <w:tc>
              <w:tcPr>
                <w:shd w:fill="fff2cb" w:val="clear"/>
                <w:vAlign w:val="center"/>
              </w:tcPr>
              <w:p w:rsidR="00000000" w:rsidDel="00000000" w:rsidP="00000000" w:rsidRDefault="00000000" w:rsidRPr="00000000" w14:paraId="000003C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C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weakly indexed journal</w:t>
                </w:r>
              </w:p>
            </w:tc>
          </w:tr>
          <w:tr>
            <w:trPr>
              <w:cantSplit w:val="0"/>
              <w:tblHeader w:val="0"/>
            </w:trPr>
            <w:tc>
              <w:tcPr>
                <w:shd w:fill="fff2cb" w:val="clear"/>
                <w:vAlign w:val="center"/>
              </w:tcPr>
              <w:p w:rsidR="00000000" w:rsidDel="00000000" w:rsidP="00000000" w:rsidRDefault="00000000" w:rsidRPr="00000000" w14:paraId="000003C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C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peer review; no reproducible method</w:t>
                </w:r>
              </w:p>
            </w:tc>
          </w:tr>
          <w:tr>
            <w:trPr>
              <w:cantSplit w:val="0"/>
              <w:tblHeader w:val="0"/>
            </w:trPr>
            <w:tc>
              <w:tcPr>
                <w:shd w:fill="fff2cb" w:val="clear"/>
                <w:vAlign w:val="center"/>
              </w:tcPr>
              <w:p w:rsidR="00000000" w:rsidDel="00000000" w:rsidP="00000000" w:rsidRDefault="00000000" w:rsidRPr="00000000" w14:paraId="000003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C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28:</w:t>
      </w:r>
    </w:p>
    <w:sdt>
      <w:sdtPr>
        <w:lock w:val="contentLocked"/>
        <w:id w:val="-1592951075"/>
        <w:tag w:val="goog_rdk_22"/>
      </w:sdtPr>
      <w:sdtContent>
        <w:tbl>
          <w:tblPr>
            <w:tblStyle w:val="Table3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D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D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privacy and compliance: Data protection vs. AML obligations; A. Singh; 2025</w:t>
                </w:r>
              </w:p>
            </w:tc>
          </w:tr>
          <w:tr>
            <w:trPr>
              <w:cantSplit w:val="0"/>
              <w:tblHeader w:val="0"/>
            </w:trPr>
            <w:tc>
              <w:tcPr>
                <w:shd w:fill="fff2cb" w:val="clear"/>
                <w:vAlign w:val="center"/>
              </w:tcPr>
              <w:p w:rsidR="00000000" w:rsidDel="00000000" w:rsidP="00000000" w:rsidRDefault="00000000" w:rsidRPr="00000000" w14:paraId="000003D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D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Self-deposited paper</w:t>
                </w:r>
              </w:p>
            </w:tc>
          </w:tr>
          <w:tr>
            <w:trPr>
              <w:cantSplit w:val="0"/>
              <w:tblHeader w:val="0"/>
            </w:trPr>
            <w:tc>
              <w:tcPr>
                <w:shd w:fill="fff2cb" w:val="clear"/>
                <w:vAlign w:val="center"/>
              </w:tcPr>
              <w:p w:rsidR="00000000" w:rsidDel="00000000" w:rsidP="00000000" w:rsidRDefault="00000000" w:rsidRPr="00000000" w14:paraId="000003D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D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D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D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Zenodo deposit, not peer-reviewed</w:t>
                </w:r>
              </w:p>
            </w:tc>
          </w:tr>
          <w:tr>
            <w:trPr>
              <w:cantSplit w:val="0"/>
              <w:tblHeader w:val="0"/>
            </w:trPr>
            <w:tc>
              <w:tcPr>
                <w:shd w:fill="fff2cb" w:val="clear"/>
                <w:vAlign w:val="center"/>
              </w:tcPr>
              <w:p w:rsidR="00000000" w:rsidDel="00000000" w:rsidP="00000000" w:rsidRDefault="00000000" w:rsidRPr="00000000" w14:paraId="000003D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D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editorial control</w:t>
                </w:r>
              </w:p>
            </w:tc>
          </w:tr>
          <w:tr>
            <w:trPr>
              <w:cantSplit w:val="0"/>
              <w:tblHeader w:val="0"/>
            </w:trPr>
            <w:tc>
              <w:tcPr>
                <w:shd w:fill="fff2cb" w:val="clear"/>
                <w:vAlign w:val="center"/>
              </w:tcPr>
              <w:p w:rsidR="00000000" w:rsidDel="00000000" w:rsidP="00000000" w:rsidRDefault="00000000" w:rsidRPr="00000000" w14:paraId="000003D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D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29:</w:t>
      </w:r>
    </w:p>
    <w:sdt>
      <w:sdtPr>
        <w:lock w:val="contentLocked"/>
        <w:id w:val="-308931641"/>
        <w:tag w:val="goog_rdk_23"/>
      </w:sdtPr>
      <w:sdtContent>
        <w:tbl>
          <w:tblPr>
            <w:tblStyle w:val="Table3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D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D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for autonomous metadata management and enterprise data catalogues; U. Momin; 2026</w:t>
                </w:r>
              </w:p>
            </w:tc>
          </w:tr>
          <w:tr>
            <w:trPr>
              <w:cantSplit w:val="0"/>
              <w:tblHeader w:val="0"/>
            </w:trPr>
            <w:tc>
              <w:tcPr>
                <w:shd w:fill="fff2cb" w:val="clear"/>
                <w:vAlign w:val="center"/>
              </w:tcPr>
              <w:p w:rsidR="00000000" w:rsidDel="00000000" w:rsidP="00000000" w:rsidRDefault="00000000" w:rsidRPr="00000000" w14:paraId="000003E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E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E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E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E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E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journal outside the field, weak indexing</w:t>
                </w:r>
              </w:p>
            </w:tc>
          </w:tr>
          <w:tr>
            <w:trPr>
              <w:cantSplit w:val="0"/>
              <w:tblHeader w:val="0"/>
            </w:trPr>
            <w:tc>
              <w:tcPr>
                <w:shd w:fill="fff2cb" w:val="clear"/>
                <w:vAlign w:val="center"/>
              </w:tcPr>
              <w:p w:rsidR="00000000" w:rsidDel="00000000" w:rsidP="00000000" w:rsidRDefault="00000000" w:rsidRPr="00000000" w14:paraId="000003E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E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claims; no evaluation</w:t>
                </w:r>
              </w:p>
            </w:tc>
          </w:tr>
          <w:tr>
            <w:trPr>
              <w:cantSplit w:val="0"/>
              <w:tblHeader w:val="0"/>
            </w:trPr>
            <w:tc>
              <w:tcPr>
                <w:shd w:fill="fff2cb" w:val="clear"/>
                <w:vAlign w:val="center"/>
              </w:tcPr>
              <w:p w:rsidR="00000000" w:rsidDel="00000000" w:rsidP="00000000" w:rsidRDefault="00000000" w:rsidRPr="00000000" w14:paraId="000003E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E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30:</w:t>
      </w:r>
    </w:p>
    <w:sdt>
      <w:sdtPr>
        <w:lock w:val="contentLocked"/>
        <w:id w:val="769913326"/>
        <w:tag w:val="goog_rdk_24"/>
      </w:sdtPr>
      <w:sdtContent>
        <w:tbl>
          <w:tblPr>
            <w:tblStyle w:val="Table3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E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E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k-anonymity: A model for protecting privacy; L. Sweeney; 2002</w:t>
                </w:r>
              </w:p>
            </w:tc>
          </w:tr>
          <w:tr>
            <w:trPr>
              <w:cantSplit w:val="0"/>
              <w:tblHeader w:val="0"/>
            </w:trPr>
            <w:tc>
              <w:tcPr>
                <w:shd w:fill="fff2cb" w:val="clear"/>
                <w:vAlign w:val="center"/>
              </w:tcPr>
              <w:p w:rsidR="00000000" w:rsidDel="00000000" w:rsidP="00000000" w:rsidRDefault="00000000" w:rsidRPr="00000000" w14:paraId="000003E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E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F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F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3F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3F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J. Uncertain. Fuzziness Knowl.-Based Syst.; foundational</w:t>
                </w:r>
              </w:p>
            </w:tc>
          </w:tr>
          <w:tr>
            <w:trPr>
              <w:cantSplit w:val="0"/>
              <w:tblHeader w:val="0"/>
            </w:trPr>
            <w:tc>
              <w:tcPr>
                <w:shd w:fill="fff2cb" w:val="clear"/>
                <w:vAlign w:val="center"/>
              </w:tcPr>
              <w:p w:rsidR="00000000" w:rsidDel="00000000" w:rsidP="00000000" w:rsidRDefault="00000000" w:rsidRPr="00000000" w14:paraId="000003F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3F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weaknesses (l-diversity critiques)</w:t>
                </w:r>
              </w:p>
            </w:tc>
          </w:tr>
          <w:tr>
            <w:trPr>
              <w:cantSplit w:val="0"/>
              <w:tblHeader w:val="0"/>
            </w:trPr>
            <w:tc>
              <w:tcPr>
                <w:shd w:fill="fff2cb" w:val="clear"/>
                <w:vAlign w:val="center"/>
              </w:tcPr>
              <w:p w:rsidR="00000000" w:rsidDel="00000000" w:rsidP="00000000" w:rsidRDefault="00000000" w:rsidRPr="00000000" w14:paraId="000003F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3F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31:</w:t>
      </w:r>
    </w:p>
    <w:sdt>
      <w:sdtPr>
        <w:lock w:val="contentLocked"/>
        <w:id w:val="-1822056796"/>
        <w:tag w:val="goog_rdk_25"/>
      </w:sdtPr>
      <w:sdtContent>
        <w:tbl>
          <w:tblPr>
            <w:tblStyle w:val="Table3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3F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3F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Estimating the success of re-identifications in incomplete datasets using generative models; L. Rocher, J. M. Hendrickx, Y.-A. de Montjoye; 2019</w:t>
                </w:r>
              </w:p>
            </w:tc>
          </w:tr>
          <w:tr>
            <w:trPr>
              <w:cantSplit w:val="0"/>
              <w:tblHeader w:val="0"/>
            </w:trPr>
            <w:tc>
              <w:tcPr>
                <w:shd w:fill="fff2cb" w:val="clear"/>
                <w:vAlign w:val="center"/>
              </w:tcPr>
              <w:p w:rsidR="00000000" w:rsidDel="00000000" w:rsidP="00000000" w:rsidRDefault="00000000" w:rsidRPr="00000000" w14:paraId="000003F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3F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3F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3F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0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Communications, peer-reviewed</w:t>
                </w:r>
              </w:p>
            </w:tc>
          </w:tr>
          <w:tr>
            <w:trPr>
              <w:cantSplit w:val="0"/>
              <w:tblHeader w:val="0"/>
            </w:trPr>
            <w:tc>
              <w:tcPr>
                <w:shd w:fill="fff2cb" w:val="clear"/>
                <w:vAlign w:val="center"/>
              </w:tcPr>
              <w:p w:rsidR="00000000" w:rsidDel="00000000" w:rsidP="00000000" w:rsidRDefault="00000000" w:rsidRPr="00000000" w14:paraId="0000040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0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Census-style data, not banking</w:t>
                </w:r>
              </w:p>
            </w:tc>
          </w:tr>
          <w:tr>
            <w:trPr>
              <w:cantSplit w:val="0"/>
              <w:tblHeader w:val="0"/>
            </w:trPr>
            <w:tc>
              <w:tcPr>
                <w:shd w:fill="fff2cb" w:val="clear"/>
                <w:vAlign w:val="center"/>
              </w:tcPr>
              <w:p w:rsidR="00000000" w:rsidDel="00000000" w:rsidP="00000000" w:rsidRDefault="00000000" w:rsidRPr="00000000" w14:paraId="0000040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0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32:</w:t>
      </w:r>
    </w:p>
    <w:sdt>
      <w:sdtPr>
        <w:lock w:val="contentLocked"/>
        <w:id w:val="-1848032754"/>
        <w:tag w:val="goog_rdk_26"/>
      </w:sdtPr>
      <w:sdtContent>
        <w:tbl>
          <w:tblPr>
            <w:tblStyle w:val="Table3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0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0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Defining organizational AI governance; M. Mäntymäki et al.; 2022</w:t>
                </w:r>
              </w:p>
            </w:tc>
          </w:tr>
          <w:tr>
            <w:trPr>
              <w:cantSplit w:val="0"/>
              <w:tblHeader w:val="0"/>
            </w:trPr>
            <w:tc>
              <w:tcPr>
                <w:shd w:fill="fff2cb" w:val="clear"/>
                <w:vAlign w:val="center"/>
              </w:tcPr>
              <w:p w:rsidR="00000000" w:rsidDel="00000000" w:rsidP="00000000" w:rsidRDefault="00000000" w:rsidRPr="00000000" w14:paraId="0000040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0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0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0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Ethics (Springer), peer-reviewed</w:t>
                </w:r>
              </w:p>
            </w:tc>
          </w:tr>
          <w:tr>
            <w:trPr>
              <w:cantSplit w:val="0"/>
              <w:tblHeader w:val="0"/>
            </w:trPr>
            <w:tc>
              <w:tcPr>
                <w:shd w:fill="fff2cb" w:val="clear"/>
                <w:vAlign w:val="center"/>
              </w:tcPr>
              <w:p w:rsidR="00000000" w:rsidDel="00000000" w:rsidP="00000000" w:rsidRDefault="00000000" w:rsidRPr="00000000" w14:paraId="0000041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1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no empirical test</w:t>
                </w:r>
              </w:p>
            </w:tc>
          </w:tr>
          <w:tr>
            <w:trPr>
              <w:cantSplit w:val="0"/>
              <w:tblHeader w:val="0"/>
            </w:trPr>
            <w:tc>
              <w:tcPr>
                <w:shd w:fill="fff2cb" w:val="clear"/>
                <w:vAlign w:val="center"/>
              </w:tcPr>
              <w:p w:rsidR="00000000" w:rsidDel="00000000" w:rsidP="00000000" w:rsidRDefault="00000000" w:rsidRPr="00000000" w14:paraId="000004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1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33:</w:t>
      </w:r>
    </w:p>
    <w:sdt>
      <w:sdtPr>
        <w:lock w:val="contentLocked"/>
        <w:id w:val="879445332"/>
        <w:tag w:val="goog_rdk_27"/>
      </w:sdtPr>
      <w:sdtContent>
        <w:tbl>
          <w:tblPr>
            <w:tblStyle w:val="Table3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1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governance: Themes, knowledge gaps and future agendas; T. Birkstedt et al.; 2023</w:t>
                </w:r>
              </w:p>
            </w:tc>
          </w:tr>
          <w:tr>
            <w:trPr>
              <w:cantSplit w:val="0"/>
              <w:tblHeader w:val="0"/>
            </w:trPr>
            <w:tc>
              <w:tcPr>
                <w:shd w:fill="fff2cb" w:val="clear"/>
                <w:vAlign w:val="center"/>
              </w:tcPr>
              <w:p w:rsidR="00000000" w:rsidDel="00000000" w:rsidP="00000000" w:rsidRDefault="00000000" w:rsidRPr="00000000" w14:paraId="0000041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1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1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1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Research (Emerald), PRISMA systematic review</w:t>
                </w:r>
              </w:p>
            </w:tc>
          </w:tr>
          <w:tr>
            <w:trPr>
              <w:cantSplit w:val="0"/>
              <w:tblHeader w:val="0"/>
            </w:trPr>
            <w:tc>
              <w:tcPr>
                <w:shd w:fill="fff2cb" w:val="clear"/>
                <w:vAlign w:val="center"/>
              </w:tcPr>
              <w:p w:rsidR="00000000" w:rsidDel="00000000" w:rsidP="00000000" w:rsidRDefault="00000000" w:rsidRPr="00000000" w14:paraId="0000041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1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Fast-moving field; pre-2023 literature</w:t>
                </w:r>
              </w:p>
            </w:tc>
          </w:tr>
          <w:tr>
            <w:trPr>
              <w:cantSplit w:val="0"/>
              <w:tblHeader w:val="0"/>
            </w:trPr>
            <w:tc>
              <w:tcPr>
                <w:shd w:fill="fff2cb" w:val="clear"/>
                <w:vAlign w:val="center"/>
              </w:tcPr>
              <w:p w:rsidR="00000000" w:rsidDel="00000000" w:rsidP="00000000" w:rsidRDefault="00000000" w:rsidRPr="00000000" w14:paraId="000004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2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34:</w:t>
      </w:r>
    </w:p>
    <w:sdt>
      <w:sdtPr>
        <w:lock w:val="contentLocked"/>
        <w:id w:val="379204728"/>
        <w:tag w:val="goog_rdk_28"/>
      </w:sdtPr>
      <w:sdtContent>
        <w:tbl>
          <w:tblPr>
            <w:tblStyle w:val="Table3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2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and automation: Use, misuse, disuse, abuse; R. Parasuraman, V. Riley; 1997</w:t>
                </w:r>
              </w:p>
            </w:tc>
          </w:tr>
          <w:tr>
            <w:trPr>
              <w:cantSplit w:val="0"/>
              <w:tblHeader w:val="0"/>
            </w:trPr>
            <w:tc>
              <w:tcPr>
                <w:shd w:fill="fff2cb" w:val="clear"/>
                <w:vAlign w:val="center"/>
              </w:tcPr>
              <w:p w:rsidR="00000000" w:rsidDel="00000000" w:rsidP="00000000" w:rsidRDefault="00000000" w:rsidRPr="00000000" w14:paraId="0000042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2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2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2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2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2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Factors (SAGE), seminal</w:t>
                </w:r>
              </w:p>
            </w:tc>
          </w:tr>
          <w:tr>
            <w:trPr>
              <w:cantSplit w:val="0"/>
              <w:tblHeader w:val="0"/>
            </w:trPr>
            <w:tc>
              <w:tcPr>
                <w:shd w:fill="fff2cb" w:val="clear"/>
                <w:vAlign w:val="center"/>
              </w:tcPr>
              <w:p w:rsidR="00000000" w:rsidDel="00000000" w:rsidP="00000000" w:rsidRDefault="00000000" w:rsidRPr="00000000" w14:paraId="0000042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2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privacy- or data-specific</w:t>
                </w:r>
              </w:p>
            </w:tc>
          </w:tr>
          <w:tr>
            <w:trPr>
              <w:cantSplit w:val="0"/>
              <w:tblHeader w:val="0"/>
            </w:trPr>
            <w:tc>
              <w:tcPr>
                <w:shd w:fill="fff2cb" w:val="clear"/>
                <w:vAlign w:val="center"/>
              </w:tcPr>
              <w:p w:rsidR="00000000" w:rsidDel="00000000" w:rsidP="00000000" w:rsidRDefault="00000000" w:rsidRPr="00000000" w14:paraId="000004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2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35:</w:t>
      </w:r>
    </w:p>
    <w:sdt>
      <w:sdtPr>
        <w:lock w:val="contentLocked"/>
        <w:id w:val="687877306"/>
        <w:tag w:val="goog_rdk_29"/>
      </w:sdtPr>
      <w:sdtContent>
        <w:tbl>
          <w:tblPr>
            <w:tblStyle w:val="Table3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3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bias: A systematic review of frequency, effect mediators, and mitigators; K. Goddard, A. Roudsari, J. C. Wyatt; 2012</w:t>
                </w:r>
              </w:p>
            </w:tc>
          </w:tr>
          <w:tr>
            <w:trPr>
              <w:cantSplit w:val="0"/>
              <w:tblHeader w:val="0"/>
            </w:trPr>
            <w:tc>
              <w:tcPr>
                <w:shd w:fill="fff2cb" w:val="clear"/>
                <w:vAlign w:val="center"/>
              </w:tcPr>
              <w:p w:rsidR="00000000" w:rsidDel="00000000" w:rsidP="00000000" w:rsidRDefault="00000000" w:rsidRPr="00000000" w14:paraId="0000043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3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3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3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3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3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JAMIA (Oxford University Press), systematic review of 74 studies</w:t>
                </w:r>
              </w:p>
            </w:tc>
          </w:tr>
          <w:tr>
            <w:trPr>
              <w:cantSplit w:val="0"/>
              <w:tblHeader w:val="0"/>
            </w:trPr>
            <w:tc>
              <w:tcPr>
                <w:shd w:fill="fff2cb" w:val="clear"/>
                <w:vAlign w:val="center"/>
              </w:tcPr>
              <w:p w:rsidR="00000000" w:rsidDel="00000000" w:rsidP="00000000" w:rsidRDefault="00000000" w:rsidRPr="00000000" w14:paraId="0000043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3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decision support, not data governance</w:t>
                </w:r>
              </w:p>
            </w:tc>
          </w:tr>
          <w:tr>
            <w:trPr>
              <w:cantSplit w:val="0"/>
              <w:tblHeader w:val="0"/>
            </w:trPr>
            <w:tc>
              <w:tcPr>
                <w:shd w:fill="fff2cb" w:val="clear"/>
                <w:vAlign w:val="center"/>
              </w:tcPr>
              <w:p w:rsidR="00000000" w:rsidDel="00000000" w:rsidP="00000000" w:rsidRDefault="00000000" w:rsidRPr="00000000" w14:paraId="0000043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3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36:</w:t>
      </w:r>
    </w:p>
    <w:sdt>
      <w:sdtPr>
        <w:lock w:val="contentLocked"/>
        <w:id w:val="1494627112"/>
        <w:tag w:val="goog_rdk_30"/>
      </w:sdtPr>
      <w:sdtContent>
        <w:tbl>
          <w:tblPr>
            <w:tblStyle w:val="Table3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4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data governance with generative AI; L. W. Dietz, A. Wider, S. Harrer; 2025</w:t>
                </w:r>
              </w:p>
            </w:tc>
          </w:tr>
          <w:tr>
            <w:trPr>
              <w:cantSplit w:val="0"/>
              <w:tblHeader w:val="0"/>
            </w:trPr>
            <w:tc>
              <w:tcPr>
                <w:shd w:fill="fff2cb" w:val="clear"/>
                <w:vAlign w:val="center"/>
              </w:tcPr>
              <w:p w:rsidR="00000000" w:rsidDel="00000000" w:rsidP="00000000" w:rsidRDefault="00000000" w:rsidRPr="00000000" w14:paraId="000004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4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44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4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4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AAAI/ACM AIES 2025, peer-reviewed</w:t>
                </w:r>
              </w:p>
            </w:tc>
          </w:tr>
          <w:tr>
            <w:trPr>
              <w:cantSplit w:val="0"/>
              <w:tblHeader w:val="0"/>
            </w:trPr>
            <w:tc>
              <w:tcPr>
                <w:shd w:fill="fff2cb" w:val="clear"/>
                <w:vAlign w:val="center"/>
              </w:tcPr>
              <w:p w:rsidR="00000000" w:rsidDel="00000000" w:rsidP="00000000" w:rsidRDefault="00000000" w:rsidRPr="00000000" w14:paraId="0000044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4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Consultancy-affiliated authors; 110 generated requests</w:t>
                </w:r>
              </w:p>
            </w:tc>
          </w:tr>
          <w:tr>
            <w:trPr>
              <w:cantSplit w:val="0"/>
              <w:tblHeader w:val="0"/>
            </w:trPr>
            <w:tc>
              <w:tcPr>
                <w:shd w:fill="fff2cb" w:val="clear"/>
                <w:vAlign w:val="center"/>
              </w:tcPr>
              <w:p w:rsidR="00000000" w:rsidDel="00000000" w:rsidP="00000000" w:rsidRDefault="00000000" w:rsidRPr="00000000" w14:paraId="0000044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4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37:</w:t>
      </w:r>
    </w:p>
    <w:sdt>
      <w:sdtPr>
        <w:lock w:val="contentLocked"/>
        <w:id w:val="1441570106"/>
        <w:tag w:val="goog_rdk_31"/>
      </w:sdtPr>
      <w:sdtContent>
        <w:tbl>
          <w:tblPr>
            <w:tblStyle w:val="Table4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AI-assisted approach for checking the completeness of privacy policies against GDPR; D. Torre et al.; 2020</w:t>
                </w:r>
              </w:p>
            </w:tc>
          </w:tr>
          <w:tr>
            <w:trPr>
              <w:cantSplit w:val="0"/>
              <w:tblHeader w:val="0"/>
            </w:trPr>
            <w:tc>
              <w:tcPr>
                <w:shd w:fill="fff2cb" w:val="clear"/>
                <w:vAlign w:val="center"/>
              </w:tcPr>
              <w:p w:rsidR="00000000" w:rsidDel="00000000" w:rsidP="00000000" w:rsidRDefault="00000000" w:rsidRPr="00000000" w14:paraId="000004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45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RE 2020, top requirements-engineering venue</w:t>
                </w:r>
              </w:p>
            </w:tc>
          </w:tr>
          <w:tr>
            <w:trPr>
              <w:cantSplit w:val="0"/>
              <w:tblHeader w:val="0"/>
            </w:trPr>
            <w:tc>
              <w:tcPr>
                <w:shd w:fill="fff2cb" w:val="clear"/>
                <w:vAlign w:val="center"/>
              </w:tcPr>
              <w:p w:rsidR="00000000" w:rsidDel="00000000" w:rsidP="00000000" w:rsidRDefault="00000000" w:rsidRPr="00000000" w14:paraId="0000045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text, not data; GDPR not PIPEDA</w:t>
                </w:r>
              </w:p>
            </w:tc>
          </w:tr>
          <w:tr>
            <w:trPr>
              <w:cantSplit w:val="0"/>
              <w:tblHeader w:val="0"/>
            </w:trPr>
            <w:tc>
              <w:tcPr>
                <w:shd w:fill="fff2cb" w:val="clear"/>
                <w:vAlign w:val="center"/>
              </w:tcPr>
              <w:p w:rsidR="00000000" w:rsidDel="00000000" w:rsidP="00000000" w:rsidRDefault="00000000" w:rsidRPr="00000000" w14:paraId="000004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checks the text of privacy policies against GDPR, not stored data or pipelines, so it's off our scope.</w:t>
                </w:r>
              </w:p>
            </w:tc>
          </w:tr>
        </w:tbl>
      </w:sdtContent>
    </w:sdt>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38:</w:t>
      </w:r>
    </w:p>
    <w:sdt>
      <w:sdtPr>
        <w:lock w:val="contentLocked"/>
        <w:id w:val="1485624085"/>
        <w:tag w:val="goog_rdk_32"/>
      </w:sdtPr>
      <w:sdtContent>
        <w:tbl>
          <w:tblPr>
            <w:tblStyle w:val="Table4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5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5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CompAi: A tool for GDPR completeness checking of privacy policies using AI; O. Amaral, S. Abualhaija, L. Briand; 2024</w:t>
                </w:r>
              </w:p>
            </w:tc>
          </w:tr>
          <w:tr>
            <w:trPr>
              <w:cantSplit w:val="0"/>
              <w:tblHeader w:val="0"/>
            </w:trPr>
            <w:tc>
              <w:tcPr>
                <w:shd w:fill="fff2cb" w:val="clear"/>
                <w:vAlign w:val="center"/>
              </w:tcPr>
              <w:p w:rsidR="00000000" w:rsidDel="00000000" w:rsidP="00000000" w:rsidRDefault="00000000" w:rsidRPr="00000000" w14:paraId="0000045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5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 (tool)</w:t>
                </w:r>
              </w:p>
            </w:tc>
          </w:tr>
          <w:tr>
            <w:trPr>
              <w:cantSplit w:val="0"/>
              <w:tblHeader w:val="0"/>
            </w:trPr>
            <w:tc>
              <w:tcPr>
                <w:shd w:fill="fff2cb" w:val="clear"/>
                <w:vAlign w:val="center"/>
              </w:tcPr>
              <w:p w:rsidR="00000000" w:rsidDel="00000000" w:rsidP="00000000" w:rsidRDefault="00000000" w:rsidRPr="00000000" w14:paraId="0000046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fff2cb" w:val="clear"/>
                <w:vAlign w:val="center"/>
              </w:tcPr>
              <w:p w:rsidR="00000000" w:rsidDel="00000000" w:rsidP="00000000" w:rsidRDefault="00000000" w:rsidRPr="00000000" w14:paraId="000004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IEEE/ACM ASE 2024</w:t>
                </w:r>
              </w:p>
            </w:tc>
          </w:tr>
          <w:tr>
            <w:trPr>
              <w:cantSplit w:val="0"/>
              <w:tblHeader w:val="0"/>
            </w:trPr>
            <w:tc>
              <w:tcPr>
                <w:shd w:fill="fff2cb" w:val="clear"/>
                <w:vAlign w:val="center"/>
              </w:tcPr>
              <w:p w:rsidR="00000000" w:rsidDel="00000000" w:rsidP="00000000" w:rsidRDefault="00000000" w:rsidRPr="00000000" w14:paraId="0000046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6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paper extending S29; overlap</w:t>
                </w:r>
              </w:p>
            </w:tc>
          </w:tr>
          <w:tr>
            <w:trPr>
              <w:cantSplit w:val="0"/>
              <w:tblHeader w:val="0"/>
            </w:trPr>
            <w:tc>
              <w:tcPr>
                <w:shd w:fill="fff2cb" w:val="clear"/>
                <w:vAlign w:val="center"/>
              </w:tcPr>
              <w:p w:rsidR="00000000" w:rsidDel="00000000" w:rsidP="00000000" w:rsidRDefault="00000000" w:rsidRPr="00000000" w14:paraId="000004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tool paper that extends Evidence 37; low relevance.</w:t>
                </w:r>
              </w:p>
            </w:tc>
          </w:tr>
        </w:tbl>
      </w:sdtContent>
    </w:sdt>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39:</w:t>
      </w:r>
    </w:p>
    <w:sdt>
      <w:sdtPr>
        <w:lock w:val="contentLocked"/>
        <w:id w:val="26614826"/>
        <w:tag w:val="goog_rdk_33"/>
      </w:sdtPr>
      <w:sdtContent>
        <w:tbl>
          <w:tblPr>
            <w:tblStyle w:val="Table4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Context Protocol (MCP): Landscape, security threats, and future research directions; X. Hou et al.; 2026</w:t>
                </w:r>
              </w:p>
            </w:tc>
          </w:tr>
          <w:tr>
            <w:trPr>
              <w:cantSplit w:val="0"/>
              <w:tblHeader w:val="0"/>
            </w:trPr>
            <w:tc>
              <w:tcPr>
                <w:shd w:fill="fff2cb" w:val="clear"/>
                <w:vAlign w:val="center"/>
              </w:tcPr>
              <w:p w:rsidR="00000000" w:rsidDel="00000000" w:rsidP="00000000" w:rsidRDefault="00000000" w:rsidRPr="00000000" w14:paraId="000004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6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 TOSEM, peer-reviewed</w:t>
                </w:r>
              </w:p>
            </w:tc>
          </w:tr>
          <w:tr>
            <w:trPr>
              <w:cantSplit w:val="0"/>
              <w:tblHeader w:val="0"/>
            </w:trPr>
            <w:tc>
              <w:tcPr>
                <w:shd w:fill="fff2cb" w:val="clear"/>
                <w:vAlign w:val="center"/>
              </w:tcPr>
              <w:p w:rsidR="00000000" w:rsidDel="00000000" w:rsidP="00000000" w:rsidRDefault="00000000" w:rsidRPr="00000000" w14:paraId="000004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Fast-moving protocol; threats may date quickly</w:t>
                </w:r>
              </w:p>
            </w:tc>
          </w:tr>
          <w:tr>
            <w:trPr>
              <w:cantSplit w:val="0"/>
              <w:tblHeader w:val="0"/>
            </w:trPr>
            <w:tc>
              <w:tcPr>
                <w:shd w:fill="fff2cb" w:val="clear"/>
                <w:vAlign w:val="center"/>
              </w:tcPr>
              <w:p w:rsidR="00000000" w:rsidDel="00000000" w:rsidP="00000000" w:rsidRDefault="00000000" w:rsidRPr="00000000" w14:paraId="000004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40:</w:t>
      </w:r>
    </w:p>
    <w:sdt>
      <w:sdtPr>
        <w:lock w:val="contentLocked"/>
        <w:id w:val="1894877988"/>
        <w:tag w:val="goog_rdk_34"/>
      </w:sdtPr>
      <w:sdtContent>
        <w:tbl>
          <w:tblPr>
            <w:tblStyle w:val="Table4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Systematization of knowledge: Security and safety in the MCP ecosystem; S. Gaire et al.; 2026</w:t>
                </w:r>
              </w:p>
            </w:tc>
          </w:tr>
          <w:tr>
            <w:trPr>
              <w:cantSplit w:val="0"/>
              <w:tblHeader w:val="0"/>
            </w:trPr>
            <w:tc>
              <w:tcPr>
                <w:shd w:fill="fff2cb" w:val="clear"/>
                <w:vAlign w:val="center"/>
              </w:tcPr>
              <w:p w:rsidR="00000000" w:rsidDel="00000000" w:rsidP="00000000" w:rsidRDefault="00000000" w:rsidRPr="00000000" w14:paraId="000004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Conference paper</w:t>
                </w:r>
              </w:p>
            </w:tc>
          </w:tr>
          <w:tr>
            <w:trPr>
              <w:cantSplit w:val="0"/>
              <w:tblHeader w:val="0"/>
            </w:trPr>
            <w:tc>
              <w:tcPr>
                <w:shd w:fill="fff2cb" w:val="clear"/>
                <w:vAlign w:val="center"/>
              </w:tcPr>
              <w:p w:rsidR="00000000" w:rsidDel="00000000" w:rsidP="00000000" w:rsidRDefault="00000000" w:rsidRPr="00000000" w14:paraId="000004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LNNS (Springer)</w:t>
                </w:r>
              </w:p>
            </w:tc>
          </w:tr>
          <w:tr>
            <w:trPr>
              <w:cantSplit w:val="0"/>
              <w:tblHeader w:val="0"/>
            </w:trPr>
            <w:tc>
              <w:tcPr>
                <w:shd w:fill="fff2cb" w:val="clear"/>
                <w:vAlign w:val="center"/>
              </w:tcPr>
              <w:p w:rsidR="00000000" w:rsidDel="00000000" w:rsidP="00000000" w:rsidRDefault="00000000" w:rsidRPr="00000000" w14:paraId="0000048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Overlaps S31; needs full-text read</w:t>
                </w:r>
              </w:p>
            </w:tc>
          </w:tr>
          <w:tr>
            <w:trPr>
              <w:cantSplit w:val="0"/>
              <w:tblHeader w:val="0"/>
            </w:trPr>
            <w:tc>
              <w:tcPr>
                <w:shd w:fill="fff2cb" w:val="clear"/>
                <w:vAlign w:val="center"/>
              </w:tcPr>
              <w:p w:rsidR="00000000" w:rsidDel="00000000" w:rsidP="00000000" w:rsidRDefault="00000000" w:rsidRPr="00000000" w14:paraId="000004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8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covers the same MCP threats as Hou et al. (Evidence 39), which is the peer-reviewed journal version. MCP is only a small part of our project so one source is enough.</w:t>
                </w:r>
              </w:p>
            </w:tc>
          </w:tr>
        </w:tbl>
      </w:sdtContent>
    </w:sdt>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41:</w:t>
      </w:r>
    </w:p>
    <w:sdt>
      <w:sdtPr>
        <w:lock w:val="contentLocked"/>
        <w:id w:val="630419997"/>
        <w:tag w:val="goog_rdk_35"/>
      </w:sdtPr>
      <w:sdtContent>
        <w:tbl>
          <w:tblPr>
            <w:tblStyle w:val="Table4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8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attribute-based access control policies; Z. Xu, S. D. Stoller; 2014</w:t>
                </w:r>
              </w:p>
            </w:tc>
          </w:tr>
          <w:tr>
            <w:trPr>
              <w:cantSplit w:val="0"/>
              <w:tblHeader w:val="0"/>
            </w:trPr>
            <w:tc>
              <w:tcPr>
                <w:shd w:fill="fff2cb" w:val="clear"/>
                <w:vAlign w:val="center"/>
              </w:tcPr>
              <w:p w:rsidR="00000000" w:rsidDel="00000000" w:rsidP="00000000" w:rsidRDefault="00000000" w:rsidRPr="00000000" w14:paraId="0000048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8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article</w:t>
                </w:r>
              </w:p>
            </w:tc>
          </w:tr>
          <w:tr>
            <w:trPr>
              <w:cantSplit w:val="0"/>
              <w:tblHeader w:val="0"/>
            </w:trPr>
            <w:tc>
              <w:tcPr>
                <w:shd w:fill="fff2cb" w:val="clear"/>
                <w:vAlign w:val="center"/>
              </w:tcPr>
              <w:p w:rsidR="00000000" w:rsidDel="00000000" w:rsidP="00000000" w:rsidRDefault="00000000" w:rsidRPr="00000000" w14:paraId="0000048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8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fff2cb" w:val="clear"/>
                <w:vAlign w:val="center"/>
              </w:tcPr>
              <w:p w:rsidR="00000000" w:rsidDel="00000000" w:rsidP="00000000" w:rsidRDefault="00000000" w:rsidRPr="00000000" w14:paraId="000004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TDSC, peer-reviewed</w:t>
                </w:r>
              </w:p>
            </w:tc>
          </w:tr>
          <w:tr>
            <w:trPr>
              <w:cantSplit w:val="0"/>
              <w:tblHeader w:val="0"/>
            </w:trPr>
            <w:tc>
              <w:tcPr>
                <w:shd w:fill="fff2cb" w:val="clear"/>
                <w:vAlign w:val="center"/>
              </w:tcPr>
              <w:p w:rsidR="00000000" w:rsidDel="00000000" w:rsidP="00000000" w:rsidRDefault="00000000" w:rsidRPr="00000000" w14:paraId="0000048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8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mining from logs, outside scope</w:t>
                </w:r>
              </w:p>
            </w:tc>
          </w:tr>
          <w:tr>
            <w:trPr>
              <w:cantSplit w:val="0"/>
              <w:tblHeader w:val="0"/>
            </w:trPr>
            <w:tc>
              <w:tcPr>
                <w:shd w:fill="fff2cb" w:val="clear"/>
                <w:vAlign w:val="center"/>
              </w:tcPr>
              <w:p w:rsidR="00000000" w:rsidDel="00000000" w:rsidP="00000000" w:rsidRDefault="00000000" w:rsidRPr="00000000" w14:paraId="000004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9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42:</w:t>
      </w:r>
    </w:p>
    <w:sdt>
      <w:sdtPr>
        <w:lock w:val="contentLocked"/>
        <w:id w:val="-1368611989"/>
        <w:tag w:val="goog_rdk_36"/>
      </w:sdtPr>
      <w:sdtContent>
        <w:tbl>
          <w:tblPr>
            <w:tblStyle w:val="Table4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PresidioMCP: Restricted FastMCP server for detecting and pseudonymizing PII in tabular data; P. Palacios et al.; 2025</w:t>
                </w:r>
              </w:p>
            </w:tc>
          </w:tr>
          <w:tr>
            <w:trPr>
              <w:cantSplit w:val="0"/>
              <w:tblHeader w:val="0"/>
            </w:trPr>
            <w:tc>
              <w:tcPr>
                <w:shd w:fill="fff2cb" w:val="clear"/>
                <w:vAlign w:val="center"/>
              </w:tcPr>
              <w:p w:rsidR="00000000" w:rsidDel="00000000" w:rsidP="00000000" w:rsidRDefault="00000000" w:rsidRPr="00000000" w14:paraId="000004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9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 software</w:t>
                </w:r>
              </w:p>
            </w:tc>
          </w:tr>
          <w:tr>
            <w:trPr>
              <w:cantSplit w:val="0"/>
              <w:tblHeader w:val="0"/>
            </w:trPr>
            <w:tc>
              <w:tcPr>
                <w:shd w:fill="fff2cb" w:val="clear"/>
                <w:vAlign w:val="center"/>
              </w:tcPr>
              <w:p w:rsidR="00000000" w:rsidDel="00000000" w:rsidP="00000000" w:rsidRDefault="00000000" w:rsidRPr="00000000" w14:paraId="0000049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9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dataset deposit, no review</w:t>
                </w:r>
              </w:p>
            </w:tc>
          </w:tr>
          <w:tr>
            <w:trPr>
              <w:cantSplit w:val="0"/>
              <w:tblHeader w:val="0"/>
            </w:trPr>
            <w:tc>
              <w:tcPr>
                <w:shd w:fill="fff2cb" w:val="clear"/>
                <w:vAlign w:val="center"/>
              </w:tcPr>
              <w:p w:rsidR="00000000" w:rsidDel="00000000" w:rsidP="00000000" w:rsidRDefault="00000000" w:rsidRPr="00000000" w14:paraId="0000049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9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evaluation reported</w:t>
                </w:r>
              </w:p>
            </w:tc>
          </w:tr>
          <w:tr>
            <w:trPr>
              <w:cantSplit w:val="0"/>
              <w:tblHeader w:val="0"/>
            </w:trPr>
            <w:tc>
              <w:tcPr>
                <w:shd w:fill="fff2cb" w:val="clear"/>
                <w:vAlign w:val="center"/>
              </w:tcPr>
              <w:p w:rsidR="00000000" w:rsidDel="00000000" w:rsidP="00000000" w:rsidRDefault="00000000" w:rsidRPr="00000000" w14:paraId="0000049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9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43:</w:t>
      </w:r>
    </w:p>
    <w:sdt>
      <w:sdtPr>
        <w:lock w:val="contentLocked"/>
        <w:id w:val="-1989196245"/>
        <w:tag w:val="goog_rdk_37"/>
      </w:sdtPr>
      <w:sdtContent>
        <w:tbl>
          <w:tblPr>
            <w:tblStyle w:val="Table4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A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A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DAMA-DMBOK: Data Management Body of Knowledge, 2nd ed. revised; DAMA International; 2024</w:t>
                </w:r>
              </w:p>
            </w:tc>
          </w:tr>
          <w:tr>
            <w:trPr>
              <w:cantSplit w:val="0"/>
              <w:tblHeader w:val="0"/>
            </w:trPr>
            <w:tc>
              <w:tcPr>
                <w:shd w:fill="fff2cb" w:val="clear"/>
                <w:vAlign w:val="center"/>
              </w:tcPr>
              <w:p w:rsidR="00000000" w:rsidDel="00000000" w:rsidP="00000000" w:rsidRDefault="00000000" w:rsidRPr="00000000" w14:paraId="000004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A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Handbook</w:t>
                </w:r>
              </w:p>
            </w:tc>
          </w:tr>
          <w:tr>
            <w:trPr>
              <w:cantSplit w:val="0"/>
              <w:tblHeader w:val="0"/>
            </w:trPr>
            <w:tc>
              <w:tcPr>
                <w:shd w:fill="fff2cb" w:val="clear"/>
                <w:vAlign w:val="center"/>
              </w:tcPr>
              <w:p w:rsidR="00000000" w:rsidDel="00000000" w:rsidP="00000000" w:rsidRDefault="00000000" w:rsidRPr="00000000" w14:paraId="000004A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body of knowledge (DAMA International)</w:t>
                </w:r>
              </w:p>
            </w:tc>
          </w:tr>
          <w:tr>
            <w:trPr>
              <w:cantSplit w:val="0"/>
              <w:tblHeader w:val="0"/>
            </w:trPr>
            <w:tc>
              <w:tcPr>
                <w:shd w:fill="fff2cb" w:val="clear"/>
                <w:vAlign w:val="center"/>
              </w:tcPr>
              <w:p w:rsidR="00000000" w:rsidDel="00000000" w:rsidP="00000000" w:rsidRDefault="00000000" w:rsidRPr="00000000" w14:paraId="000004A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 consensus, not empirical</w:t>
                </w:r>
              </w:p>
            </w:tc>
          </w:tr>
          <w:tr>
            <w:trPr>
              <w:cantSplit w:val="0"/>
              <w:tblHeader w:val="0"/>
            </w:trPr>
            <w:tc>
              <w:tcPr>
                <w:shd w:fill="fff2cb" w:val="clear"/>
                <w:vAlign w:val="center"/>
              </w:tcPr>
              <w:p w:rsidR="00000000" w:rsidDel="00000000" w:rsidP="00000000" w:rsidRDefault="00000000" w:rsidRPr="00000000" w14:paraId="000004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44:</w:t>
      </w:r>
    </w:p>
    <w:sdt>
      <w:sdtPr>
        <w:lock w:val="contentLocked"/>
        <w:id w:val="1319936621"/>
        <w:tag w:val="goog_rdk_38"/>
      </w:sdtPr>
      <w:sdtContent>
        <w:tbl>
          <w:tblPr>
            <w:tblStyle w:val="Table4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B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Warehouse Toolkit, 3rd ed.; R. Kimball, M. Ross; 2013</w:t>
                </w:r>
              </w:p>
            </w:tc>
          </w:tr>
          <w:tr>
            <w:trPr>
              <w:cantSplit w:val="0"/>
              <w:tblHeader w:val="0"/>
            </w:trPr>
            <w:tc>
              <w:tcPr>
                <w:shd w:fill="fff2cb" w:val="clear"/>
                <w:vAlign w:val="center"/>
              </w:tcPr>
              <w:p w:rsidR="00000000" w:rsidDel="00000000" w:rsidP="00000000" w:rsidRDefault="00000000" w:rsidRPr="00000000" w14:paraId="000004B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B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book</w:t>
                </w:r>
              </w:p>
            </w:tc>
          </w:tr>
          <w:tr>
            <w:trPr>
              <w:cantSplit w:val="0"/>
              <w:tblHeader w:val="0"/>
            </w:trPr>
            <w:tc>
              <w:tcPr>
                <w:shd w:fill="fff2cb" w:val="clear"/>
                <w:vAlign w:val="center"/>
              </w:tcPr>
              <w:p w:rsidR="00000000" w:rsidDel="00000000" w:rsidP="00000000" w:rsidRDefault="00000000" w:rsidRPr="00000000" w14:paraId="000004B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B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B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B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Wiley; standard dimensional-modelling reference</w:t>
                </w:r>
              </w:p>
            </w:tc>
          </w:tr>
          <w:tr>
            <w:trPr>
              <w:cantSplit w:val="0"/>
              <w:tblHeader w:val="0"/>
            </w:trPr>
            <w:tc>
              <w:tcPr>
                <w:shd w:fill="fff2cb" w:val="clear"/>
                <w:vAlign w:val="center"/>
              </w:tcPr>
              <w:p w:rsidR="00000000" w:rsidDel="00000000" w:rsidP="00000000" w:rsidRDefault="00000000" w:rsidRPr="00000000" w14:paraId="000004B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B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privacy content</w:t>
                </w:r>
              </w:p>
            </w:tc>
          </w:tr>
          <w:tr>
            <w:trPr>
              <w:cantSplit w:val="0"/>
              <w:tblHeader w:val="0"/>
            </w:trPr>
            <w:tc>
              <w:tcPr>
                <w:shd w:fill="fff2cb" w:val="clear"/>
                <w:vAlign w:val="center"/>
              </w:tcPr>
              <w:p w:rsidR="00000000" w:rsidDel="00000000" w:rsidP="00000000" w:rsidRDefault="00000000" w:rsidRPr="00000000" w14:paraId="000004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B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from the evidence table: we used it to design the POC warehouse, but it says nothing about security or validation. Can still be cited in the methods section.</w:t>
                </w:r>
              </w:p>
            </w:tc>
          </w:tr>
        </w:tbl>
      </w:sdtContent>
    </w:sdt>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45:</w:t>
      </w:r>
    </w:p>
    <w:sdt>
      <w:sdtPr>
        <w:lock w:val="contentLocked"/>
        <w:id w:val="1690840183"/>
        <w:tag w:val="goog_rdk_39"/>
      </w:sdtPr>
      <w:sdtContent>
        <w:tbl>
          <w:tblPr>
            <w:tblStyle w:val="Table4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B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Data Quality with Data Contracts; A. Jones; 2023</w:t>
                </w:r>
              </w:p>
            </w:tc>
          </w:tr>
          <w:tr>
            <w:trPr>
              <w:cantSplit w:val="0"/>
              <w:tblHeader w:val="0"/>
            </w:trPr>
            <w:tc>
              <w:tcPr>
                <w:shd w:fill="fff2cb" w:val="clear"/>
                <w:vAlign w:val="center"/>
              </w:tcPr>
              <w:p w:rsidR="00000000" w:rsidDel="00000000" w:rsidP="00000000" w:rsidRDefault="00000000" w:rsidRPr="00000000" w14:paraId="000004C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C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book</w:t>
                </w:r>
              </w:p>
            </w:tc>
          </w:tr>
          <w:tr>
            <w:trPr>
              <w:cantSplit w:val="0"/>
              <w:tblHeader w:val="0"/>
            </w:trPr>
            <w:tc>
              <w:tcPr>
                <w:shd w:fill="fff2cb" w:val="clear"/>
                <w:vAlign w:val="center"/>
              </w:tcPr>
              <w:p w:rsidR="00000000" w:rsidDel="00000000" w:rsidP="00000000" w:rsidRDefault="00000000" w:rsidRPr="00000000" w14:paraId="000004C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C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C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Packt; practitioner author</w:t>
                </w:r>
              </w:p>
            </w:tc>
          </w:tr>
          <w:tr>
            <w:trPr>
              <w:cantSplit w:val="0"/>
              <w:tblHeader w:val="0"/>
            </w:trPr>
            <w:tc>
              <w:tcPr>
                <w:shd w:fill="fff2cb" w:val="clear"/>
                <w:vAlign w:val="center"/>
              </w:tcPr>
              <w:p w:rsidR="00000000" w:rsidDel="00000000" w:rsidP="00000000" w:rsidRDefault="00000000" w:rsidRPr="00000000" w14:paraId="000004C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Single-author practice view</w:t>
                </w:r>
              </w:p>
            </w:tc>
          </w:tr>
          <w:tr>
            <w:trPr>
              <w:cantSplit w:val="0"/>
              <w:tblHeader w:val="0"/>
            </w:trPr>
            <w:tc>
              <w:tcPr>
                <w:shd w:fill="fff2cb" w:val="clear"/>
                <w:vAlign w:val="center"/>
              </w:tcPr>
              <w:p w:rsidR="00000000" w:rsidDel="00000000" w:rsidP="00000000" w:rsidRDefault="00000000" w:rsidRPr="00000000" w14:paraId="000004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46:</w:t>
      </w:r>
    </w:p>
    <w:sdt>
      <w:sdtPr>
        <w:lock w:val="contentLocked"/>
        <w:id w:val="-970213074"/>
        <w:tag w:val="goog_rdk_40"/>
      </w:sdtPr>
      <w:sdtContent>
        <w:tbl>
          <w:tblPr>
            <w:tblStyle w:val="Table4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C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Mesh: Delivering Data-Driven Value at Scale; Z. Dehghani; 2022</w:t>
                </w:r>
              </w:p>
            </w:tc>
          </w:tr>
          <w:tr>
            <w:trPr>
              <w:cantSplit w:val="0"/>
              <w:tblHeader w:val="0"/>
            </w:trPr>
            <w:tc>
              <w:tcPr>
                <w:shd w:fill="fff2cb" w:val="clear"/>
                <w:vAlign w:val="center"/>
              </w:tcPr>
              <w:p w:rsidR="00000000" w:rsidDel="00000000" w:rsidP="00000000" w:rsidRDefault="00000000" w:rsidRPr="00000000" w14:paraId="000004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C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book</w:t>
                </w:r>
              </w:p>
            </w:tc>
          </w:tr>
          <w:tr>
            <w:trPr>
              <w:cantSplit w:val="0"/>
              <w:tblHeader w:val="0"/>
            </w:trPr>
            <w:tc>
              <w:tcPr>
                <w:shd w:fill="fff2cb" w:val="clear"/>
                <w:vAlign w:val="center"/>
              </w:tcPr>
              <w:p w:rsidR="00000000" w:rsidDel="00000000" w:rsidP="00000000" w:rsidRDefault="00000000" w:rsidRPr="00000000" w14:paraId="000004D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D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4D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D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O'Reilly; originator of the concept</w:t>
                </w:r>
              </w:p>
            </w:tc>
          </w:tr>
          <w:tr>
            <w:trPr>
              <w:cantSplit w:val="0"/>
              <w:tblHeader w:val="0"/>
            </w:trPr>
            <w:tc>
              <w:tcPr>
                <w:shd w:fill="fff2cb" w:val="clear"/>
                <w:vAlign w:val="center"/>
              </w:tcPr>
              <w:p w:rsidR="00000000" w:rsidDel="00000000" w:rsidP="00000000" w:rsidRDefault="00000000" w:rsidRPr="00000000" w14:paraId="000004D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D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 for the author's own paradigm</w:t>
                </w:r>
              </w:p>
            </w:tc>
          </w:tr>
          <w:tr>
            <w:trPr>
              <w:cantSplit w:val="0"/>
              <w:tblHeader w:val="0"/>
            </w:trPr>
            <w:tc>
              <w:tcPr>
                <w:shd w:fill="fff2cb" w:val="clear"/>
                <w:vAlign w:val="center"/>
              </w:tcPr>
              <w:p w:rsidR="00000000" w:rsidDel="00000000" w:rsidP="00000000" w:rsidRDefault="00000000" w:rsidRPr="00000000" w14:paraId="000004D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D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47:</w:t>
      </w:r>
    </w:p>
    <w:sdt>
      <w:sdtPr>
        <w:lock w:val="contentLocked"/>
        <w:id w:val="-1064873884"/>
        <w:tag w:val="goog_rdk_41"/>
      </w:sdtPr>
      <w:sdtContent>
        <w:tbl>
          <w:tblPr>
            <w:tblStyle w:val="Table5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D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D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aware sensitive information detection (US 10,984,316 B2); M. Qiao et al. (IBM); 2021</w:t>
                </w:r>
              </w:p>
            </w:tc>
          </w:tr>
          <w:tr>
            <w:trPr>
              <w:cantSplit w:val="0"/>
              <w:tblHeader w:val="0"/>
            </w:trPr>
            <w:tc>
              <w:tcPr>
                <w:shd w:fill="fff2cb" w:val="clear"/>
                <w:vAlign w:val="center"/>
              </w:tcPr>
              <w:p w:rsidR="00000000" w:rsidDel="00000000" w:rsidP="00000000" w:rsidRDefault="00000000" w:rsidRPr="00000000" w14:paraId="000004D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D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w:t>
                </w:r>
              </w:p>
            </w:tc>
          </w:tr>
          <w:tr>
            <w:trPr>
              <w:cantSplit w:val="0"/>
              <w:tblHeader w:val="0"/>
            </w:trPr>
            <w:tc>
              <w:tcPr>
                <w:shd w:fill="fff2cb" w:val="clear"/>
                <w:vAlign w:val="center"/>
              </w:tcPr>
              <w:p w:rsidR="00000000" w:rsidDel="00000000" w:rsidP="00000000" w:rsidRDefault="00000000" w:rsidRPr="00000000" w14:paraId="000004D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D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E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E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U.S. patent</w:t>
                </w:r>
              </w:p>
            </w:tc>
          </w:tr>
          <w:tr>
            <w:trPr>
              <w:cantSplit w:val="0"/>
              <w:tblHeader w:val="0"/>
            </w:trPr>
            <w:tc>
              <w:tcPr>
                <w:shd w:fill="fff2cb" w:val="clear"/>
                <w:vAlign w:val="center"/>
              </w:tcPr>
              <w:p w:rsidR="00000000" w:rsidDel="00000000" w:rsidP="00000000" w:rsidRDefault="00000000" w:rsidRPr="00000000" w14:paraId="000004E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E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not evaluated performance</w:t>
                </w:r>
              </w:p>
            </w:tc>
          </w:tr>
          <w:tr>
            <w:trPr>
              <w:cantSplit w:val="0"/>
              <w:tblHeader w:val="0"/>
            </w:trPr>
            <w:tc>
              <w:tcPr>
                <w:shd w:fill="fff2cb" w:val="clear"/>
                <w:vAlign w:val="center"/>
              </w:tcPr>
              <w:p w:rsidR="00000000" w:rsidDel="00000000" w:rsidP="00000000" w:rsidRDefault="00000000" w:rsidRPr="00000000" w14:paraId="000004E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E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48:</w:t>
      </w:r>
    </w:p>
    <w:sdt>
      <w:sdtPr>
        <w:lock w:val="contentLocked"/>
        <w:id w:val="-541002856"/>
        <w:tag w:val="goog_rdk_42"/>
      </w:sdtPr>
      <w:sdtContent>
        <w:tbl>
          <w:tblPr>
            <w:tblStyle w:val="Table5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E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E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system and methods for determining confidence levels of personal information findings (US 11,113,633 B2); Y. Enuka et al. (BigID); 2021</w:t>
                </w:r>
              </w:p>
            </w:tc>
          </w:tr>
          <w:tr>
            <w:trPr>
              <w:cantSplit w:val="0"/>
              <w:tblHeader w:val="0"/>
            </w:trPr>
            <w:tc>
              <w:tcPr>
                <w:shd w:fill="fff2cb" w:val="clear"/>
                <w:vAlign w:val="center"/>
              </w:tcPr>
              <w:p w:rsidR="00000000" w:rsidDel="00000000" w:rsidP="00000000" w:rsidRDefault="00000000" w:rsidRPr="00000000" w14:paraId="000004E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E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w:t>
                </w:r>
              </w:p>
            </w:tc>
          </w:tr>
          <w:tr>
            <w:trPr>
              <w:cantSplit w:val="0"/>
              <w:tblHeader w:val="0"/>
            </w:trPr>
            <w:tc>
              <w:tcPr>
                <w:shd w:fill="fff2cb" w:val="clear"/>
                <w:vAlign w:val="center"/>
              </w:tcPr>
              <w:p w:rsidR="00000000" w:rsidDel="00000000" w:rsidP="00000000" w:rsidRDefault="00000000" w:rsidRPr="00000000" w14:paraId="000004E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E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E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E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U.S. patent</w:t>
                </w:r>
              </w:p>
            </w:tc>
          </w:tr>
          <w:tr>
            <w:trPr>
              <w:cantSplit w:val="0"/>
              <w:tblHeader w:val="0"/>
            </w:trPr>
            <w:tc>
              <w:tcPr>
                <w:shd w:fill="fff2cb" w:val="clear"/>
                <w:vAlign w:val="center"/>
              </w:tcPr>
              <w:p w:rsidR="00000000" w:rsidDel="00000000" w:rsidP="00000000" w:rsidRDefault="00000000" w:rsidRPr="00000000" w14:paraId="000004F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F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claims</w:t>
                </w:r>
              </w:p>
            </w:tc>
          </w:tr>
          <w:tr>
            <w:trPr>
              <w:cantSplit w:val="0"/>
              <w:tblHeader w:val="0"/>
            </w:trPr>
            <w:tc>
              <w:tcPr>
                <w:shd w:fill="fff2cb" w:val="clear"/>
                <w:vAlign w:val="center"/>
              </w:tcPr>
              <w:p w:rsidR="00000000" w:rsidDel="00000000" w:rsidP="00000000" w:rsidRDefault="00000000" w:rsidRPr="00000000" w14:paraId="000004F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4F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49:</w:t>
      </w:r>
    </w:p>
    <w:sdt>
      <w:sdtPr>
        <w:lock w:val="contentLocked"/>
        <w:id w:val="785718917"/>
        <w:tag w:val="goog_rdk_43"/>
      </w:sdtPr>
      <w:sdtContent>
        <w:tbl>
          <w:tblPr>
            <w:tblStyle w:val="Table5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4F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4F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control system and data access control method (US 11,556,661 B2); K. Kakui (Hitachi); 2023</w:t>
                </w:r>
              </w:p>
            </w:tc>
          </w:tr>
          <w:tr>
            <w:trPr>
              <w:cantSplit w:val="0"/>
              <w:tblHeader w:val="0"/>
            </w:trPr>
            <w:tc>
              <w:tcPr>
                <w:shd w:fill="fff2cb" w:val="clear"/>
                <w:vAlign w:val="center"/>
              </w:tcPr>
              <w:p w:rsidR="00000000" w:rsidDel="00000000" w:rsidP="00000000" w:rsidRDefault="00000000" w:rsidRPr="00000000" w14:paraId="000004F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4F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w:t>
                </w:r>
              </w:p>
            </w:tc>
          </w:tr>
          <w:tr>
            <w:trPr>
              <w:cantSplit w:val="0"/>
              <w:tblHeader w:val="0"/>
            </w:trPr>
            <w:tc>
              <w:tcPr>
                <w:shd w:fill="fff2cb" w:val="clear"/>
                <w:vAlign w:val="center"/>
              </w:tcPr>
              <w:p w:rsidR="00000000" w:rsidDel="00000000" w:rsidP="00000000" w:rsidRDefault="00000000" w:rsidRPr="00000000" w14:paraId="000004F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4F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4F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4F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U.S. patent</w:t>
                </w:r>
              </w:p>
            </w:tc>
          </w:tr>
          <w:tr>
            <w:trPr>
              <w:cantSplit w:val="0"/>
              <w:tblHeader w:val="0"/>
            </w:trPr>
            <w:tc>
              <w:tcPr>
                <w:shd w:fill="fff2cb" w:val="clear"/>
                <w:vAlign w:val="center"/>
              </w:tcPr>
              <w:p w:rsidR="00000000" w:rsidDel="00000000" w:rsidP="00000000" w:rsidRDefault="00000000" w:rsidRPr="00000000" w14:paraId="000004F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4F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not evaluation</w:t>
                </w:r>
              </w:p>
            </w:tc>
          </w:tr>
          <w:tr>
            <w:trPr>
              <w:cantSplit w:val="0"/>
              <w:tblHeader w:val="0"/>
            </w:trPr>
            <w:tc>
              <w:tcPr>
                <w:shd w:fill="fff2cb" w:val="clear"/>
                <w:vAlign w:val="center"/>
              </w:tcPr>
              <w:p w:rsidR="00000000" w:rsidDel="00000000" w:rsidP="00000000" w:rsidRDefault="00000000" w:rsidRPr="00000000" w14:paraId="0000050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50:</w:t>
      </w:r>
    </w:p>
    <w:sdt>
      <w:sdtPr>
        <w:lock w:val="contentLocked"/>
        <w:id w:val="873280247"/>
        <w:tag w:val="goog_rdk_44"/>
      </w:sdtPr>
      <w:sdtContent>
        <w:tbl>
          <w:tblPr>
            <w:tblStyle w:val="Table5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0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0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and classification of sensitive information in data catalog objects (US 12,038,948 B2); G. S. Raghavan, S. K. Murthy, H. Madhusudhan (Oracle); 2024</w:t>
                </w:r>
              </w:p>
            </w:tc>
          </w:tr>
          <w:tr>
            <w:trPr>
              <w:cantSplit w:val="0"/>
              <w:tblHeader w:val="0"/>
            </w:trPr>
            <w:tc>
              <w:tcPr>
                <w:shd w:fill="fff2cb" w:val="clear"/>
                <w:vAlign w:val="center"/>
              </w:tcPr>
              <w:p w:rsidR="00000000" w:rsidDel="00000000" w:rsidP="00000000" w:rsidRDefault="00000000" w:rsidRPr="00000000" w14:paraId="0000050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0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w:t>
                </w:r>
              </w:p>
            </w:tc>
          </w:tr>
          <w:tr>
            <w:trPr>
              <w:cantSplit w:val="0"/>
              <w:tblHeader w:val="0"/>
            </w:trPr>
            <w:tc>
              <w:tcPr>
                <w:shd w:fill="fff2cb" w:val="clear"/>
                <w:vAlign w:val="center"/>
              </w:tcPr>
              <w:p w:rsidR="00000000" w:rsidDel="00000000" w:rsidP="00000000" w:rsidRDefault="00000000" w:rsidRPr="00000000" w14:paraId="0000050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0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0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0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U.S. patent</w:t>
                </w:r>
              </w:p>
            </w:tc>
          </w:tr>
          <w:tr>
            <w:trPr>
              <w:cantSplit w:val="0"/>
              <w:tblHeader w:val="0"/>
            </w:trPr>
            <w:tc>
              <w:tcPr>
                <w:shd w:fill="fff2cb" w:val="clear"/>
                <w:vAlign w:val="center"/>
              </w:tcPr>
              <w:p w:rsidR="00000000" w:rsidDel="00000000" w:rsidP="00000000" w:rsidRDefault="00000000" w:rsidRPr="00000000" w14:paraId="0000050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0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claims; no accuracy data</w:t>
                </w:r>
              </w:p>
            </w:tc>
          </w:tr>
          <w:tr>
            <w:trPr>
              <w:cantSplit w:val="0"/>
              <w:tblHeader w:val="0"/>
            </w:trPr>
            <w:tc>
              <w:tcPr>
                <w:shd w:fill="fff2cb" w:val="clear"/>
                <w:vAlign w:val="center"/>
              </w:tcPr>
              <w:p w:rsidR="00000000" w:rsidDel="00000000" w:rsidP="00000000" w:rsidRDefault="00000000" w:rsidRPr="00000000" w14:paraId="000005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51:</w:t>
      </w:r>
    </w:p>
    <w:sdt>
      <w:sdtPr>
        <w:lock w:val="contentLocked"/>
        <w:id w:val="973442324"/>
        <w:tag w:val="goog_rdk_45"/>
      </w:sdtPr>
      <w:sdtContent>
        <w:tbl>
          <w:tblPr>
            <w:tblStyle w:val="Table5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1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classification of data sensitivity through machine learning (US 11,809,980 B1); V. Radhakrishnan (Intuit); 2023</w:t>
                </w:r>
              </w:p>
            </w:tc>
          </w:tr>
          <w:tr>
            <w:trPr>
              <w:cantSplit w:val="0"/>
              <w:tblHeader w:val="0"/>
            </w:trPr>
            <w:tc>
              <w:tcPr>
                <w:shd w:fill="fff2cb" w:val="clear"/>
                <w:vAlign w:val="center"/>
              </w:tcPr>
              <w:p w:rsidR="00000000" w:rsidDel="00000000" w:rsidP="00000000" w:rsidRDefault="00000000" w:rsidRPr="00000000" w14:paraId="0000051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1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w:t>
                </w:r>
              </w:p>
            </w:tc>
          </w:tr>
          <w:tr>
            <w:trPr>
              <w:cantSplit w:val="0"/>
              <w:tblHeader w:val="0"/>
            </w:trPr>
            <w:tc>
              <w:tcPr>
                <w:shd w:fill="fff2cb" w:val="clear"/>
                <w:vAlign w:val="center"/>
              </w:tcPr>
              <w:p w:rsidR="00000000" w:rsidDel="00000000" w:rsidP="00000000" w:rsidRDefault="00000000" w:rsidRPr="00000000" w14:paraId="000005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1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1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1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Granted U.S. patent</w:t>
                </w:r>
              </w:p>
            </w:tc>
          </w:tr>
          <w:tr>
            <w:trPr>
              <w:cantSplit w:val="0"/>
              <w:tblHeader w:val="0"/>
            </w:trPr>
            <w:tc>
              <w:tcPr>
                <w:shd w:fill="fff2cb" w:val="clear"/>
                <w:vAlign w:val="center"/>
              </w:tcPr>
              <w:p w:rsidR="00000000" w:rsidDel="00000000" w:rsidP="00000000" w:rsidRDefault="00000000" w:rsidRPr="00000000" w14:paraId="0000051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1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only</w:t>
                </w:r>
              </w:p>
            </w:tc>
          </w:tr>
          <w:tr>
            <w:trPr>
              <w:cantSplit w:val="0"/>
              <w:tblHeader w:val="0"/>
            </w:trPr>
            <w:tc>
              <w:tcPr>
                <w:shd w:fill="fff2cb" w:val="clear"/>
                <w:vAlign w:val="center"/>
              </w:tcPr>
              <w:p w:rsidR="00000000" w:rsidDel="00000000" w:rsidP="00000000" w:rsidRDefault="00000000" w:rsidRPr="00000000" w14:paraId="000005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makes the same point as the other patents (Evidence 47-50), a model tags columns from the header and the values.</w:t>
                </w:r>
              </w:p>
            </w:tc>
          </w:tr>
        </w:tbl>
      </w:sdtContent>
    </w:sdt>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52:</w:t>
      </w:r>
    </w:p>
    <w:sdt>
      <w:sdtPr>
        <w:lock w:val="contentLocked"/>
        <w:id w:val="818950348"/>
        <w:tag w:val="goog_rdk_46"/>
      </w:sdtPr>
      <w:sdtContent>
        <w:tbl>
          <w:tblPr>
            <w:tblStyle w:val="Table5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2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Information Protection and Electronic Documents Act, S.C. 2000, c. 5; Government of Canada; 2000 (current to 2026-09-30)</w:t>
                </w:r>
              </w:p>
            </w:tc>
          </w:tr>
          <w:tr>
            <w:trPr>
              <w:cantSplit w:val="0"/>
              <w:tblHeader w:val="0"/>
            </w:trPr>
            <w:tc>
              <w:tcPr>
                <w:shd w:fill="fff2cb" w:val="clear"/>
                <w:vAlign w:val="center"/>
              </w:tcPr>
              <w:p w:rsidR="00000000" w:rsidDel="00000000" w:rsidP="00000000" w:rsidRDefault="00000000" w:rsidRPr="00000000" w14:paraId="0000052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2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Statute (code)</w:t>
                </w:r>
              </w:p>
            </w:tc>
          </w:tr>
          <w:tr>
            <w:trPr>
              <w:cantSplit w:val="0"/>
              <w:tblHeader w:val="0"/>
            </w:trPr>
            <w:tc>
              <w:tcPr>
                <w:shd w:fill="fff2cb" w:val="clear"/>
                <w:vAlign w:val="center"/>
              </w:tcPr>
              <w:p w:rsidR="00000000" w:rsidDel="00000000" w:rsidP="00000000" w:rsidRDefault="00000000" w:rsidRPr="00000000" w14:paraId="000005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2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2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2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federal law</w:t>
                </w:r>
              </w:p>
            </w:tc>
          </w:tr>
          <w:tr>
            <w:trPr>
              <w:cantSplit w:val="0"/>
              <w:tblHeader w:val="0"/>
            </w:trPr>
            <w:tc>
              <w:tcPr>
                <w:shd w:fill="fff2cb" w:val="clear"/>
                <w:vAlign w:val="center"/>
              </w:tcPr>
              <w:p w:rsidR="00000000" w:rsidDel="00000000" w:rsidP="00000000" w:rsidRDefault="00000000" w:rsidRPr="00000000" w14:paraId="0000052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2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replaced by Bill C-36</w:t>
                </w:r>
              </w:p>
            </w:tc>
          </w:tr>
          <w:tr>
            <w:trPr>
              <w:cantSplit w:val="0"/>
              <w:tblHeader w:val="0"/>
            </w:trPr>
            <w:tc>
              <w:tcPr>
                <w:shd w:fill="fff2cb" w:val="clear"/>
                <w:vAlign w:val="center"/>
              </w:tcPr>
              <w:p w:rsidR="00000000" w:rsidDel="00000000" w:rsidP="00000000" w:rsidRDefault="00000000" w:rsidRPr="00000000" w14:paraId="0000052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2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53:</w:t>
      </w:r>
    </w:p>
    <w:sdt>
      <w:sdtPr>
        <w:lock w:val="contentLocked"/>
        <w:id w:val="-2111050159"/>
        <w:tag w:val="goog_rdk_47"/>
      </w:sdtPr>
      <w:sdtContent>
        <w:tbl>
          <w:tblPr>
            <w:tblStyle w:val="Table5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2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Security Safeguards Regulations, SOR/2018-64; Government of Canada; 2018</w:t>
                </w:r>
              </w:p>
            </w:tc>
          </w:tr>
          <w:tr>
            <w:trPr>
              <w:cantSplit w:val="0"/>
              <w:tblHeader w:val="0"/>
            </w:trPr>
            <w:tc>
              <w:tcPr>
                <w:shd w:fill="fff2cb" w:val="clear"/>
                <w:vAlign w:val="center"/>
              </w:tcPr>
              <w:p w:rsidR="00000000" w:rsidDel="00000000" w:rsidP="00000000" w:rsidRDefault="00000000" w:rsidRPr="00000000" w14:paraId="0000053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 (code)</w:t>
                </w:r>
              </w:p>
            </w:tc>
          </w:tr>
          <w:tr>
            <w:trPr>
              <w:cantSplit w:val="0"/>
              <w:tblHeader w:val="0"/>
            </w:trPr>
            <w:tc>
              <w:tcPr>
                <w:shd w:fill="fff2cb" w:val="clear"/>
                <w:vAlign w:val="center"/>
              </w:tcPr>
              <w:p w:rsidR="00000000" w:rsidDel="00000000" w:rsidP="00000000" w:rsidRDefault="00000000" w:rsidRPr="00000000" w14:paraId="000005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3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3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3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regulation</w:t>
                </w:r>
              </w:p>
            </w:tc>
          </w:tr>
          <w:tr>
            <w:trPr>
              <w:cantSplit w:val="0"/>
              <w:tblHeader w:val="0"/>
            </w:trPr>
            <w:tc>
              <w:tcPr>
                <w:shd w:fill="fff2cb" w:val="clear"/>
                <w:vAlign w:val="center"/>
              </w:tcPr>
              <w:p w:rsidR="00000000" w:rsidDel="00000000" w:rsidP="00000000" w:rsidRDefault="00000000" w:rsidRPr="00000000" w14:paraId="0000053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3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scope (breach records)</w:t>
                </w:r>
              </w:p>
            </w:tc>
          </w:tr>
          <w:tr>
            <w:trPr>
              <w:cantSplit w:val="0"/>
              <w:tblHeader w:val="0"/>
            </w:trPr>
            <w:tc>
              <w:tcPr>
                <w:shd w:fill="fff2cb" w:val="clear"/>
                <w:vAlign w:val="center"/>
              </w:tcPr>
              <w:p w:rsidR="00000000" w:rsidDel="00000000" w:rsidP="00000000" w:rsidRDefault="00000000" w:rsidRPr="00000000" w14:paraId="0000053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3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54:</w:t>
      </w:r>
    </w:p>
    <w:sdt>
      <w:sdtPr>
        <w:lock w:val="contentLocked"/>
        <w:id w:val="-1506666703"/>
        <w:tag w:val="goog_rdk_48"/>
      </w:sdtPr>
      <w:sdtContent>
        <w:tbl>
          <w:tblPr>
            <w:tblStyle w:val="Table5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3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3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 C-36 (45-1), Protecting Privacy and Consumer Data Act; Parliament of Canada; 2026</w:t>
                </w:r>
              </w:p>
            </w:tc>
          </w:tr>
          <w:tr>
            <w:trPr>
              <w:cantSplit w:val="0"/>
              <w:tblHeader w:val="0"/>
            </w:trPr>
            <w:tc>
              <w:tcPr>
                <w:shd w:fill="fff2cb" w:val="clear"/>
                <w:vAlign w:val="center"/>
              </w:tcPr>
              <w:p w:rsidR="00000000" w:rsidDel="00000000" w:rsidP="00000000" w:rsidRDefault="00000000" w:rsidRPr="00000000" w14:paraId="0000053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3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w:t>
                </w:r>
              </w:p>
            </w:tc>
          </w:tr>
          <w:tr>
            <w:trPr>
              <w:cantSplit w:val="0"/>
              <w:tblHeader w:val="0"/>
            </w:trPr>
            <w:tc>
              <w:tcPr>
                <w:shd w:fill="fff2cb" w:val="clear"/>
                <w:vAlign w:val="center"/>
              </w:tcPr>
              <w:p w:rsidR="00000000" w:rsidDel="00000000" w:rsidP="00000000" w:rsidRDefault="00000000" w:rsidRPr="00000000" w14:paraId="000005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4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5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4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parliamentary record</w:t>
                </w:r>
              </w:p>
            </w:tc>
          </w:tr>
          <w:tr>
            <w:trPr>
              <w:cantSplit w:val="0"/>
              <w:tblHeader w:val="0"/>
            </w:trPr>
            <w:tc>
              <w:tcPr>
                <w:shd w:fill="fff2cb" w:val="clear"/>
                <w:vAlign w:val="center"/>
              </w:tcPr>
              <w:p w:rsidR="00000000" w:rsidDel="00000000" w:rsidP="00000000" w:rsidRDefault="00000000" w:rsidRPr="00000000" w14:paraId="0000054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4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law; text may change</w:t>
                </w:r>
              </w:p>
            </w:tc>
          </w:tr>
          <w:tr>
            <w:trPr>
              <w:cantSplit w:val="0"/>
              <w:tblHeader w:val="0"/>
            </w:trPr>
            <w:tc>
              <w:tcPr>
                <w:shd w:fill="fff2cb" w:val="clear"/>
                <w:vAlign w:val="center"/>
              </w:tcPr>
              <w:p w:rsidR="00000000" w:rsidDel="00000000" w:rsidP="00000000" w:rsidRDefault="00000000" w:rsidRPr="00000000" w14:paraId="000005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4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55:</w:t>
      </w:r>
    </w:p>
    <w:sdt>
      <w:sdtPr>
        <w:lock w:val="contentLocked"/>
        <w:id w:val="1906338660"/>
        <w:tag w:val="goog_rdk_49"/>
      </w:sdtPr>
      <w:sdtContent>
        <w:tbl>
          <w:tblPr>
            <w:tblStyle w:val="Table5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4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4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Guidelines for obtaining meaningful consent; Office of the Privacy Commissioner of Canada; 2018 (modified 2025)</w:t>
                </w:r>
              </w:p>
            </w:tc>
          </w:tr>
          <w:tr>
            <w:trPr>
              <w:cantSplit w:val="0"/>
              <w:tblHeader w:val="0"/>
            </w:trPr>
            <w:tc>
              <w:tcPr>
                <w:shd w:fill="fff2cb" w:val="clear"/>
                <w:vAlign w:val="center"/>
              </w:tcPr>
              <w:p w:rsidR="00000000" w:rsidDel="00000000" w:rsidP="00000000" w:rsidRDefault="00000000" w:rsidRPr="00000000" w14:paraId="0000054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4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r>
          <w:tr>
            <w:trPr>
              <w:cantSplit w:val="0"/>
              <w:tblHeader w:val="0"/>
            </w:trPr>
            <w:tc>
              <w:tcPr>
                <w:shd w:fill="fff2cb" w:val="clear"/>
                <w:vAlign w:val="center"/>
              </w:tcPr>
              <w:p w:rsidR="00000000" w:rsidDel="00000000" w:rsidP="00000000" w:rsidRDefault="00000000" w:rsidRPr="00000000" w14:paraId="000005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privacy regulator</w:t>
                </w:r>
              </w:p>
            </w:tc>
          </w:tr>
          <w:tr>
            <w:trPr>
              <w:cantSplit w:val="0"/>
              <w:tblHeader w:val="0"/>
            </w:trPr>
            <w:tc>
              <w:tcPr>
                <w:shd w:fill="fff2cb" w:val="clear"/>
                <w:vAlign w:val="center"/>
              </w:tcPr>
              <w:p w:rsidR="00000000" w:rsidDel="00000000" w:rsidP="00000000" w:rsidRDefault="00000000" w:rsidRPr="00000000" w14:paraId="0000055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Non-binding interpretation</w:t>
                </w:r>
              </w:p>
            </w:tc>
          </w:tr>
          <w:tr>
            <w:trPr>
              <w:cantSplit w:val="0"/>
              <w:tblHeader w:val="0"/>
            </w:trPr>
            <w:tc>
              <w:tcPr>
                <w:shd w:fill="fff2cb" w:val="clear"/>
                <w:vAlign w:val="center"/>
              </w:tcPr>
              <w:p w:rsidR="00000000" w:rsidDel="00000000" w:rsidP="00000000" w:rsidRDefault="00000000" w:rsidRPr="00000000" w14:paraId="000005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56:</w:t>
      </w:r>
    </w:p>
    <w:sdt>
      <w:sdtPr>
        <w:lock w:val="contentLocked"/>
        <w:id w:val="-2049808476"/>
        <w:tag w:val="goog_rdk_50"/>
      </w:sdtPr>
      <w:sdtContent>
        <w:tbl>
          <w:tblPr>
            <w:tblStyle w:val="Table5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bulletin: Sensitive information; Office of the Privacy Commissioner of Canada; 2022</w:t>
                </w:r>
              </w:p>
            </w:tc>
          </w:tr>
          <w:tr>
            <w:trPr>
              <w:cantSplit w:val="0"/>
              <w:tblHeader w:val="0"/>
            </w:trPr>
            <w:tc>
              <w:tcPr>
                <w:shd w:fill="fff2cb" w:val="clear"/>
                <w:vAlign w:val="center"/>
              </w:tcPr>
              <w:p w:rsidR="00000000" w:rsidDel="00000000" w:rsidP="00000000" w:rsidRDefault="00000000" w:rsidRPr="00000000" w14:paraId="0000055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5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r>
          <w:tr>
            <w:trPr>
              <w:cantSplit w:val="0"/>
              <w:tblHeader w:val="0"/>
            </w:trPr>
            <w:tc>
              <w:tcPr>
                <w:shd w:fill="fff2cb" w:val="clear"/>
                <w:vAlign w:val="center"/>
              </w:tcPr>
              <w:p w:rsidR="00000000" w:rsidDel="00000000" w:rsidP="00000000" w:rsidRDefault="00000000" w:rsidRPr="00000000" w14:paraId="0000055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5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5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5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Federal privacy regulator</w:t>
                </w:r>
              </w:p>
            </w:tc>
          </w:tr>
          <w:tr>
            <w:trPr>
              <w:cantSplit w:val="0"/>
              <w:tblHeader w:val="0"/>
            </w:trPr>
            <w:tc>
              <w:tcPr>
                <w:shd w:fill="fff2cb" w:val="clear"/>
                <w:vAlign w:val="center"/>
              </w:tcPr>
              <w:p w:rsidR="00000000" w:rsidDel="00000000" w:rsidP="00000000" w:rsidRDefault="00000000" w:rsidRPr="00000000" w14:paraId="0000056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Non-binding interpretation</w:t>
                </w:r>
              </w:p>
            </w:tc>
          </w:tr>
          <w:tr>
            <w:trPr>
              <w:cantSplit w:val="0"/>
              <w:tblHeader w:val="0"/>
            </w:trPr>
            <w:tc>
              <w:tcPr>
                <w:shd w:fill="fff2cb" w:val="clear"/>
                <w:vAlign w:val="center"/>
              </w:tcPr>
              <w:p w:rsidR="00000000" w:rsidDel="00000000" w:rsidP="00000000" w:rsidRDefault="00000000" w:rsidRPr="00000000" w14:paraId="000005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57:</w:t>
      </w:r>
    </w:p>
    <w:sdt>
      <w:sdtPr>
        <w:lock w:val="contentLocked"/>
        <w:id w:val="-1463841598"/>
        <w:tag w:val="goog_rdk_51"/>
      </w:sdtPr>
      <w:sdtContent>
        <w:tbl>
          <w:tblPr>
            <w:tblStyle w:val="Table6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PIPEDA Findings #2020-005 (Desjardins); Office of the Privacy Commissioner of Canada; 2020</w:t>
                </w:r>
              </w:p>
            </w:tc>
          </w:tr>
          <w:tr>
            <w:trPr>
              <w:cantSplit w:val="0"/>
              <w:tblHeader w:val="0"/>
            </w:trPr>
            <w:tc>
              <w:tcPr>
                <w:shd w:fill="fff2cb" w:val="clear"/>
                <w:vAlign w:val="center"/>
              </w:tcPr>
              <w:p w:rsidR="00000000" w:rsidDel="00000000" w:rsidP="00000000" w:rsidRDefault="00000000" w:rsidRPr="00000000" w14:paraId="000005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report</w:t>
                </w:r>
              </w:p>
            </w:tc>
          </w:tr>
          <w:tr>
            <w:trPr>
              <w:cantSplit w:val="0"/>
              <w:tblHeader w:val="0"/>
            </w:trPr>
            <w:tc>
              <w:tcPr>
                <w:shd w:fill="fff2cb" w:val="clear"/>
                <w:vAlign w:val="center"/>
              </w:tcPr>
              <w:p w:rsidR="00000000" w:rsidDel="00000000" w:rsidP="00000000" w:rsidRDefault="00000000" w:rsidRPr="00000000" w14:paraId="000005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investigation finding</w:t>
                </w:r>
              </w:p>
            </w:tc>
          </w:tr>
          <w:tr>
            <w:trPr>
              <w:cantSplit w:val="0"/>
              <w:tblHeader w:val="0"/>
            </w:trPr>
            <w:tc>
              <w:tcPr>
                <w:shd w:fill="fff2cb" w:val="clear"/>
                <w:vAlign w:val="center"/>
              </w:tcPr>
              <w:p w:rsidR="00000000" w:rsidDel="00000000" w:rsidP="00000000" w:rsidRDefault="00000000" w:rsidRPr="00000000" w14:paraId="0000056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case</w:t>
                </w:r>
              </w:p>
            </w:tc>
          </w:tr>
          <w:tr>
            <w:trPr>
              <w:cantSplit w:val="0"/>
              <w:tblHeader w:val="0"/>
            </w:trPr>
            <w:tc>
              <w:tcPr>
                <w:shd w:fill="fff2cb" w:val="clear"/>
                <w:vAlign w:val="center"/>
              </w:tcPr>
              <w:p w:rsidR="00000000" w:rsidDel="00000000" w:rsidP="00000000" w:rsidRDefault="00000000" w:rsidRPr="00000000" w14:paraId="000005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58:</w:t>
      </w:r>
    </w:p>
    <w:sdt>
      <w:sdtPr>
        <w:lock w:val="contentLocked"/>
        <w:id w:val="1697988555"/>
        <w:tag w:val="goog_rdk_52"/>
      </w:sdtPr>
      <w:sdtContent>
        <w:tbl>
          <w:tblPr>
            <w:tblStyle w:val="Table6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 B-13: Technology and cyber risk management; OSFI; 2022</w:t>
                </w:r>
              </w:p>
            </w:tc>
          </w:tr>
          <w:tr>
            <w:trPr>
              <w:cantSplit w:val="0"/>
              <w:tblHeader w:val="0"/>
            </w:trPr>
            <w:tc>
              <w:tcPr>
                <w:shd w:fill="fff2cb" w:val="clear"/>
                <w:vAlign w:val="center"/>
              </w:tcPr>
              <w:p w:rsidR="00000000" w:rsidDel="00000000" w:rsidP="00000000" w:rsidRDefault="00000000" w:rsidRPr="00000000" w14:paraId="000005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guideline</w:t>
                </w:r>
              </w:p>
            </w:tc>
          </w:tr>
          <w:tr>
            <w:trPr>
              <w:cantSplit w:val="0"/>
              <w:tblHeader w:val="0"/>
            </w:trPr>
            <w:tc>
              <w:tcPr>
                <w:shd w:fill="fff2cb" w:val="clear"/>
                <w:vAlign w:val="center"/>
              </w:tcPr>
              <w:p w:rsidR="00000000" w:rsidDel="00000000" w:rsidP="00000000" w:rsidRDefault="00000000" w:rsidRPr="00000000" w14:paraId="000005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Prudential regulator for federally regulated financial institutions</w:t>
                </w:r>
              </w:p>
            </w:tc>
          </w:tr>
          <w:tr>
            <w:trPr>
              <w:cantSplit w:val="0"/>
              <w:tblHeader w:val="0"/>
            </w:trPr>
            <w:tc>
              <w:tcPr>
                <w:shd w:fill="fff2cb" w:val="clear"/>
                <w:vAlign w:val="center"/>
              </w:tcPr>
              <w:p w:rsidR="00000000" w:rsidDel="00000000" w:rsidP="00000000" w:rsidRDefault="00000000" w:rsidRPr="00000000" w14:paraId="000005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Principles-based; no tooling detail</w:t>
                </w:r>
              </w:p>
            </w:tc>
          </w:tr>
          <w:tr>
            <w:trPr>
              <w:cantSplit w:val="0"/>
              <w:tblHeader w:val="0"/>
            </w:trPr>
            <w:tc>
              <w:tcPr>
                <w:shd w:fill="fff2cb" w:val="clear"/>
                <w:vAlign w:val="center"/>
              </w:tcPr>
              <w:p w:rsidR="00000000" w:rsidDel="00000000" w:rsidP="00000000" w:rsidRDefault="00000000" w:rsidRPr="00000000" w14:paraId="000005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59:</w:t>
      </w:r>
    </w:p>
    <w:sdt>
      <w:sdtPr>
        <w:lock w:val="contentLocked"/>
        <w:id w:val="1389262827"/>
        <w:tag w:val="goog_rdk_53"/>
      </w:sdtPr>
      <w:sdtContent>
        <w:tbl>
          <w:tblPr>
            <w:tblStyle w:val="Table6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8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Guideline E-23: Model risk management (2027); OSFI; 2025</w:t>
                </w:r>
              </w:p>
            </w:tc>
          </w:tr>
          <w:tr>
            <w:trPr>
              <w:cantSplit w:val="0"/>
              <w:tblHeader w:val="0"/>
            </w:trPr>
            <w:tc>
              <w:tcPr>
                <w:shd w:fill="fff2cb" w:val="clear"/>
                <w:vAlign w:val="center"/>
              </w:tcPr>
              <w:p w:rsidR="00000000" w:rsidDel="00000000" w:rsidP="00000000" w:rsidRDefault="00000000" w:rsidRPr="00000000" w14:paraId="000005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8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guideline</w:t>
                </w:r>
              </w:p>
            </w:tc>
          </w:tr>
          <w:tr>
            <w:trPr>
              <w:cantSplit w:val="0"/>
              <w:tblHeader w:val="0"/>
            </w:trPr>
            <w:tc>
              <w:tcPr>
                <w:shd w:fill="fff2cb" w:val="clear"/>
                <w:vAlign w:val="center"/>
              </w:tcPr>
              <w:p w:rsidR="00000000" w:rsidDel="00000000" w:rsidP="00000000" w:rsidRDefault="00000000" w:rsidRPr="00000000" w14:paraId="000005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8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8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8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Prudential regulator</w:t>
                </w:r>
              </w:p>
            </w:tc>
          </w:tr>
          <w:tr>
            <w:trPr>
              <w:cantSplit w:val="0"/>
              <w:tblHeader w:val="0"/>
            </w:trPr>
            <w:tc>
              <w:tcPr>
                <w:shd w:fill="fff2cb" w:val="clear"/>
                <w:vAlign w:val="center"/>
              </w:tcPr>
              <w:p w:rsidR="00000000" w:rsidDel="00000000" w:rsidP="00000000" w:rsidRDefault="00000000" w:rsidRPr="00000000" w14:paraId="0000058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8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force until May 2027</w:t>
                </w:r>
              </w:p>
            </w:tc>
          </w:tr>
          <w:tr>
            <w:trPr>
              <w:cantSplit w:val="0"/>
              <w:tblHeader w:val="0"/>
            </w:trPr>
            <w:tc>
              <w:tcPr>
                <w:shd w:fill="fff2cb" w:val="clear"/>
                <w:vAlign w:val="center"/>
              </w:tcPr>
              <w:p w:rsidR="00000000" w:rsidDel="00000000" w:rsidP="00000000" w:rsidRDefault="00000000" w:rsidRPr="00000000" w14:paraId="000005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60:</w:t>
      </w:r>
    </w:p>
    <w:sdt>
      <w:sdtPr>
        <w:lock w:val="contentLocked"/>
        <w:id w:val="-416008761"/>
        <w:tag w:val="goog_rdk_54"/>
      </w:sdtPr>
      <w:sdtContent>
        <w:tbl>
          <w:tblPr>
            <w:tblStyle w:val="Table6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9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keeping requirements for financial entities; FINTRAC; 2026</w:t>
                </w:r>
              </w:p>
            </w:tc>
          </w:tr>
          <w:tr>
            <w:trPr>
              <w:cantSplit w:val="0"/>
              <w:tblHeader w:val="0"/>
            </w:trPr>
            <w:tc>
              <w:tcPr>
                <w:shd w:fill="fff2cb" w:val="clear"/>
                <w:vAlign w:val="center"/>
              </w:tcPr>
              <w:p w:rsidR="00000000" w:rsidDel="00000000" w:rsidP="00000000" w:rsidRDefault="00000000" w:rsidRPr="00000000" w14:paraId="0000059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9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r>
          <w:tr>
            <w:trPr>
              <w:cantSplit w:val="0"/>
              <w:tblHeader w:val="0"/>
            </w:trPr>
            <w:tc>
              <w:tcPr>
                <w:shd w:fill="fff2cb" w:val="clear"/>
                <w:vAlign w:val="center"/>
              </w:tcPr>
              <w:p w:rsidR="00000000" w:rsidDel="00000000" w:rsidP="00000000" w:rsidRDefault="00000000" w:rsidRPr="00000000" w14:paraId="000005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5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9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Anti-money-laundering regulator</w:t>
                </w:r>
              </w:p>
            </w:tc>
          </w:tr>
          <w:tr>
            <w:trPr>
              <w:cantSplit w:val="0"/>
              <w:tblHeader w:val="0"/>
            </w:trPr>
            <w:tc>
              <w:tcPr>
                <w:shd w:fill="fff2cb" w:val="clear"/>
                <w:vAlign w:val="center"/>
              </w:tcPr>
              <w:p w:rsidR="00000000" w:rsidDel="00000000" w:rsidP="00000000" w:rsidRDefault="00000000" w:rsidRPr="00000000" w14:paraId="0000059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9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pages change over time</w:t>
                </w:r>
              </w:p>
            </w:tc>
          </w:tr>
          <w:tr>
            <w:trPr>
              <w:cantSplit w:val="0"/>
              <w:tblHeader w:val="0"/>
            </w:trPr>
            <w:tc>
              <w:tcPr>
                <w:shd w:fill="fff2cb" w:val="clear"/>
                <w:vAlign w:val="center"/>
              </w:tcPr>
              <w:p w:rsidR="00000000" w:rsidDel="00000000" w:rsidP="00000000" w:rsidRDefault="00000000" w:rsidRPr="00000000" w14:paraId="000005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61:</w:t>
      </w:r>
    </w:p>
    <w:sdt>
      <w:sdtPr>
        <w:lock w:val="contentLocked"/>
        <w:id w:val="-143343998"/>
        <w:tag w:val="goog_rdk_55"/>
      </w:sdtPr>
      <w:sdtContent>
        <w:tbl>
          <w:tblPr>
            <w:tblStyle w:val="Table6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9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9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large cash transactions to FINTRAC; FINTRAC; 2026</w:t>
                </w:r>
              </w:p>
            </w:tc>
          </w:tr>
          <w:tr>
            <w:trPr>
              <w:cantSplit w:val="0"/>
              <w:tblHeader w:val="0"/>
            </w:trPr>
            <w:tc>
              <w:tcPr>
                <w:shd w:fill="fff2cb" w:val="clear"/>
                <w:vAlign w:val="center"/>
              </w:tcPr>
              <w:p w:rsidR="00000000" w:rsidDel="00000000" w:rsidP="00000000" w:rsidRDefault="00000000" w:rsidRPr="00000000" w14:paraId="000005A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A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r>
          <w:tr>
            <w:trPr>
              <w:cantSplit w:val="0"/>
              <w:tblHeader w:val="0"/>
            </w:trPr>
            <w:tc>
              <w:tcPr>
                <w:shd w:fill="fff2cb" w:val="clear"/>
                <w:vAlign w:val="center"/>
              </w:tcPr>
              <w:p w:rsidR="00000000" w:rsidDel="00000000" w:rsidP="00000000" w:rsidRDefault="00000000" w:rsidRPr="00000000" w14:paraId="000005A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A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5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A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Anti-money-laundering regulator</w:t>
                </w:r>
              </w:p>
            </w:tc>
          </w:tr>
          <w:tr>
            <w:trPr>
              <w:cantSplit w:val="0"/>
              <w:tblHeader w:val="0"/>
            </w:trPr>
            <w:tc>
              <w:tcPr>
                <w:shd w:fill="fff2cb" w:val="clear"/>
                <w:vAlign w:val="center"/>
              </w:tcPr>
              <w:p w:rsidR="00000000" w:rsidDel="00000000" w:rsidP="00000000" w:rsidRDefault="00000000" w:rsidRPr="00000000" w14:paraId="000005A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pages change over time</w:t>
                </w:r>
              </w:p>
            </w:tc>
          </w:tr>
          <w:tr>
            <w:trPr>
              <w:cantSplit w:val="0"/>
              <w:tblHeader w:val="0"/>
            </w:trPr>
            <w:tc>
              <w:tcPr>
                <w:shd w:fill="fff2cb" w:val="clear"/>
                <w:vAlign w:val="center"/>
              </w:tcPr>
              <w:p w:rsidR="00000000" w:rsidDel="00000000" w:rsidP="00000000" w:rsidRDefault="00000000" w:rsidRPr="00000000" w14:paraId="000005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62:</w:t>
      </w:r>
    </w:p>
    <w:sdt>
      <w:sdtPr>
        <w:lock w:val="contentLocked"/>
        <w:id w:val="1856526362"/>
        <w:tag w:val="goog_rdk_56"/>
      </w:sdtPr>
      <w:sdtContent>
        <w:tbl>
          <w:tblPr>
            <w:tblStyle w:val="Table6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38505-1:2026 Governance of data, Part 1; ISO/IEC; 2026</w:t>
                </w:r>
              </w:p>
            </w:tc>
          </w:tr>
          <w:tr>
            <w:trPr>
              <w:cantSplit w:val="0"/>
              <w:tblHeader w:val="0"/>
            </w:trPr>
            <w:tc>
              <w:tcPr>
                <w:shd w:fill="fff2cb" w:val="clear"/>
                <w:vAlign w:val="center"/>
              </w:tcPr>
              <w:p w:rsidR="00000000" w:rsidDel="00000000" w:rsidP="00000000" w:rsidRDefault="00000000" w:rsidRPr="00000000" w14:paraId="000005A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A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blHeader w:val="0"/>
            </w:trPr>
            <w:tc>
              <w:tcPr>
                <w:shd w:fill="fff2cb" w:val="clear"/>
                <w:vAlign w:val="center"/>
              </w:tcPr>
              <w:p w:rsidR="00000000" w:rsidDel="00000000" w:rsidP="00000000" w:rsidRDefault="00000000" w:rsidRPr="00000000" w14:paraId="000005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B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B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B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 (2nd ed., replaces 2017)</w:t>
                </w:r>
              </w:p>
            </w:tc>
          </w:tr>
          <w:tr>
            <w:trPr>
              <w:cantSplit w:val="0"/>
              <w:tblHeader w:val="0"/>
            </w:trPr>
            <w:tc>
              <w:tcPr>
                <w:shd w:fill="fff2cb" w:val="clear"/>
                <w:vAlign w:val="center"/>
              </w:tcPr>
              <w:p w:rsidR="00000000" w:rsidDel="00000000" w:rsidP="00000000" w:rsidRDefault="00000000" w:rsidRPr="00000000" w14:paraId="000005B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B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read at abstract level</w:t>
                </w:r>
              </w:p>
            </w:tc>
          </w:tr>
          <w:tr>
            <w:trPr>
              <w:cantSplit w:val="0"/>
              <w:tblHeader w:val="0"/>
            </w:trPr>
            <w:tc>
              <w:tcPr>
                <w:shd w:fill="fff2cb" w:val="clear"/>
                <w:vAlign w:val="center"/>
              </w:tcPr>
              <w:p w:rsidR="00000000" w:rsidDel="00000000" w:rsidP="00000000" w:rsidRDefault="00000000" w:rsidRPr="00000000" w14:paraId="000005B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B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63:</w:t>
      </w:r>
    </w:p>
    <w:sdt>
      <w:sdtPr>
        <w:lock w:val="contentLocked"/>
        <w:id w:val="-1478038045"/>
        <w:tag w:val="goog_rdk_57"/>
      </w:sdtPr>
      <w:sdtContent>
        <w:tbl>
          <w:tblPr>
            <w:tblStyle w:val="Table6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B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27701:2025 Privacy information management systems; ISO/IEC; 2025</w:t>
                </w:r>
              </w:p>
            </w:tc>
          </w:tr>
          <w:tr>
            <w:trPr>
              <w:cantSplit w:val="0"/>
              <w:tblHeader w:val="0"/>
            </w:trPr>
            <w:tc>
              <w:tcPr>
                <w:shd w:fill="fff2cb" w:val="clear"/>
                <w:vAlign w:val="center"/>
              </w:tcPr>
              <w:p w:rsidR="00000000" w:rsidDel="00000000" w:rsidP="00000000" w:rsidRDefault="00000000" w:rsidRPr="00000000" w14:paraId="000005B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B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blHeader w:val="0"/>
            </w:trPr>
            <w:tc>
              <w:tcPr>
                <w:shd w:fill="fff2cb" w:val="clear"/>
                <w:vAlign w:val="center"/>
              </w:tcPr>
              <w:p w:rsidR="00000000" w:rsidDel="00000000" w:rsidP="00000000" w:rsidRDefault="00000000" w:rsidRPr="00000000" w14:paraId="000005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B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C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C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r>
          <w:tr>
            <w:trPr>
              <w:cantSplit w:val="0"/>
              <w:tblHeader w:val="0"/>
            </w:trPr>
            <w:tc>
              <w:tcPr>
                <w:shd w:fill="fff2cb" w:val="clear"/>
                <w:vAlign w:val="center"/>
              </w:tcPr>
              <w:p w:rsidR="00000000" w:rsidDel="00000000" w:rsidP="00000000" w:rsidRDefault="00000000" w:rsidRPr="00000000" w14:paraId="000005C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C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certification is not legal compliance</w:t>
                </w:r>
              </w:p>
            </w:tc>
          </w:tr>
          <w:tr>
            <w:trPr>
              <w:cantSplit w:val="0"/>
              <w:tblHeader w:val="0"/>
            </w:trPr>
            <w:tc>
              <w:tcPr>
                <w:shd w:fill="fff2cb" w:val="clear"/>
                <w:vAlign w:val="center"/>
              </w:tcPr>
              <w:p w:rsidR="00000000" w:rsidDel="00000000" w:rsidP="00000000" w:rsidRDefault="00000000" w:rsidRPr="00000000" w14:paraId="000005C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paywalled, we only read the abstract, and ISO certification isn't the same as PIPEDA compliance. PIPEDA and the OPC guidance cover this for Canada.</w:t>
                </w:r>
              </w:p>
            </w:tc>
          </w:tr>
        </w:tbl>
      </w:sdtContent>
    </w:sdt>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64:</w:t>
      </w:r>
    </w:p>
    <w:sdt>
      <w:sdtPr>
        <w:lock w:val="contentLocked"/>
        <w:id w:val="735514274"/>
        <w:tag w:val="goog_rdk_58"/>
      </w:sdtPr>
      <w:sdtContent>
        <w:tbl>
          <w:tblPr>
            <w:tblStyle w:val="Table6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42001:2023 Artificial intelligence management system; ISO/IEC; 2023</w:t>
                </w:r>
              </w:p>
            </w:tc>
          </w:tr>
          <w:tr>
            <w:trPr>
              <w:cantSplit w:val="0"/>
              <w:tblHeader w:val="0"/>
            </w:trPr>
            <w:tc>
              <w:tcPr>
                <w:shd w:fill="fff2cb" w:val="clear"/>
                <w:vAlign w:val="center"/>
              </w:tcPr>
              <w:p w:rsidR="00000000" w:rsidDel="00000000" w:rsidP="00000000" w:rsidRDefault="00000000" w:rsidRPr="00000000" w14:paraId="000005C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C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blHeader w:val="0"/>
            </w:trPr>
            <w:tc>
              <w:tcPr>
                <w:shd w:fill="fff2cb" w:val="clear"/>
                <w:vAlign w:val="center"/>
              </w:tcPr>
              <w:p w:rsidR="00000000" w:rsidDel="00000000" w:rsidP="00000000" w:rsidRDefault="00000000" w:rsidRPr="00000000" w14:paraId="000005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C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5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C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r>
          <w:tr>
            <w:trPr>
              <w:cantSplit w:val="0"/>
              <w:tblHeader w:val="0"/>
            </w:trPr>
            <w:tc>
              <w:tcPr>
                <w:shd w:fill="fff2cb" w:val="clear"/>
                <w:vAlign w:val="center"/>
              </w:tcPr>
              <w:p w:rsidR="00000000" w:rsidDel="00000000" w:rsidP="00000000" w:rsidRDefault="00000000" w:rsidRPr="00000000" w14:paraId="000005D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D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generic to all AI</w:t>
                </w:r>
              </w:p>
            </w:tc>
          </w:tr>
          <w:tr>
            <w:trPr>
              <w:cantSplit w:val="0"/>
              <w:tblHeader w:val="0"/>
            </w:trPr>
            <w:tc>
              <w:tcPr>
                <w:shd w:fill="fff2cb" w:val="clear"/>
                <w:vAlign w:val="center"/>
              </w:tcPr>
              <w:p w:rsidR="00000000" w:rsidDel="00000000" w:rsidP="00000000" w:rsidRDefault="00000000" w:rsidRPr="00000000" w14:paraId="000005D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D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65:</w:t>
      </w:r>
    </w:p>
    <w:sdt>
      <w:sdtPr>
        <w:lock w:val="contentLocked"/>
        <w:id w:val="-1695861417"/>
        <w:tag w:val="goog_rdk_59"/>
      </w:sdtPr>
      <w:sdtContent>
        <w:tbl>
          <w:tblPr>
            <w:tblStyle w:val="Table6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D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D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27559:2022 Privacy enhancing data de-identification framework; ISO/IEC; 2022</w:t>
                </w:r>
              </w:p>
            </w:tc>
          </w:tr>
          <w:tr>
            <w:trPr>
              <w:cantSplit w:val="0"/>
              <w:tblHeader w:val="0"/>
            </w:trPr>
            <w:tc>
              <w:tcPr>
                <w:shd w:fill="fff2cb" w:val="clear"/>
                <w:vAlign w:val="center"/>
              </w:tcPr>
              <w:p w:rsidR="00000000" w:rsidDel="00000000" w:rsidP="00000000" w:rsidRDefault="00000000" w:rsidRPr="00000000" w14:paraId="000005D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D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blHeader w:val="0"/>
            </w:trPr>
            <w:tc>
              <w:tcPr>
                <w:shd w:fill="fff2cb" w:val="clear"/>
                <w:vAlign w:val="center"/>
              </w:tcPr>
              <w:p w:rsidR="00000000" w:rsidDel="00000000" w:rsidP="00000000" w:rsidRDefault="00000000" w:rsidRPr="00000000" w14:paraId="000005D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D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5D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D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r>
          <w:tr>
            <w:trPr>
              <w:cantSplit w:val="0"/>
              <w:tblHeader w:val="0"/>
            </w:trPr>
            <w:tc>
              <w:tcPr>
                <w:shd w:fill="fff2cb" w:val="clear"/>
                <w:vAlign w:val="center"/>
              </w:tcPr>
              <w:p w:rsidR="00000000" w:rsidDel="00000000" w:rsidP="00000000" w:rsidRDefault="00000000" w:rsidRPr="00000000" w14:paraId="000005D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D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abstract-level reading</w:t>
                </w:r>
              </w:p>
            </w:tc>
          </w:tr>
          <w:tr>
            <w:trPr>
              <w:cantSplit w:val="0"/>
              <w:tblHeader w:val="0"/>
            </w:trPr>
            <w:tc>
              <w:tcPr>
                <w:shd w:fill="fff2cb" w:val="clear"/>
                <w:vAlign w:val="center"/>
              </w:tcPr>
              <w:p w:rsidR="00000000" w:rsidDel="00000000" w:rsidP="00000000" w:rsidRDefault="00000000" w:rsidRPr="00000000" w14:paraId="000005E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E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paywalled and read at abstract level only. Sweeney (Evidence 30) and Rocher et al. (Evidence 31) already cover re-identification risk.</w:t>
                </w:r>
              </w:p>
            </w:tc>
          </w:tr>
        </w:tbl>
      </w:sdtContent>
    </w:sdt>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66:</w:t>
      </w:r>
    </w:p>
    <w:sdt>
      <w:sdtPr>
        <w:lock w:val="contentLocked"/>
        <w:id w:val="2122573726"/>
        <w:tag w:val="goog_rdk_60"/>
      </w:sdtPr>
      <w:sdtContent>
        <w:tbl>
          <w:tblPr>
            <w:tblStyle w:val="Table6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E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E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5259-1:2024 Data quality for analytics and ML, Part 1; ISO/IEC; 2024</w:t>
                </w:r>
              </w:p>
            </w:tc>
          </w:tr>
          <w:tr>
            <w:trPr>
              <w:cantSplit w:val="0"/>
              <w:tblHeader w:val="0"/>
            </w:trPr>
            <w:tc>
              <w:tcPr>
                <w:shd w:fill="fff2cb" w:val="clear"/>
                <w:vAlign w:val="center"/>
              </w:tcPr>
              <w:p w:rsidR="00000000" w:rsidDel="00000000" w:rsidP="00000000" w:rsidRDefault="00000000" w:rsidRPr="00000000" w14:paraId="000005E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E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w:t>
                </w:r>
              </w:p>
            </w:tc>
          </w:tr>
          <w:tr>
            <w:trPr>
              <w:cantSplit w:val="0"/>
              <w:tblHeader w:val="0"/>
            </w:trPr>
            <w:tc>
              <w:tcPr>
                <w:shd w:fill="fff2cb" w:val="clear"/>
                <w:vAlign w:val="center"/>
              </w:tcPr>
              <w:p w:rsidR="00000000" w:rsidDel="00000000" w:rsidP="00000000" w:rsidRDefault="00000000" w:rsidRPr="00000000" w14:paraId="000005E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E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fff2cb" w:val="clear"/>
                <w:vAlign w:val="center"/>
              </w:tcPr>
              <w:p w:rsidR="00000000" w:rsidDel="00000000" w:rsidP="00000000" w:rsidRDefault="00000000" w:rsidRPr="00000000" w14:paraId="000005E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E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r>
          <w:tr>
            <w:trPr>
              <w:cantSplit w:val="0"/>
              <w:tblHeader w:val="0"/>
            </w:trPr>
            <w:tc>
              <w:tcPr>
                <w:shd w:fill="fff2cb" w:val="clear"/>
                <w:vAlign w:val="center"/>
              </w:tcPr>
              <w:p w:rsidR="00000000" w:rsidDel="00000000" w:rsidP="00000000" w:rsidRDefault="00000000" w:rsidRPr="00000000" w14:paraId="000005E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E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Terminology part only; relevance to personal information unclear</w:t>
                </w:r>
              </w:p>
            </w:tc>
          </w:tr>
          <w:tr>
            <w:trPr>
              <w:cantSplit w:val="0"/>
              <w:tblHeader w:val="0"/>
            </w:trPr>
            <w:tc>
              <w:tcPr>
                <w:shd w:fill="fff2cb" w:val="clear"/>
                <w:vAlign w:val="center"/>
              </w:tcPr>
              <w:p w:rsidR="00000000" w:rsidDel="00000000" w:rsidP="00000000" w:rsidRDefault="00000000" w:rsidRPr="00000000" w14:paraId="000005E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E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this part only defines terminology and isn't really about personal information. Wang &amp; Strong (Evidence 24) covers data quality for us.</w:t>
                </w:r>
              </w:p>
            </w:tc>
          </w:tr>
        </w:tbl>
      </w:sdtContent>
    </w:sdt>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67:</w:t>
      </w:r>
    </w:p>
    <w:sdt>
      <w:sdtPr>
        <w:lock w:val="contentLocked"/>
        <w:id w:val="160683772"/>
        <w:tag w:val="goog_rdk_61"/>
      </w:sdtPr>
      <w:sdtContent>
        <w:tbl>
          <w:tblPr>
            <w:tblStyle w:val="Table7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5F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5F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Privacy Framework, version 1.0; NIST; 2020</w:t>
                </w:r>
              </w:p>
            </w:tc>
          </w:tr>
          <w:tr>
            <w:trPr>
              <w:cantSplit w:val="0"/>
              <w:tblHeader w:val="0"/>
            </w:trPr>
            <w:tc>
              <w:tcPr>
                <w:shd w:fill="fff2cb" w:val="clear"/>
                <w:vAlign w:val="center"/>
              </w:tcPr>
              <w:p w:rsidR="00000000" w:rsidDel="00000000" w:rsidP="00000000" w:rsidRDefault="00000000" w:rsidRPr="00000000" w14:paraId="000005F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5F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 / framework</w:t>
                </w:r>
              </w:p>
            </w:tc>
          </w:tr>
          <w:tr>
            <w:trPr>
              <w:cantSplit w:val="0"/>
              <w:tblHeader w:val="0"/>
            </w:trPr>
            <w:tc>
              <w:tcPr>
                <w:shd w:fill="fff2cb" w:val="clear"/>
                <w:vAlign w:val="center"/>
              </w:tcPr>
              <w:p w:rsidR="00000000" w:rsidDel="00000000" w:rsidP="00000000" w:rsidRDefault="00000000" w:rsidRPr="00000000" w14:paraId="000005F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5F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5F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5F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federal standards agency</w:t>
                </w:r>
              </w:p>
            </w:tc>
          </w:tr>
          <w:tr>
            <w:trPr>
              <w:cantSplit w:val="0"/>
              <w:tblHeader w:val="0"/>
            </w:trPr>
            <w:tc>
              <w:tcPr>
                <w:shd w:fill="fff2cb" w:val="clear"/>
                <w:vAlign w:val="center"/>
              </w:tcPr>
              <w:p w:rsidR="00000000" w:rsidDel="00000000" w:rsidP="00000000" w:rsidRDefault="00000000" w:rsidRPr="00000000" w14:paraId="000005F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5F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orientation; voluntary</w:t>
                </w:r>
              </w:p>
            </w:tc>
          </w:tr>
          <w:tr>
            <w:trPr>
              <w:cantSplit w:val="0"/>
              <w:tblHeader w:val="0"/>
            </w:trPr>
            <w:tc>
              <w:tcPr>
                <w:shd w:fill="fff2cb" w:val="clear"/>
                <w:vAlign w:val="center"/>
              </w:tcPr>
              <w:p w:rsidR="00000000" w:rsidDel="00000000" w:rsidP="00000000" w:rsidRDefault="00000000" w:rsidRPr="00000000" w14:paraId="000005F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5F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68:</w:t>
      </w:r>
    </w:p>
    <w:sdt>
      <w:sdtPr>
        <w:lock w:val="contentLocked"/>
        <w:id w:val="-735736384"/>
        <w:tag w:val="goog_rdk_62"/>
      </w:sdtPr>
      <w:sdtContent>
        <w:tbl>
          <w:tblPr>
            <w:tblStyle w:val="Table7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0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Privacy Framework 1.1, Initial Public Draft; NIST; 2025</w:t>
                </w:r>
              </w:p>
            </w:tc>
          </w:tr>
          <w:tr>
            <w:trPr>
              <w:cantSplit w:val="0"/>
              <w:tblHeader w:val="0"/>
            </w:trPr>
            <w:tc>
              <w:tcPr>
                <w:shd w:fill="fff2cb" w:val="clear"/>
                <w:vAlign w:val="center"/>
              </w:tcPr>
              <w:p w:rsidR="00000000" w:rsidDel="00000000" w:rsidP="00000000" w:rsidRDefault="00000000" w:rsidRPr="00000000" w14:paraId="0000060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0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framework</w:t>
                </w:r>
              </w:p>
            </w:tc>
          </w:tr>
          <w:tr>
            <w:trPr>
              <w:cantSplit w:val="0"/>
              <w:tblHeader w:val="0"/>
            </w:trPr>
            <w:tc>
              <w:tcPr>
                <w:shd w:fill="fff2cb" w:val="clear"/>
                <w:vAlign w:val="center"/>
              </w:tcPr>
              <w:p w:rsidR="00000000" w:rsidDel="00000000" w:rsidP="00000000" w:rsidRDefault="00000000" w:rsidRPr="00000000" w14:paraId="0000060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0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0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0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w:t>
                </w:r>
              </w:p>
            </w:tc>
          </w:tr>
          <w:tr>
            <w:trPr>
              <w:cantSplit w:val="0"/>
              <w:tblHeader w:val="0"/>
            </w:trPr>
            <w:tc>
              <w:tcPr>
                <w:shd w:fill="fff2cb" w:val="clear"/>
                <w:vAlign w:val="center"/>
              </w:tcPr>
              <w:p w:rsidR="00000000" w:rsidDel="00000000" w:rsidP="00000000" w:rsidRDefault="00000000" w:rsidRPr="00000000" w14:paraId="0000060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0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not final as of Oct. 2026; S59 cited instead</w:t>
                </w:r>
              </w:p>
            </w:tc>
          </w:tr>
          <w:tr>
            <w:trPr>
              <w:cantSplit w:val="0"/>
              <w:tblHeader w:val="0"/>
            </w:trPr>
            <w:tc>
              <w:tcPr>
                <w:shd w:fill="fff2cb" w:val="clear"/>
                <w:vAlign w:val="center"/>
              </w:tcPr>
              <w:p w:rsidR="00000000" w:rsidDel="00000000" w:rsidP="00000000" w:rsidRDefault="00000000" w:rsidRPr="00000000" w14:paraId="0000060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0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w:t>
                </w:r>
              </w:p>
            </w:tc>
          </w:tr>
        </w:tbl>
      </w:sdtContent>
    </w:sdt>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69:</w:t>
      </w:r>
    </w:p>
    <w:sdt>
      <w:sdtPr>
        <w:lock w:val="contentLocked"/>
        <w:id w:val="-299813071"/>
        <w:tag w:val="goog_rdk_63"/>
      </w:sdtPr>
      <w:sdtContent>
        <w:tbl>
          <w:tblPr>
            <w:tblStyle w:val="Table7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Risk Management Framework (AI RMF 1.0); E. Tabassi / NIST; 2023</w:t>
                </w:r>
              </w:p>
            </w:tc>
          </w:tr>
          <w:tr>
            <w:trPr>
              <w:cantSplit w:val="0"/>
              <w:tblHeader w:val="0"/>
            </w:trPr>
            <w:tc>
              <w:tcPr>
                <w:shd w:fill="fff2cb" w:val="clear"/>
                <w:vAlign w:val="center"/>
              </w:tcPr>
              <w:p w:rsidR="00000000" w:rsidDel="00000000" w:rsidP="00000000" w:rsidRDefault="00000000" w:rsidRPr="00000000" w14:paraId="0000061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1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 / framework</w:t>
                </w:r>
              </w:p>
            </w:tc>
          </w:tr>
          <w:tr>
            <w:trPr>
              <w:cantSplit w:val="0"/>
              <w:tblHeader w:val="0"/>
            </w:trPr>
            <w:tc>
              <w:tcPr>
                <w:shd w:fill="fff2cb" w:val="clear"/>
                <w:vAlign w:val="center"/>
              </w:tcPr>
              <w:p w:rsidR="00000000" w:rsidDel="00000000" w:rsidP="00000000" w:rsidRDefault="00000000" w:rsidRPr="00000000" w14:paraId="000006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1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1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1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w:t>
                </w:r>
              </w:p>
            </w:tc>
          </w:tr>
          <w:tr>
            <w:trPr>
              <w:cantSplit w:val="0"/>
              <w:tblHeader w:val="0"/>
            </w:trPr>
            <w:tc>
              <w:tcPr>
                <w:shd w:fill="fff2cb" w:val="clear"/>
                <w:vAlign w:val="center"/>
              </w:tcPr>
              <w:p w:rsidR="00000000" w:rsidDel="00000000" w:rsidP="00000000" w:rsidRDefault="00000000" w:rsidRPr="00000000" w14:paraId="000006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1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Voluntary; general-purpose</w:t>
                </w:r>
              </w:p>
            </w:tc>
          </w:tr>
          <w:tr>
            <w:trPr>
              <w:cantSplit w:val="0"/>
              <w:tblHeader w:val="0"/>
            </w:trPr>
            <w:tc>
              <w:tcPr>
                <w:shd w:fill="fff2cb" w:val="clear"/>
                <w:vAlign w:val="center"/>
              </w:tcPr>
              <w:p w:rsidR="00000000" w:rsidDel="00000000" w:rsidP="00000000" w:rsidRDefault="00000000" w:rsidRPr="00000000" w14:paraId="0000061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1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70:</w:t>
      </w:r>
    </w:p>
    <w:sdt>
      <w:sdtPr>
        <w:lock w:val="contentLocked"/>
        <w:id w:val="752644074"/>
        <w:tag w:val="goog_rdk_64"/>
      </w:sdtPr>
      <w:sdtContent>
        <w:tbl>
          <w:tblPr>
            <w:tblStyle w:val="Table7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to protecting the confidentiality of PII (SP 800-122); E. McCallister, T. Grance, K. Scarfone; 2010</w:t>
                </w:r>
              </w:p>
            </w:tc>
          </w:tr>
          <w:tr>
            <w:trPr>
              <w:cantSplit w:val="0"/>
              <w:tblHeader w:val="0"/>
            </w:trPr>
            <w:tc>
              <w:tcPr>
                <w:shd w:fill="fff2cb" w:val="clear"/>
                <w:vAlign w:val="center"/>
              </w:tcPr>
              <w:p w:rsidR="00000000" w:rsidDel="00000000" w:rsidP="00000000" w:rsidRDefault="00000000" w:rsidRPr="00000000" w14:paraId="0000061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1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w:t>
                </w:r>
              </w:p>
            </w:tc>
          </w:tr>
          <w:tr>
            <w:trPr>
              <w:cantSplit w:val="0"/>
              <w:tblHeader w:val="0"/>
            </w:trPr>
            <w:tc>
              <w:tcPr>
                <w:shd w:fill="fff2cb" w:val="clear"/>
                <w:vAlign w:val="center"/>
              </w:tcPr>
              <w:p w:rsidR="00000000" w:rsidDel="00000000" w:rsidP="00000000" w:rsidRDefault="00000000" w:rsidRPr="00000000" w14:paraId="000006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2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2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2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Special Publication</w:t>
                </w:r>
              </w:p>
            </w:tc>
          </w:tr>
          <w:tr>
            <w:trPr>
              <w:cantSplit w:val="0"/>
              <w:tblHeader w:val="0"/>
            </w:trPr>
            <w:tc>
              <w:tcPr>
                <w:shd w:fill="fff2cb" w:val="clear"/>
                <w:vAlign w:val="center"/>
              </w:tcPr>
              <w:p w:rsidR="00000000" w:rsidDel="00000000" w:rsidP="00000000" w:rsidRDefault="00000000" w:rsidRPr="00000000" w14:paraId="000006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2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U.S. federal context</w:t>
                </w:r>
              </w:p>
            </w:tc>
          </w:tr>
          <w:tr>
            <w:trPr>
              <w:cantSplit w:val="0"/>
              <w:tblHeader w:val="0"/>
            </w:trPr>
            <w:tc>
              <w:tcPr>
                <w:shd w:fill="fff2cb" w:val="clear"/>
                <w:vAlign w:val="center"/>
              </w:tcPr>
              <w:p w:rsidR="00000000" w:rsidDel="00000000" w:rsidP="00000000" w:rsidRDefault="00000000" w:rsidRPr="00000000" w14:paraId="0000062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2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2010 U.S. federal guide. The OPC bulletin on sensitive information (Evidence 56) makes the same point in a Canadian context.</w:t>
                </w:r>
              </w:p>
            </w:tc>
          </w:tr>
        </w:tbl>
      </w:sdtContent>
    </w:sdt>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71:</w:t>
      </w:r>
    </w:p>
    <w:sdt>
      <w:sdtPr>
        <w:lock w:val="contentLocked"/>
        <w:id w:val="-784876544"/>
        <w:tag w:val="goog_rdk_65"/>
      </w:sdtPr>
      <w:sdtContent>
        <w:tbl>
          <w:tblPr>
            <w:tblStyle w:val="Table7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2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2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to attribute based access control (SP 800-162); V. C. Hu et al.; 2014</w:t>
                </w:r>
              </w:p>
            </w:tc>
          </w:tr>
          <w:tr>
            <w:trPr>
              <w:cantSplit w:val="0"/>
              <w:tblHeader w:val="0"/>
            </w:trPr>
            <w:tc>
              <w:tcPr>
                <w:shd w:fill="fff2cb" w:val="clear"/>
                <w:vAlign w:val="center"/>
              </w:tcPr>
              <w:p w:rsidR="00000000" w:rsidDel="00000000" w:rsidP="00000000" w:rsidRDefault="00000000" w:rsidRPr="00000000" w14:paraId="0000062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2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w:t>
                </w:r>
              </w:p>
            </w:tc>
          </w:tr>
          <w:tr>
            <w:trPr>
              <w:cantSplit w:val="0"/>
              <w:tblHeader w:val="0"/>
            </w:trPr>
            <w:tc>
              <w:tcPr>
                <w:shd w:fill="fff2cb" w:val="clear"/>
                <w:vAlign w:val="center"/>
              </w:tcPr>
              <w:p w:rsidR="00000000" w:rsidDel="00000000" w:rsidP="00000000" w:rsidRDefault="00000000" w:rsidRPr="00000000" w14:paraId="000006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2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3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Special Publication</w:t>
                </w:r>
              </w:p>
            </w:tc>
          </w:tr>
          <w:tr>
            <w:trPr>
              <w:cantSplit w:val="0"/>
              <w:tblHeader w:val="0"/>
            </w:trPr>
            <w:tc>
              <w:tcPr>
                <w:shd w:fill="fff2cb" w:val="clear"/>
                <w:vAlign w:val="center"/>
              </w:tcPr>
              <w:p w:rsidR="00000000" w:rsidDel="00000000" w:rsidP="00000000" w:rsidRDefault="00000000" w:rsidRPr="00000000" w14:paraId="000006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3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no catalogue specifics</w:t>
                </w:r>
              </w:p>
            </w:tc>
          </w:tr>
          <w:tr>
            <w:trPr>
              <w:cantSplit w:val="0"/>
              <w:tblHeader w:val="0"/>
            </w:trPr>
            <w:tc>
              <w:tcPr>
                <w:shd w:fill="fff2cb" w:val="clear"/>
                <w:vAlign w:val="center"/>
              </w:tcPr>
              <w:p w:rsidR="00000000" w:rsidDel="00000000" w:rsidP="00000000" w:rsidRDefault="00000000" w:rsidRPr="00000000" w14:paraId="0000063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3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72:</w:t>
      </w:r>
    </w:p>
    <w:sdt>
      <w:sdtPr>
        <w:lock w:val="contentLocked"/>
        <w:id w:val="-1632772891"/>
        <w:tag w:val="goog_rdk_66"/>
      </w:sdtPr>
      <w:sdtContent>
        <w:tbl>
          <w:tblPr>
            <w:tblStyle w:val="Table7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3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3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for effective risk data aggregation and risk reporting (BCBS 239); Basel Committee on Banking Supervision; 2013</w:t>
                </w:r>
              </w:p>
            </w:tc>
          </w:tr>
          <w:tr>
            <w:trPr>
              <w:cantSplit w:val="0"/>
              <w:tblHeader w:val="0"/>
            </w:trPr>
            <w:tc>
              <w:tcPr>
                <w:shd w:fill="fff2cb" w:val="clear"/>
                <w:vAlign w:val="center"/>
              </w:tcPr>
              <w:p w:rsidR="00000000" w:rsidDel="00000000" w:rsidP="00000000" w:rsidRDefault="00000000" w:rsidRPr="00000000" w14:paraId="0000063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3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(banking)</w:t>
                </w:r>
              </w:p>
            </w:tc>
          </w:tr>
          <w:tr>
            <w:trPr>
              <w:cantSplit w:val="0"/>
              <w:tblHeader w:val="0"/>
            </w:trPr>
            <w:tc>
              <w:tcPr>
                <w:shd w:fill="fff2cb" w:val="clear"/>
                <w:vAlign w:val="center"/>
              </w:tcPr>
              <w:p w:rsidR="00000000" w:rsidDel="00000000" w:rsidP="00000000" w:rsidRDefault="00000000" w:rsidRPr="00000000" w14:paraId="0000063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3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3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3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 Committee</w:t>
                </w:r>
              </w:p>
            </w:tc>
          </w:tr>
          <w:tr>
            <w:trPr>
              <w:cantSplit w:val="0"/>
              <w:tblHeader w:val="0"/>
            </w:trPr>
            <w:tc>
              <w:tcPr>
                <w:shd w:fill="fff2cb" w:val="clear"/>
                <w:vAlign w:val="center"/>
              </w:tcPr>
              <w:p w:rsidR="00000000" w:rsidDel="00000000" w:rsidP="00000000" w:rsidRDefault="00000000" w:rsidRPr="00000000" w14:paraId="000006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4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data, not privacy</w:t>
                </w:r>
              </w:p>
            </w:tc>
          </w:tr>
          <w:tr>
            <w:trPr>
              <w:cantSplit w:val="0"/>
              <w:tblHeader w:val="0"/>
            </w:trPr>
            <w:tc>
              <w:tcPr>
                <w:shd w:fill="fff2cb" w:val="clear"/>
                <w:vAlign w:val="center"/>
              </w:tcPr>
              <w:p w:rsidR="00000000" w:rsidDel="00000000" w:rsidP="00000000" w:rsidRDefault="00000000" w:rsidRPr="00000000" w14:paraId="000006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4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73:</w:t>
      </w:r>
    </w:p>
    <w:sdt>
      <w:sdtPr>
        <w:lock w:val="contentLocked"/>
        <w:id w:val="632543067"/>
        <w:tag w:val="goog_rdk_67"/>
      </w:sdtPr>
      <w:sdtContent>
        <w:tbl>
          <w:tblPr>
            <w:tblStyle w:val="Table7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4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in adopting the Principles for effective risk data aggregation and risk reporting; BCBS; 2023</w:t>
                </w:r>
              </w:p>
            </w:tc>
          </w:tr>
          <w:tr>
            <w:trPr>
              <w:cantSplit w:val="0"/>
              <w:tblHeader w:val="0"/>
            </w:trPr>
            <w:tc>
              <w:tcPr>
                <w:shd w:fill="fff2cb" w:val="clear"/>
                <w:vAlign w:val="center"/>
              </w:tcPr>
              <w:p w:rsidR="00000000" w:rsidDel="00000000" w:rsidP="00000000" w:rsidRDefault="00000000" w:rsidRPr="00000000" w14:paraId="0000064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4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report</w:t>
                </w:r>
              </w:p>
            </w:tc>
          </w:tr>
          <w:tr>
            <w:trPr>
              <w:cantSplit w:val="0"/>
              <w:tblHeader w:val="0"/>
            </w:trPr>
            <w:tc>
              <w:tcPr>
                <w:shd w:fill="fff2cb" w:val="clear"/>
                <w:vAlign w:val="center"/>
              </w:tcPr>
              <w:p w:rsidR="00000000" w:rsidDel="00000000" w:rsidP="00000000" w:rsidRDefault="00000000" w:rsidRPr="00000000" w14:paraId="0000064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4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4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4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 Committee</w:t>
                </w:r>
              </w:p>
            </w:tc>
          </w:tr>
          <w:tr>
            <w:trPr>
              <w:cantSplit w:val="0"/>
              <w:tblHeader w:val="0"/>
            </w:trPr>
            <w:tc>
              <w:tcPr>
                <w:shd w:fill="fff2cb" w:val="clear"/>
                <w:vAlign w:val="center"/>
              </w:tcPr>
              <w:p w:rsidR="00000000" w:rsidDel="00000000" w:rsidP="00000000" w:rsidRDefault="00000000" w:rsidRPr="00000000" w14:paraId="000006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systemically important banks only</w:t>
                </w:r>
              </w:p>
            </w:tc>
          </w:tr>
          <w:tr>
            <w:trPr>
              <w:cantSplit w:val="0"/>
              <w:tblHeader w:val="0"/>
            </w:trPr>
            <w:tc>
              <w:tcPr>
                <w:shd w:fill="fff2cb" w:val="clear"/>
                <w:vAlign w:val="center"/>
              </w:tcPr>
              <w:p w:rsidR="00000000" w:rsidDel="00000000" w:rsidP="00000000" w:rsidRDefault="00000000" w:rsidRPr="00000000" w14:paraId="000006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74:</w:t>
      </w:r>
    </w:p>
    <w:sdt>
      <w:sdtPr>
        <w:lock w:val="contentLocked"/>
        <w:id w:val="-579954647"/>
        <w:tag w:val="goog_rdk_68"/>
      </w:sdtPr>
      <w:sdtContent>
        <w:tbl>
          <w:tblPr>
            <w:tblStyle w:val="Table7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by Design: The 7 foundational principles; A. Cavoukian; 2009 (revised 2011)</w:t>
                </w:r>
              </w:p>
            </w:tc>
          </w:tr>
          <w:tr>
            <w:trPr>
              <w:cantSplit w:val="0"/>
              <w:tblHeader w:val="0"/>
            </w:trPr>
            <w:tc>
              <w:tcPr>
                <w:shd w:fill="fff2cb" w:val="clear"/>
                <w:vAlign w:val="center"/>
              </w:tcPr>
              <w:p w:rsidR="00000000" w:rsidDel="00000000" w:rsidP="00000000" w:rsidRDefault="00000000" w:rsidRPr="00000000" w14:paraId="0000065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report</w:t>
                </w:r>
              </w:p>
            </w:tc>
          </w:tr>
          <w:tr>
            <w:trPr>
              <w:cantSplit w:val="0"/>
              <w:tblHeader w:val="0"/>
            </w:trPr>
            <w:tc>
              <w:tcPr>
                <w:shd w:fill="fff2cb" w:val="clear"/>
                <w:vAlign w:val="center"/>
              </w:tcPr>
              <w:p w:rsidR="00000000" w:rsidDel="00000000" w:rsidP="00000000" w:rsidRDefault="00000000" w:rsidRPr="00000000" w14:paraId="000006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5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5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Ontario privacy commissioner; widely adopted</w:t>
                </w:r>
              </w:p>
            </w:tc>
          </w:tr>
          <w:tr>
            <w:trPr>
              <w:cantSplit w:val="0"/>
              <w:tblHeader w:val="0"/>
            </w:trPr>
            <w:tc>
              <w:tcPr>
                <w:shd w:fill="fff2cb" w:val="clear"/>
                <w:vAlign w:val="center"/>
              </w:tcPr>
              <w:p w:rsidR="00000000" w:rsidDel="00000000" w:rsidP="00000000" w:rsidRDefault="00000000" w:rsidRPr="00000000" w14:paraId="0000065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5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principles</w:t>
                </w:r>
              </w:p>
            </w:tc>
          </w:tr>
          <w:tr>
            <w:trPr>
              <w:cantSplit w:val="0"/>
              <w:tblHeader w:val="0"/>
            </w:trPr>
            <w:tc>
              <w:tcPr>
                <w:shd w:fill="fff2cb" w:val="clear"/>
                <w:vAlign w:val="center"/>
              </w:tcPr>
              <w:p w:rsidR="00000000" w:rsidDel="00000000" w:rsidP="00000000" w:rsidRDefault="00000000" w:rsidRPr="00000000" w14:paraId="0000065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5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75:</w:t>
      </w:r>
    </w:p>
    <w:sdt>
      <w:sdtPr>
        <w:lock w:val="contentLocked"/>
        <w:id w:val="-2094471812"/>
        <w:tag w:val="goog_rdk_69"/>
      </w:sdtPr>
      <w:sdtContent>
        <w:tbl>
          <w:tblPr>
            <w:tblStyle w:val="Table7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governance profession report 2025; R. Sentinella et al. (IAPP, Credo AI); 2025</w:t>
                </w:r>
              </w:p>
            </w:tc>
          </w:tr>
          <w:tr>
            <w:trPr>
              <w:cantSplit w:val="0"/>
              <w:tblHeader w:val="0"/>
            </w:trPr>
            <w:tc>
              <w:tcPr>
                <w:shd w:fill="fff2cb" w:val="clear"/>
                <w:vAlign w:val="center"/>
              </w:tcPr>
              <w:p w:rsidR="00000000" w:rsidDel="00000000" w:rsidP="00000000" w:rsidRDefault="00000000" w:rsidRPr="00000000" w14:paraId="0000066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6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publication</w:t>
                </w:r>
              </w:p>
            </w:tc>
          </w:tr>
          <w:tr>
            <w:trPr>
              <w:cantSplit w:val="0"/>
              <w:tblHeader w:val="0"/>
            </w:trPr>
            <w:tc>
              <w:tcPr>
                <w:shd w:fill="fff2cb" w:val="clear"/>
                <w:vAlign w:val="center"/>
              </w:tcPr>
              <w:p w:rsidR="00000000" w:rsidDel="00000000" w:rsidP="00000000" w:rsidRDefault="00000000" w:rsidRPr="00000000" w14:paraId="000006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privacy professional association</w:t>
                </w:r>
              </w:p>
            </w:tc>
          </w:tr>
          <w:tr>
            <w:trPr>
              <w:cantSplit w:val="0"/>
              <w:tblHeader w:val="0"/>
            </w:trPr>
            <w:tc>
              <w:tcPr>
                <w:shd w:fill="fff2cb" w:val="clear"/>
                <w:vAlign w:val="center"/>
              </w:tcPr>
              <w:p w:rsidR="00000000" w:rsidDel="00000000" w:rsidP="00000000" w:rsidRDefault="00000000" w:rsidRPr="00000000" w14:paraId="000006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self-report; co-published with a vendor</w:t>
                </w:r>
              </w:p>
            </w:tc>
          </w:tr>
          <w:tr>
            <w:trPr>
              <w:cantSplit w:val="0"/>
              <w:tblHeader w:val="0"/>
            </w:trPr>
            <w:tc>
              <w:tcPr>
                <w:shd w:fill="fff2cb" w:val="clear"/>
                <w:vAlign w:val="center"/>
              </w:tcPr>
              <w:p w:rsidR="00000000" w:rsidDel="00000000" w:rsidP="00000000" w:rsidRDefault="00000000" w:rsidRPr="00000000" w14:paraId="000006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76:</w:t>
      </w:r>
    </w:p>
    <w:sdt>
      <w:sdtPr>
        <w:lock w:val="contentLocked"/>
        <w:id w:val="-1695274878"/>
        <w:tag w:val="goog_rdk_70"/>
      </w:sdtPr>
      <w:sdtContent>
        <w:tbl>
          <w:tblPr>
            <w:tblStyle w:val="Table7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Magic Quadrant for data and analytics governance platforms; G. De Simoni et al. (Gartner); 2025</w:t>
                </w:r>
              </w:p>
            </w:tc>
          </w:tr>
          <w:tr>
            <w:trPr>
              <w:cantSplit w:val="0"/>
              <w:tblHeader w:val="0"/>
            </w:trPr>
            <w:tc>
              <w:tcPr>
                <w:shd w:fill="fff2cb" w:val="clear"/>
                <w:vAlign w:val="center"/>
              </w:tcPr>
              <w:p w:rsidR="00000000" w:rsidDel="00000000" w:rsidP="00000000" w:rsidRDefault="00000000" w:rsidRPr="00000000" w14:paraId="000006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publication</w:t>
                </w:r>
              </w:p>
            </w:tc>
          </w:tr>
          <w:tr>
            <w:trPr>
              <w:cantSplit w:val="0"/>
              <w:tblHeader w:val="0"/>
            </w:trPr>
            <w:tc>
              <w:tcPr>
                <w:shd w:fill="fff2cb" w:val="clear"/>
                <w:vAlign w:val="center"/>
              </w:tcPr>
              <w:p w:rsidR="00000000" w:rsidDel="00000000" w:rsidP="00000000" w:rsidRDefault="00000000" w:rsidRPr="00000000" w14:paraId="000006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r>
          <w:tr>
            <w:trPr>
              <w:cantSplit w:val="0"/>
              <w:tblHeader w:val="0"/>
            </w:trPr>
            <w:tc>
              <w:tcPr>
                <w:shd w:fill="fff2cb" w:val="clear"/>
                <w:vAlign w:val="center"/>
              </w:tcPr>
              <w:p w:rsidR="00000000" w:rsidDel="00000000" w:rsidP="00000000" w:rsidRDefault="00000000" w:rsidRPr="00000000" w14:paraId="000006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analyst firm</w:t>
                </w:r>
              </w:p>
            </w:tc>
          </w:tr>
          <w:tr>
            <w:trPr>
              <w:cantSplit w:val="0"/>
              <w:tblHeader w:val="0"/>
            </w:trPr>
            <w:tc>
              <w:tcPr>
                <w:shd w:fill="fff2cb" w:val="clear"/>
                <w:vAlign w:val="center"/>
              </w:tcPr>
              <w:p w:rsidR="00000000" w:rsidDel="00000000" w:rsidP="00000000" w:rsidRDefault="00000000" w:rsidRPr="00000000" w14:paraId="000006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method; vendor-funded ecosystem</w:t>
                </w:r>
              </w:p>
            </w:tc>
          </w:tr>
          <w:tr>
            <w:trPr>
              <w:cantSplit w:val="0"/>
              <w:tblHeader w:val="0"/>
            </w:trPr>
            <w:tc>
              <w:tcPr>
                <w:shd w:fill="fff2cb" w:val="clear"/>
                <w:vAlign w:val="center"/>
              </w:tcPr>
              <w:p w:rsidR="00000000" w:rsidDel="00000000" w:rsidP="00000000" w:rsidRDefault="00000000" w:rsidRPr="00000000" w14:paraId="000006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 paywalled with a proprietary method, so we can't check the evidence behind it.</w:t>
                </w:r>
              </w:p>
            </w:tc>
          </w:tr>
        </w:tbl>
      </w:sdtContent>
    </w:sdt>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77:</w:t>
      </w:r>
    </w:p>
    <w:sdt>
      <w:sdtPr>
        <w:lock w:val="contentLocked"/>
        <w:id w:val="-256000101"/>
        <w:tag w:val="goog_rdk_71"/>
      </w:sdtPr>
      <w:sdtContent>
        <w:tbl>
          <w:tblPr>
            <w:tblStyle w:val="Table8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Auto-classification in OpenMetadata (v2.0.x); OpenMetadata; 2026</w:t>
                </w:r>
              </w:p>
            </w:tc>
          </w:tr>
          <w:tr>
            <w:trPr>
              <w:cantSplit w:val="0"/>
              <w:tblHeader w:val="0"/>
            </w:trPr>
            <w:tc>
              <w:tcPr>
                <w:shd w:fill="fff2cb" w:val="clear"/>
                <w:vAlign w:val="center"/>
              </w:tcPr>
              <w:p w:rsidR="00000000" w:rsidDel="00000000" w:rsidP="00000000" w:rsidRDefault="00000000" w:rsidRPr="00000000" w14:paraId="0000068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r>
          <w:tr>
            <w:trPr>
              <w:cantSplit w:val="0"/>
              <w:tblHeader w:val="0"/>
            </w:trPr>
            <w:tc>
              <w:tcPr>
                <w:shd w:fill="fff2cb" w:val="clear"/>
                <w:vAlign w:val="center"/>
              </w:tcPr>
              <w:p w:rsidR="00000000" w:rsidDel="00000000" w:rsidP="00000000" w:rsidRDefault="00000000" w:rsidRPr="00000000" w14:paraId="000006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8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8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product documentation</w:t>
                </w:r>
              </w:p>
            </w:tc>
          </w:tr>
          <w:tr>
            <w:trPr>
              <w:cantSplit w:val="0"/>
              <w:tblHeader w:val="0"/>
            </w:trPr>
            <w:tc>
              <w:tcPr>
                <w:shd w:fill="fff2cb" w:val="clear"/>
                <w:vAlign w:val="center"/>
              </w:tcPr>
              <w:p w:rsidR="00000000" w:rsidDel="00000000" w:rsidP="00000000" w:rsidRDefault="00000000" w:rsidRPr="00000000" w14:paraId="000006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8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 behaviour verified in the POC</w:t>
                </w:r>
              </w:p>
            </w:tc>
          </w:tr>
          <w:tr>
            <w:trPr>
              <w:cantSplit w:val="0"/>
              <w:tblHeader w:val="0"/>
            </w:trPr>
            <w:tc>
              <w:tcPr>
                <w:shd w:fill="fff2cb" w:val="clear"/>
                <w:vAlign w:val="center"/>
              </w:tcPr>
              <w:p w:rsidR="00000000" w:rsidDel="00000000" w:rsidP="00000000" w:rsidRDefault="00000000" w:rsidRPr="00000000" w14:paraId="0000068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8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78:</w:t>
      </w:r>
    </w:p>
    <w:sdt>
      <w:sdtPr>
        <w:lock w:val="contentLocked"/>
        <w:id w:val="-1630246275"/>
        <w:tag w:val="goog_rdk_72"/>
      </w:sdtPr>
      <w:sdtContent>
        <w:tbl>
          <w:tblPr>
            <w:tblStyle w:val="Table8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guide for roles and policies (v2.0.x); OpenMetadata; 2026</w:t>
                </w:r>
              </w:p>
            </w:tc>
          </w:tr>
          <w:tr>
            <w:trPr>
              <w:cantSplit w:val="0"/>
              <w:tblHeader w:val="0"/>
            </w:trPr>
            <w:tc>
              <w:tcPr>
                <w:shd w:fill="fff2cb" w:val="clear"/>
                <w:vAlign w:val="center"/>
              </w:tcPr>
              <w:p w:rsidR="00000000" w:rsidDel="00000000" w:rsidP="00000000" w:rsidRDefault="00000000" w:rsidRPr="00000000" w14:paraId="0000068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8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r>
          <w:tr>
            <w:trPr>
              <w:cantSplit w:val="0"/>
              <w:tblHeader w:val="0"/>
            </w:trPr>
            <w:tc>
              <w:tcPr>
                <w:shd w:fill="fff2cb" w:val="clear"/>
                <w:vAlign w:val="center"/>
              </w:tcPr>
              <w:p w:rsidR="00000000" w:rsidDel="00000000" w:rsidP="00000000" w:rsidRDefault="00000000" w:rsidRPr="00000000" w14:paraId="000006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9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9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9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product documentation</w:t>
                </w:r>
              </w:p>
            </w:tc>
          </w:tr>
          <w:tr>
            <w:trPr>
              <w:cantSplit w:val="0"/>
              <w:tblHeader w:val="0"/>
            </w:trPr>
            <w:tc>
              <w:tcPr>
                <w:shd w:fill="fff2cb" w:val="clear"/>
                <w:vAlign w:val="center"/>
              </w:tcPr>
              <w:p w:rsidR="00000000" w:rsidDel="00000000" w:rsidP="00000000" w:rsidRDefault="00000000" w:rsidRPr="00000000" w14:paraId="000006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r>
          <w:tr>
            <w:trPr>
              <w:cantSplit w:val="0"/>
              <w:tblHeader w:val="0"/>
            </w:trPr>
            <w:tc>
              <w:tcPr>
                <w:shd w:fill="fff2cb" w:val="clear"/>
                <w:vAlign w:val="center"/>
              </w:tcPr>
              <w:p w:rsidR="00000000" w:rsidDel="00000000" w:rsidP="00000000" w:rsidRDefault="00000000" w:rsidRPr="00000000" w14:paraId="000006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9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79:</w:t>
      </w:r>
    </w:p>
    <w:sdt>
      <w:sdtPr>
        <w:lock w:val="contentLocked"/>
        <w:id w:val="535047077"/>
        <w:tag w:val="goog_rdk_73"/>
      </w:sdtPr>
      <w:sdtContent>
        <w:tbl>
          <w:tblPr>
            <w:tblStyle w:val="Table8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contract specification (v2.0.x); OpenMetadata; 2026</w:t>
                </w:r>
              </w:p>
            </w:tc>
          </w:tr>
          <w:tr>
            <w:trPr>
              <w:cantSplit w:val="0"/>
              <w:tblHeader w:val="0"/>
            </w:trPr>
            <w:tc>
              <w:tcPr>
                <w:shd w:fill="fff2cb" w:val="clear"/>
                <w:vAlign w:val="center"/>
              </w:tcPr>
              <w:p w:rsidR="00000000" w:rsidDel="00000000" w:rsidP="00000000" w:rsidRDefault="00000000" w:rsidRPr="00000000" w14:paraId="0000069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9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r>
          <w:tr>
            <w:trPr>
              <w:cantSplit w:val="0"/>
              <w:tblHeader w:val="0"/>
            </w:trPr>
            <w:tc>
              <w:tcPr>
                <w:shd w:fill="fff2cb" w:val="clear"/>
                <w:vAlign w:val="center"/>
              </w:tcPr>
              <w:p w:rsidR="00000000" w:rsidDel="00000000" w:rsidP="00000000" w:rsidRDefault="00000000" w:rsidRPr="00000000" w14:paraId="0000069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9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A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A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product documentation</w:t>
                </w:r>
              </w:p>
            </w:tc>
          </w:tr>
          <w:tr>
            <w:trPr>
              <w:cantSplit w:val="0"/>
              <w:tblHeader w:val="0"/>
            </w:trPr>
            <w:tc>
              <w:tcPr>
                <w:shd w:fill="fff2cb" w:val="clear"/>
                <w:vAlign w:val="center"/>
              </w:tcPr>
              <w:p w:rsidR="00000000" w:rsidDel="00000000" w:rsidP="00000000" w:rsidRDefault="00000000" w:rsidRPr="00000000" w14:paraId="000006A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A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r>
          <w:tr>
            <w:trPr>
              <w:cantSplit w:val="0"/>
              <w:tblHeader w:val="0"/>
            </w:trPr>
            <w:tc>
              <w:tcPr>
                <w:shd w:fill="fff2cb" w:val="clear"/>
                <w:vAlign w:val="center"/>
              </w:tcPr>
              <w:p w:rsidR="00000000" w:rsidDel="00000000" w:rsidP="00000000" w:rsidRDefault="00000000" w:rsidRPr="00000000" w14:paraId="000006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A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80:</w:t>
      </w:r>
    </w:p>
    <w:sdt>
      <w:sdtPr>
        <w:lock w:val="contentLocked"/>
        <w:id w:val="-1552997596"/>
        <w:tag w:val="goog_rdk_74"/>
      </w:sdtPr>
      <w:sdtContent>
        <w:tbl>
          <w:tblPr>
            <w:tblStyle w:val="Table8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server (v2.0.x); OpenMetadata; 2026</w:t>
                </w:r>
              </w:p>
            </w:tc>
          </w:tr>
          <w:tr>
            <w:trPr>
              <w:cantSplit w:val="0"/>
              <w:tblHeader w:val="0"/>
            </w:trPr>
            <w:tc>
              <w:tcPr>
                <w:shd w:fill="fff2cb" w:val="clear"/>
                <w:vAlign w:val="center"/>
              </w:tcPr>
              <w:p w:rsidR="00000000" w:rsidDel="00000000" w:rsidP="00000000" w:rsidRDefault="00000000" w:rsidRPr="00000000" w14:paraId="000006A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r>
          <w:tr>
            <w:trPr>
              <w:cantSplit w:val="0"/>
              <w:tblHeader w:val="0"/>
            </w:trPr>
            <w:tc>
              <w:tcPr>
                <w:shd w:fill="fff2cb" w:val="clear"/>
                <w:vAlign w:val="center"/>
              </w:tcPr>
              <w:p w:rsidR="00000000" w:rsidDel="00000000" w:rsidP="00000000" w:rsidRDefault="00000000" w:rsidRPr="00000000" w14:paraId="000006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A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A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product documentation</w:t>
                </w:r>
              </w:p>
            </w:tc>
          </w:tr>
          <w:tr>
            <w:trPr>
              <w:cantSplit w:val="0"/>
              <w:tblHeader w:val="0"/>
            </w:trPr>
            <w:tc>
              <w:tcPr>
                <w:shd w:fill="fff2cb" w:val="clear"/>
                <w:vAlign w:val="center"/>
              </w:tcPr>
              <w:p w:rsidR="00000000" w:rsidDel="00000000" w:rsidP="00000000" w:rsidRDefault="00000000" w:rsidRPr="00000000" w14:paraId="000006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B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r>
          <w:tr>
            <w:trPr>
              <w:cantSplit w:val="0"/>
              <w:tblHeader w:val="0"/>
            </w:trPr>
            <w:tc>
              <w:tcPr>
                <w:shd w:fill="fff2cb" w:val="clear"/>
                <w:vAlign w:val="center"/>
              </w:tcPr>
              <w:p w:rsidR="00000000" w:rsidDel="00000000" w:rsidP="00000000" w:rsidRDefault="00000000" w:rsidRPr="00000000" w14:paraId="000006B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B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81:</w:t>
      </w:r>
    </w:p>
    <w:sdt>
      <w:sdtPr>
        <w:lock w:val="contentLocked"/>
        <w:id w:val="244746169"/>
        <w:tag w:val="goog_rdk_75"/>
      </w:sdtPr>
      <w:sdtContent>
        <w:tbl>
          <w:tblPr>
            <w:tblStyle w:val="Table8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B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B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2.0.5 source, ingestion/src/metadata/workflow/classification.py; OpenMetadata contributors; 2026</w:t>
                </w:r>
              </w:p>
            </w:tc>
          </w:tr>
          <w:tr>
            <w:trPr>
              <w:cantSplit w:val="0"/>
              <w:tblHeader w:val="0"/>
            </w:trPr>
            <w:tc>
              <w:tcPr>
                <w:shd w:fill="fff2cb" w:val="clear"/>
                <w:vAlign w:val="center"/>
              </w:tcPr>
              <w:p w:rsidR="00000000" w:rsidDel="00000000" w:rsidP="00000000" w:rsidRDefault="00000000" w:rsidRPr="00000000" w14:paraId="000006B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B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(primary evidence)</w:t>
                </w:r>
              </w:p>
            </w:tc>
          </w:tr>
          <w:tr>
            <w:trPr>
              <w:cantSplit w:val="0"/>
              <w:tblHeader w:val="0"/>
            </w:trPr>
            <w:tc>
              <w:tcPr>
                <w:shd w:fill="fff2cb" w:val="clear"/>
                <w:vAlign w:val="center"/>
              </w:tcPr>
              <w:p w:rsidR="00000000" w:rsidDel="00000000" w:rsidP="00000000" w:rsidRDefault="00000000" w:rsidRPr="00000000" w14:paraId="000006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B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B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B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release tag</w:t>
                </w:r>
              </w:p>
            </w:tc>
          </w:tr>
          <w:tr>
            <w:trPr>
              <w:cantSplit w:val="0"/>
              <w:tblHeader w:val="0"/>
            </w:trPr>
            <w:tc>
              <w:tcPr>
                <w:shd w:fill="fff2cb" w:val="clear"/>
                <w:vAlign w:val="center"/>
              </w:tcPr>
              <w:p w:rsidR="00000000" w:rsidDel="00000000" w:rsidP="00000000" w:rsidRDefault="00000000" w:rsidRPr="00000000" w14:paraId="000006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B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 may change in later releases</w:t>
                </w:r>
              </w:p>
            </w:tc>
          </w:tr>
          <w:tr>
            <w:trPr>
              <w:cantSplit w:val="0"/>
              <w:tblHeader w:val="0"/>
            </w:trPr>
            <w:tc>
              <w:tcPr>
                <w:shd w:fill="fff2cb" w:val="clear"/>
                <w:vAlign w:val="center"/>
              </w:tcPr>
              <w:p w:rsidR="00000000" w:rsidDel="00000000" w:rsidP="00000000" w:rsidRDefault="00000000" w:rsidRPr="00000000" w14:paraId="000006C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C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numPr>
          <w:ilvl w:val="0"/>
          <w:numId w:val="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Evidence 82:</w:t>
      </w:r>
    </w:p>
    <w:sdt>
      <w:sdtPr>
        <w:lock w:val="contentLocked"/>
        <w:id w:val="1064673050"/>
        <w:tag w:val="goog_rdk_76"/>
      </w:sdtPr>
      <w:sdtContent>
        <w:tbl>
          <w:tblPr>
            <w:tblStyle w:val="Table8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fff2cb" w:val="clear"/>
                <w:vAlign w:val="center"/>
              </w:tcPr>
              <w:p w:rsidR="00000000" w:rsidDel="00000000" w:rsidP="00000000" w:rsidRDefault="00000000" w:rsidRPr="00000000" w14:paraId="000006C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Identification (Title, Authors, Year)</w:t>
                </w:r>
              </w:p>
            </w:tc>
            <w:tc>
              <w:tcPr>
                <w:vAlign w:val="center"/>
              </w:tcPr>
              <w:p w:rsidR="00000000" w:rsidDel="00000000" w:rsidP="00000000" w:rsidRDefault="00000000" w:rsidRPr="00000000" w14:paraId="000006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Presidio: Data protection and de-identification SDK; Microsoft; 2026</w:t>
                </w:r>
              </w:p>
            </w:tc>
          </w:tr>
          <w:tr>
            <w:trPr>
              <w:cantSplit w:val="0"/>
              <w:tblHeader w:val="0"/>
            </w:trPr>
            <w:tc>
              <w:tcPr>
                <w:shd w:fill="fff2cb" w:val="clear"/>
                <w:vAlign w:val="center"/>
              </w:tcPr>
              <w:p w:rsidR="00000000" w:rsidDel="00000000" w:rsidP="00000000" w:rsidRDefault="00000000" w:rsidRPr="00000000" w14:paraId="000006C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Category (Journal, standard, report)</w:t>
                </w:r>
              </w:p>
            </w:tc>
            <w:tc>
              <w:tcPr>
                <w:vAlign w:val="center"/>
              </w:tcPr>
              <w:p w:rsidR="00000000" w:rsidDel="00000000" w:rsidP="00000000" w:rsidRDefault="00000000" w:rsidRPr="00000000" w14:paraId="000006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r>
          <w:tr>
            <w:trPr>
              <w:cantSplit w:val="0"/>
              <w:tblHeader w:val="0"/>
            </w:trPr>
            <w:tc>
              <w:tcPr>
                <w:shd w:fill="fff2cb" w:val="clear"/>
                <w:vAlign w:val="center"/>
              </w:tcPr>
              <w:p w:rsidR="00000000" w:rsidDel="00000000" w:rsidP="00000000" w:rsidRDefault="00000000" w:rsidRPr="00000000" w14:paraId="000006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(Direct, partial, low)</w:t>
                </w:r>
              </w:p>
            </w:tc>
            <w:tc>
              <w:tcPr>
                <w:vAlign w:val="center"/>
              </w:tcPr>
              <w:p w:rsidR="00000000" w:rsidDel="00000000" w:rsidP="00000000" w:rsidRDefault="00000000" w:rsidRPr="00000000" w14:paraId="000006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w:t>
                </w:r>
              </w:p>
            </w:tc>
          </w:tr>
          <w:tr>
            <w:trPr>
              <w:cantSplit w:val="0"/>
              <w:tblHeader w:val="0"/>
            </w:trPr>
            <w:tc>
              <w:tcPr>
                <w:shd w:fill="fff2cb" w:val="clear"/>
                <w:vAlign w:val="center"/>
              </w:tcPr>
              <w:p w:rsidR="00000000" w:rsidDel="00000000" w:rsidP="00000000" w:rsidRDefault="00000000" w:rsidRPr="00000000" w14:paraId="000006C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Authority / Credibility (Expertise &amp; publication quality)</w:t>
                </w:r>
              </w:p>
            </w:tc>
            <w:tc>
              <w:tcPr>
                <w:vAlign w:val="center"/>
              </w:tcPr>
              <w:p w:rsidR="00000000" w:rsidDel="00000000" w:rsidP="00000000" w:rsidRDefault="00000000" w:rsidRPr="00000000" w14:paraId="000006C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open-source project documentation</w:t>
                </w:r>
              </w:p>
            </w:tc>
          </w:tr>
          <w:tr>
            <w:trPr>
              <w:cantSplit w:val="0"/>
              <w:tblHeader w:val="0"/>
            </w:trPr>
            <w:tc>
              <w:tcPr>
                <w:shd w:fill="fff2cb" w:val="clear"/>
                <w:vAlign w:val="center"/>
              </w:tcPr>
              <w:p w:rsidR="00000000" w:rsidDel="00000000" w:rsidP="00000000" w:rsidRDefault="00000000" w:rsidRPr="00000000" w14:paraId="000006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 Limitations (Identified concerns)</w:t>
                </w:r>
              </w:p>
            </w:tc>
            <w:tc>
              <w:tcPr>
                <w:vAlign w:val="center"/>
              </w:tcPr>
              <w:p w:rsidR="00000000" w:rsidDel="00000000" w:rsidP="00000000" w:rsidRDefault="00000000" w:rsidRPr="00000000" w14:paraId="000006C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r>
          <w:tr>
            <w:trPr>
              <w:cantSplit w:val="0"/>
              <w:tblHeader w:val="0"/>
            </w:trPr>
            <w:tc>
              <w:tcPr>
                <w:shd w:fill="fff2cb" w:val="clear"/>
                <w:vAlign w:val="center"/>
              </w:tcPr>
              <w:p w:rsidR="00000000" w:rsidDel="00000000" w:rsidP="00000000" w:rsidRDefault="00000000" w:rsidRPr="00000000" w14:paraId="000006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Decision (Include / Exclude / Pending)</w:t>
                </w:r>
              </w:p>
            </w:tc>
            <w:tc>
              <w:tcPr>
                <w:vAlign w:val="center"/>
              </w:tcPr>
              <w:p w:rsidR="00000000" w:rsidDel="00000000" w:rsidP="00000000" w:rsidRDefault="00000000" w:rsidRPr="00000000" w14:paraId="000006C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tc>
          </w:tr>
        </w:tbl>
      </w:sdtContent>
    </w:sdt>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pStyle w:val="Heading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Table</w:t>
      </w:r>
    </w:p>
    <w:p w:rsidR="00000000" w:rsidDel="00000000" w:rsidP="00000000" w:rsidRDefault="00000000" w:rsidRPr="00000000" w14:paraId="000006D2">
      <w:pPr>
        <w:rPr/>
      </w:pPr>
      <w:r w:rsidDel="00000000" w:rsidR="00000000" w:rsidRPr="00000000">
        <w:rPr>
          <w:rtl w:val="0"/>
        </w:rPr>
        <w:t xml:space="preserve">Related Keywords: AI governance, Data governance, Banking, Risk, metadata, AI governance tool, Data security, data validation, software, AI coding, Ai governance in Banking, Finance AI governance:</w:t>
      </w:r>
    </w:p>
    <w:p w:rsidR="00000000" w:rsidDel="00000000" w:rsidP="00000000" w:rsidRDefault="00000000" w:rsidRPr="00000000" w14:paraId="000006D3">
      <w:pPr>
        <w:rPr/>
      </w:pPr>
      <w:r w:rsidDel="00000000" w:rsidR="00000000" w:rsidRPr="00000000">
        <w:rPr>
          <w:rtl w:val="0"/>
        </w:rPr>
      </w:r>
    </w:p>
    <w:tbl>
      <w:tblPr>
        <w:tblStyle w:val="Table86"/>
        <w:tblW w:w="10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704"/>
        <w:gridCol w:w="1704"/>
        <w:gridCol w:w="1704"/>
        <w:gridCol w:w="1704"/>
        <w:gridCol w:w="1704"/>
        <w:gridCol w:w="1380"/>
        <w:tblGridChange w:id="0">
          <w:tblGrid>
            <w:gridCol w:w="625"/>
            <w:gridCol w:w="1704"/>
            <w:gridCol w:w="1704"/>
            <w:gridCol w:w="1704"/>
            <w:gridCol w:w="1704"/>
            <w:gridCol w:w="1704"/>
            <w:gridCol w:w="1380"/>
          </w:tblGrid>
        </w:tblGridChange>
      </w:tblGrid>
      <w:tr>
        <w:trPr>
          <w:cantSplit w:val="0"/>
          <w:tblHeader w:val="0"/>
        </w:trPr>
        <w:tc>
          <w:tcPr>
            <w:shd w:fill="ffff00" w:val="clear"/>
          </w:tcPr>
          <w:p w:rsidR="00000000" w:rsidDel="00000000" w:rsidP="00000000" w:rsidRDefault="00000000" w:rsidRPr="00000000" w14:paraId="000006D4">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fff00" w:val="clear"/>
            <w:vAlign w:val="center"/>
          </w:tcPr>
          <w:p w:rsidR="00000000" w:rsidDel="00000000" w:rsidP="00000000" w:rsidRDefault="00000000" w:rsidRPr="00000000" w14:paraId="000006D5">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(Proper IEEE Citation)</w:t>
            </w:r>
          </w:p>
        </w:tc>
        <w:tc>
          <w:tcPr>
            <w:shd w:fill="ffff00" w:val="clear"/>
            <w:vAlign w:val="center"/>
          </w:tcPr>
          <w:p w:rsidR="00000000" w:rsidDel="00000000" w:rsidP="00000000" w:rsidRDefault="00000000" w:rsidRPr="00000000" w14:paraId="000006D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Objective</w:t>
            </w:r>
          </w:p>
        </w:tc>
        <w:tc>
          <w:tcPr>
            <w:shd w:fill="ffff00" w:val="clear"/>
            <w:vAlign w:val="center"/>
          </w:tcPr>
          <w:p w:rsidR="00000000" w:rsidDel="00000000" w:rsidP="00000000" w:rsidRDefault="00000000" w:rsidRPr="00000000" w14:paraId="000006D7">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tc>
        <w:tc>
          <w:tcPr>
            <w:shd w:fill="ffff00" w:val="clear"/>
            <w:vAlign w:val="center"/>
          </w:tcPr>
          <w:p w:rsidR="00000000" w:rsidDel="00000000" w:rsidP="00000000" w:rsidRDefault="00000000" w:rsidRPr="00000000" w14:paraId="000006D8">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Findings</w:t>
            </w:r>
          </w:p>
        </w:tc>
        <w:tc>
          <w:tcPr>
            <w:shd w:fill="ffff00" w:val="clear"/>
            <w:vAlign w:val="center"/>
          </w:tcPr>
          <w:p w:rsidR="00000000" w:rsidDel="00000000" w:rsidP="00000000" w:rsidRDefault="00000000" w:rsidRPr="00000000" w14:paraId="000006D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tc>
        <w:tc>
          <w:tcPr>
            <w:shd w:fill="ffff00" w:val="clear"/>
            <w:vAlign w:val="center"/>
          </w:tcPr>
          <w:p w:rsidR="00000000" w:rsidDel="00000000" w:rsidP="00000000" w:rsidRDefault="00000000" w:rsidRPr="00000000" w14:paraId="000006D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Theme</w:t>
            </w:r>
          </w:p>
        </w:tc>
      </w:tr>
      <w:tr>
        <w:trPr>
          <w:cantSplit w:val="0"/>
          <w:tblHeader w:val="0"/>
        </w:trPr>
        <w:tc>
          <w:tcPr>
            <w:vAlign w:val="center"/>
          </w:tcPr>
          <w:p w:rsidR="00000000" w:rsidDel="00000000" w:rsidP="00000000" w:rsidRDefault="00000000" w:rsidRPr="00000000" w14:paraId="000006DB">
            <w:pPr>
              <w:spacing w:after="80" w:before="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vAlign w:val="center"/>
          </w:tcPr>
          <w:p w:rsidR="00000000" w:rsidDel="00000000" w:rsidP="00000000" w:rsidRDefault="00000000" w:rsidRPr="00000000" w14:paraId="000006D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Backbase. (2026).</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AI governance in banking: the complete guide for 2026</w:t>
            </w:r>
            <w:r w:rsidDel="00000000" w:rsidR="00000000" w:rsidRPr="00000000">
              <w:rPr>
                <w:rFonts w:ascii="Times New Roman" w:cs="Times New Roman" w:eastAsia="Times New Roman" w:hAnsi="Times New Roman"/>
                <w:rtl w:val="0"/>
              </w:rPr>
              <w:t xml:space="preserve"> </w:t>
            </w:r>
          </w:p>
        </w:tc>
        <w:tc>
          <w:tcPr>
            <w:vAlign w:val="center"/>
          </w:tcPr>
          <w:p w:rsidR="00000000" w:rsidDel="00000000" w:rsidP="00000000" w:rsidRDefault="00000000" w:rsidRPr="00000000" w14:paraId="000006D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explain AI governance risks in banking and provide guidance for implementing effective governance practices. </w:t>
            </w:r>
          </w:p>
        </w:tc>
        <w:tc>
          <w:tcPr>
            <w:vAlign w:val="center"/>
          </w:tcPr>
          <w:p w:rsidR="00000000" w:rsidDel="00000000" w:rsidP="00000000" w:rsidRDefault="00000000" w:rsidRPr="00000000" w14:paraId="000006D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Industry-based discussion and a five-step implementation guide. No original experimental research is presented. (Based on as the template for the group’s own solution </w:t>
            </w:r>
          </w:p>
        </w:tc>
        <w:tc>
          <w:tcPr>
            <w:vAlign w:val="center"/>
          </w:tcPr>
          <w:p w:rsidR="00000000" w:rsidDel="00000000" w:rsidP="00000000" w:rsidRDefault="00000000" w:rsidRPr="00000000" w14:paraId="000006D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identifies data leakage, algorithmic bias, and model errors as AI risks. It recommends data quality checks, model validation, continuous monitoring, and audit trails. </w:t>
            </w:r>
          </w:p>
        </w:tc>
        <w:tc>
          <w:tcPr>
            <w:vAlign w:val="center"/>
          </w:tcPr>
          <w:p w:rsidR="00000000" w:rsidDel="00000000" w:rsidP="00000000" w:rsidRDefault="00000000" w:rsidRPr="00000000" w14:paraId="000006E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banking and does not provide original experimental evidence demonstrating the effectiveness of the proposed practices. </w:t>
            </w:r>
          </w:p>
        </w:tc>
        <w:tc>
          <w:tcPr>
            <w:vAlign w:val="center"/>
          </w:tcPr>
          <w:p w:rsidR="00000000" w:rsidDel="00000000" w:rsidP="00000000" w:rsidRDefault="00000000" w:rsidRPr="00000000" w14:paraId="000006E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Data Security, Data Validation, and Continuous Monitoring. </w:t>
            </w:r>
          </w:p>
        </w:tc>
      </w:tr>
      <w:tr>
        <w:trPr>
          <w:cantSplit w:val="0"/>
          <w:tblHeader w:val="0"/>
        </w:trPr>
        <w:tc>
          <w:tcPr>
            <w:vAlign w:val="center"/>
          </w:tcPr>
          <w:p w:rsidR="00000000" w:rsidDel="00000000" w:rsidP="00000000" w:rsidRDefault="00000000" w:rsidRPr="00000000" w14:paraId="000006E2">
            <w:pPr>
              <w:spacing w:after="300" w:befor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E3">
            <w:pPr>
              <w:spacing w:after="30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Yang, R. Fu, M. B. Amin, and B. Kang, "The Impact of Modern AI in Metadata Management," </w:t>
            </w:r>
            <w:r w:rsidDel="00000000" w:rsidR="00000000" w:rsidRPr="00000000">
              <w:rPr>
                <w:rFonts w:ascii="Times New Roman" w:cs="Times New Roman" w:eastAsia="Times New Roman" w:hAnsi="Times New Roman"/>
                <w:i w:val="1"/>
                <w:iCs w:val="1"/>
                <w:rtl w:val="0"/>
              </w:rPr>
              <w:t xml:space="preserve">Human-Centric Intelligent Systems</w:t>
            </w:r>
            <w:r w:rsidDel="00000000" w:rsidR="00000000" w:rsidRPr="00000000">
              <w:rPr>
                <w:rFonts w:ascii="Times New Roman" w:cs="Times New Roman" w:eastAsia="Times New Roman" w:hAnsi="Times New Roman"/>
                <w:rtl w:val="0"/>
              </w:rPr>
              <w:t xml:space="preserve">, vol. 5, pp. 323-350, Jul. 2025. doi: 10.1007/s44230-025-00106-5</w:t>
            </w:r>
          </w:p>
          <w:p w:rsidR="00000000" w:rsidDel="00000000" w:rsidP="00000000" w:rsidRDefault="00000000" w:rsidRPr="00000000" w14:paraId="000006E4">
            <w:pPr>
              <w:spacing w:after="80" w:before="8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E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mainstream open-source and proprietary metadata management systems, evaluate their AI-enhanced modules, and propose a novel AI-assisted metadata framework to handle next-generation datasets</w:t>
            </w:r>
          </w:p>
        </w:tc>
        <w:tc>
          <w:tcPr>
            <w:vAlign w:val="center"/>
          </w:tcPr>
          <w:p w:rsidR="00000000" w:rsidDel="00000000" w:rsidP="00000000" w:rsidRDefault="00000000" w:rsidRPr="00000000" w14:paraId="000006E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comparative and descriptive analysis of traditional versus AI-driven metadata tools, alongside an evaluation of specific AI techniques (NLP, ML, GenAI)</w:t>
            </w:r>
          </w:p>
        </w:tc>
        <w:tc>
          <w:tcPr>
            <w:vAlign w:val="center"/>
          </w:tcPr>
          <w:p w:rsidR="00000000" w:rsidDel="00000000" w:rsidP="00000000" w:rsidRDefault="00000000" w:rsidRPr="00000000" w14:paraId="000006E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technologies transform metadata management by automating extraction, classification, and lineage tracking, which significantly improves data discovery and governance compared to traditional manual or rule-based methods</w:t>
            </w:r>
          </w:p>
        </w:tc>
        <w:tc>
          <w:tcPr>
            <w:vAlign w:val="center"/>
          </w:tcPr>
          <w:p w:rsidR="00000000" w:rsidDel="00000000" w:rsidP="00000000" w:rsidRDefault="00000000" w:rsidRPr="00000000" w14:paraId="000006E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AI-powered framework is conceptual and requires empirical case studies for validation.</w:t>
            </w:r>
          </w:p>
        </w:tc>
        <w:tc>
          <w:tcPr>
            <w:vAlign w:val="center"/>
          </w:tcPr>
          <w:p w:rsidR="00000000" w:rsidDel="00000000" w:rsidP="00000000" w:rsidRDefault="00000000" w:rsidRPr="00000000" w14:paraId="000006E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for automated metadata enrichment</w:t>
            </w:r>
          </w:p>
        </w:tc>
      </w:tr>
      <w:tr>
        <w:trPr>
          <w:cantSplit w:val="0"/>
          <w:tblHeader w:val="0"/>
        </w:trPr>
        <w:tc>
          <w:tcPr>
            <w:vAlign w:val="center"/>
          </w:tcPr>
          <w:p w:rsidR="00000000" w:rsidDel="00000000" w:rsidP="00000000" w:rsidRDefault="00000000" w:rsidRPr="00000000" w14:paraId="000006EA">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E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OSFI–FCAC (2024)</w:t>
            </w:r>
          </w:p>
        </w:tc>
        <w:tc>
          <w:tcPr>
            <w:vAlign w:val="center"/>
          </w:tcPr>
          <w:p w:rsidR="00000000" w:rsidDel="00000000" w:rsidP="00000000" w:rsidRDefault="00000000" w:rsidRPr="00000000" w14:paraId="000006E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AI uses and risks at federally regulated financial institutions.</w:t>
            </w:r>
          </w:p>
        </w:tc>
        <w:tc>
          <w:tcPr>
            <w:vAlign w:val="center"/>
          </w:tcPr>
          <w:p w:rsidR="00000000" w:rsidDel="00000000" w:rsidP="00000000" w:rsidRDefault="00000000" w:rsidRPr="00000000" w14:paraId="000006E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questionnaire and review of external publications.</w:t>
            </w:r>
          </w:p>
        </w:tc>
        <w:tc>
          <w:tcPr>
            <w:vAlign w:val="center"/>
          </w:tcPr>
          <w:p w:rsidR="00000000" w:rsidDel="00000000" w:rsidP="00000000" w:rsidRDefault="00000000" w:rsidRPr="00000000" w14:paraId="000006E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security, data governance, and data quality are important AI-related risk areas in financial institutions.</w:t>
            </w:r>
          </w:p>
        </w:tc>
        <w:tc>
          <w:tcPr>
            <w:vAlign w:val="center"/>
          </w:tcPr>
          <w:p w:rsidR="00000000" w:rsidDel="00000000" w:rsidP="00000000" w:rsidRDefault="00000000" w:rsidRPr="00000000" w14:paraId="000006E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financial-sector scope; does not test a specific pipeline or governance tool.</w:t>
            </w:r>
          </w:p>
        </w:tc>
        <w:tc>
          <w:tcPr>
            <w:vAlign w:val="center"/>
          </w:tcPr>
          <w:p w:rsidR="00000000" w:rsidDel="00000000" w:rsidP="00000000" w:rsidRDefault="00000000" w:rsidRPr="00000000" w14:paraId="000006F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AI governance, privacy, and risk management.</w:t>
            </w:r>
          </w:p>
        </w:tc>
      </w:tr>
      <w:tr>
        <w:trPr>
          <w:cantSplit w:val="0"/>
          <w:tblHeader w:val="0"/>
        </w:trPr>
        <w:tc>
          <w:tcPr>
            <w:vAlign w:val="center"/>
          </w:tcPr>
          <w:p w:rsidR="00000000" w:rsidDel="00000000" w:rsidP="00000000" w:rsidRDefault="00000000" w:rsidRPr="00000000" w14:paraId="000006F1">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F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Lee and A. Darbellay, Eds., Data Governance in AI, FinTech and LegalTech: Law and Regulation in the Financial Sector. Cheltenham, UK: Edward Elgar Publishing, 2022.</w:t>
            </w:r>
          </w:p>
        </w:tc>
        <w:tc>
          <w:tcPr>
            <w:vAlign w:val="center"/>
          </w:tcPr>
          <w:p w:rsidR="00000000" w:rsidDel="00000000" w:rsidP="00000000" w:rsidRDefault="00000000" w:rsidRPr="00000000" w14:paraId="000006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legal rationale, regulatory frameworks, and governance tools governing data utility and artificial intelligence deployment across the financial sector.</w:t>
            </w:r>
          </w:p>
        </w:tc>
        <w:tc>
          <w:tcPr>
            <w:vAlign w:val="center"/>
          </w:tcPr>
          <w:p w:rsidR="00000000" w:rsidDel="00000000" w:rsidP="00000000" w:rsidRDefault="00000000" w:rsidRPr="00000000" w14:paraId="000006F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legal analysis, regulatory review, and institutional governance assessment across financial markets and legal tech.</w:t>
            </w:r>
          </w:p>
        </w:tc>
        <w:tc>
          <w:tcPr>
            <w:vAlign w:val="center"/>
          </w:tcPr>
          <w:p w:rsidR="00000000" w:rsidDel="00000000" w:rsidP="00000000" w:rsidRDefault="00000000" w:rsidRPr="00000000" w14:paraId="000006F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that data governance in financial institutions requires stringent compliance, accountability mechanisms, and robust controls to manage AI-driven data risks.</w:t>
            </w:r>
          </w:p>
        </w:tc>
        <w:tc>
          <w:tcPr>
            <w:vAlign w:val="center"/>
          </w:tcPr>
          <w:p w:rsidR="00000000" w:rsidDel="00000000" w:rsidP="00000000" w:rsidRDefault="00000000" w:rsidRPr="00000000" w14:paraId="000006F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heavily on legal and regulatory frameworks rather than hands-on technical code pipeline execution.</w:t>
            </w:r>
          </w:p>
        </w:tc>
        <w:tc>
          <w:tcPr>
            <w:vAlign w:val="center"/>
          </w:tcPr>
          <w:p w:rsidR="00000000" w:rsidDel="00000000" w:rsidP="00000000" w:rsidRDefault="00000000" w:rsidRPr="00000000" w14:paraId="000006F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Sector Data Regulation and Institutional AI Governance.</w:t>
            </w:r>
          </w:p>
        </w:tc>
      </w:tr>
      <w:tr>
        <w:trPr>
          <w:cantSplit w:val="0"/>
          <w:tblHeader w:val="0"/>
        </w:trPr>
        <w:tc>
          <w:tcPr>
            <w:vAlign w:val="center"/>
          </w:tcPr>
          <w:p w:rsidR="00000000" w:rsidDel="00000000" w:rsidP="00000000" w:rsidRDefault="00000000" w:rsidRPr="00000000" w14:paraId="000006F8">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6F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Douglas Kiarelly Godoy De Araujo, Rafael Schmidt, Olivier Sirello, Bruno Tissot and Ricardo Villarreal. Artificial intelligence in central banks: Governance and implementation. Journal of AI, Robotics &amp; Workplace Automation, 4 (1), 8-24 (2025). </w:t>
            </w:r>
          </w:p>
        </w:tc>
        <w:tc>
          <w:tcPr>
            <w:vAlign w:val="center"/>
          </w:tcPr>
          <w:p w:rsidR="00000000" w:rsidDel="00000000" w:rsidP="00000000" w:rsidRDefault="00000000" w:rsidRPr="00000000" w14:paraId="000006F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how central banks are adopting AI and how they govern its risks and IT implementation </w:t>
            </w:r>
          </w:p>
        </w:tc>
        <w:tc>
          <w:tcPr>
            <w:vAlign w:val="center"/>
          </w:tcPr>
          <w:p w:rsidR="00000000" w:rsidDel="00000000" w:rsidP="00000000" w:rsidRDefault="00000000" w:rsidRPr="00000000" w14:paraId="000006F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synthesize an IFC survey of central banks and related literature. The article does not conduct an experiment or provide detailed survey methods </w:t>
            </w:r>
          </w:p>
        </w:tc>
        <w:tc>
          <w:tcPr>
            <w:vAlign w:val="center"/>
          </w:tcPr>
          <w:p w:rsidR="00000000" w:rsidDel="00000000" w:rsidP="00000000" w:rsidRDefault="00000000" w:rsidRPr="00000000" w14:paraId="000006F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one-quarter of AI use cases reached full-scale implementation (p. 13).</w:t>
            </w:r>
          </w:p>
          <w:p w:rsidR="00000000" w:rsidDel="00000000" w:rsidP="00000000" w:rsidRDefault="00000000" w:rsidRPr="00000000" w14:paraId="000006F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one-third of respondents had an AI-use policy; about three-quarters restricted AI tools for confidentiality reasons (p. 14).</w:t>
            </w:r>
          </w:p>
          <w:p w:rsidR="00000000" w:rsidDel="00000000" w:rsidP="00000000" w:rsidRDefault="00000000" w:rsidRPr="00000000" w14:paraId="000006F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two-thirds of use cases were developed </w:t>
            </w:r>
            <w:r w:rsidDel="00000000" w:rsidR="00000000" w:rsidRPr="00000000">
              <w:rPr>
                <w:rFonts w:ascii="Times New Roman" w:cs="Times New Roman" w:eastAsia="Times New Roman" w:hAnsi="Times New Roman"/>
                <w:i w:val="1"/>
                <w:iCs w:val="1"/>
                <w:rtl w:val="0"/>
              </w:rPr>
              <w:t xml:space="preserve">ad hoc</w:t>
            </w:r>
            <w:r w:rsidDel="00000000" w:rsidR="00000000" w:rsidRPr="00000000">
              <w:rPr>
                <w:rFonts w:ascii="Times New Roman" w:cs="Times New Roman" w:eastAsia="Times New Roman" w:hAnsi="Times New Roman"/>
                <w:rtl w:val="0"/>
              </w:rPr>
              <w:t xml:space="preserve"> by business areas (p. 15).</w:t>
            </w:r>
          </w:p>
        </w:tc>
        <w:tc>
          <w:tcPr>
            <w:vAlign w:val="center"/>
          </w:tcPr>
          <w:p w:rsidR="00000000" w:rsidDel="00000000" w:rsidP="00000000" w:rsidRDefault="00000000" w:rsidRPr="00000000" w14:paraId="000006F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rely on reported practices and expectations, with limited survey-design detail in this article. It does not measure AI-related incidents, establish causation, or test whether proposed governance controls work </w:t>
            </w:r>
          </w:p>
        </w:tc>
        <w:tc>
          <w:tcPr>
            <w:vAlign w:val="center"/>
          </w:tcPr>
          <w:p w:rsidR="00000000" w:rsidDel="00000000" w:rsidP="00000000" w:rsidRDefault="00000000" w:rsidRPr="00000000" w14:paraId="0000070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adoption is moving faster than formal governance; scaling pilots requires coordination across departments; and secure, well-documented data is central to responsible AI use </w:t>
            </w:r>
          </w:p>
        </w:tc>
      </w:tr>
      <w:tr>
        <w:trPr>
          <w:cantSplit w:val="0"/>
          <w:tblHeader w:val="0"/>
        </w:trPr>
        <w:tc>
          <w:tcPr>
            <w:vAlign w:val="center"/>
          </w:tcPr>
          <w:p w:rsidR="00000000" w:rsidDel="00000000" w:rsidP="00000000" w:rsidRDefault="00000000" w:rsidRPr="00000000" w14:paraId="00000701">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Irving Fisher Committee on Central Bank Statistics (IFC) (July 2021), ‘Issues in data governance’, IFC Bulletin 54</w:t>
            </w:r>
          </w:p>
        </w:tc>
        <w:tc>
          <w:tcPr>
            <w:vAlign w:val="center"/>
          </w:tcPr>
          <w:p w:rsidR="00000000" w:rsidDel="00000000" w:rsidP="00000000" w:rsidRDefault="00000000" w:rsidRPr="00000000" w14:paraId="0000070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how statistical institutions and central banks should govern data across collection, management, dissemination, and use </w:t>
            </w:r>
          </w:p>
        </w:tc>
        <w:tc>
          <w:tcPr>
            <w:vAlign w:val="center"/>
          </w:tcPr>
          <w:p w:rsidR="00000000" w:rsidDel="00000000" w:rsidP="00000000" w:rsidRDefault="00000000" w:rsidRPr="00000000" w14:paraId="0000070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Synthesis of presentations, institutional experiences, and cited literature from a 2019 data-governance meeting. It is not a controlled experiment or systematic survey </w:t>
            </w:r>
          </w:p>
        </w:tc>
        <w:tc>
          <w:tcPr>
            <w:vAlign w:val="center"/>
          </w:tcPr>
          <w:p w:rsidR="00000000" w:rsidDel="00000000" w:rsidP="00000000" w:rsidRDefault="00000000" w:rsidRPr="00000000" w14:paraId="000007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volume </w:t>
            </w: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Fonts w:ascii="Times New Roman" w:cs="Times New Roman" w:eastAsia="Times New Roman" w:hAnsi="Times New Roman"/>
                <w:rtl w:val="0"/>
              </w:rPr>
              <w:t xml:space="preserve"> that Tunisia’s central bank used automated collection and validation in its statistical system.</w:t>
            </w:r>
          </w:p>
          <w:p w:rsidR="00000000" w:rsidDel="00000000" w:rsidP="00000000" w:rsidRDefault="00000000" w:rsidRPr="00000000" w14:paraId="0000070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are documented institutional examples; the volume does not independently measure their effectiveness </w:t>
            </w:r>
          </w:p>
        </w:tc>
        <w:tc>
          <w:tcPr>
            <w:vAlign w:val="center"/>
          </w:tcPr>
          <w:p w:rsidR="00000000" w:rsidDel="00000000" w:rsidP="00000000" w:rsidRDefault="00000000" w:rsidRPr="00000000" w14:paraId="0000070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examples focus on official statistics and central banks. It does not study AI-assisted coding, commercial-bank pipeline modernization, or measured reductions in data errors and security incidents. </w:t>
            </w:r>
          </w:p>
        </w:tc>
        <w:tc>
          <w:tcPr>
            <w:vAlign w:val="center"/>
          </w:tcPr>
          <w:p w:rsidR="00000000" w:rsidDel="00000000" w:rsidP="00000000" w:rsidRDefault="00000000" w:rsidRPr="00000000" w14:paraId="0000070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Governance across the full data lifecycle; clear data-owner and steward roles; metadata and common standards; balancing data access with confidentiality; and validating new data sources before production use </w:t>
            </w:r>
          </w:p>
        </w:tc>
      </w:tr>
      <w:tr>
        <w:trPr>
          <w:cantSplit w:val="0"/>
          <w:tblHeader w:val="0"/>
        </w:trPr>
        <w:tc>
          <w:tcPr>
            <w:vAlign w:val="center"/>
          </w:tcPr>
          <w:p w:rsidR="00000000" w:rsidDel="00000000" w:rsidP="00000000" w:rsidRDefault="00000000" w:rsidRPr="00000000" w14:paraId="0000070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70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Abraham, J. Schneider, and J. vom Brocke, "Data governance: A conceptual framework, structured review, and research agenda," Int. J. Inf. Manage., vol. 49, pp. 424-438, Dec. 2019, doi: 10.1016/j.ijinfomgt.2019.07.008.</w:t>
            </w:r>
          </w:p>
        </w:tc>
        <w:tc>
          <w:tcPr>
            <w:vAlign w:val="center"/>
          </w:tcPr>
          <w:p w:rsidR="00000000" w:rsidDel="00000000" w:rsidP="00000000" w:rsidRDefault="00000000" w:rsidRPr="00000000" w14:paraId="0000070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data-governance research into one conceptual framework</w:t>
            </w:r>
          </w:p>
        </w:tc>
        <w:tc>
          <w:tcPr>
            <w:vAlign w:val="center"/>
          </w:tcPr>
          <w:p w:rsidR="00000000" w:rsidDel="00000000" w:rsidP="00000000" w:rsidRDefault="00000000" w:rsidRPr="00000000" w14:paraId="0000070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literature review of 145 research and practitioner publications (2001-2019)</w:t>
            </w:r>
          </w:p>
        </w:tc>
        <w:tc>
          <w:tcPr>
            <w:vAlign w:val="center"/>
          </w:tcPr>
          <w:p w:rsidR="00000000" w:rsidDel="00000000" w:rsidP="00000000" w:rsidRDefault="00000000" w:rsidRPr="00000000" w14:paraId="0000070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the building blocks of data governance along six dimensions; proposes five research areas and 15 research questions</w:t>
            </w:r>
          </w:p>
        </w:tc>
        <w:tc>
          <w:tcPr>
            <w:vAlign w:val="center"/>
          </w:tcPr>
          <w:p w:rsidR="00000000" w:rsidDel="00000000" w:rsidP="00000000" w:rsidRDefault="00000000" w:rsidRPr="00000000" w14:paraId="000007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only; pre-dates AI-driven catalogues</w:t>
            </w:r>
          </w:p>
        </w:tc>
        <w:tc>
          <w:tcPr>
            <w:vAlign w:val="center"/>
          </w:tcPr>
          <w:p w:rsidR="00000000" w:rsidDel="00000000" w:rsidP="00000000" w:rsidRDefault="00000000" w:rsidRPr="00000000" w14:paraId="000007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and accountability</w:t>
            </w:r>
          </w:p>
        </w:tc>
      </w:tr>
      <w:tr>
        <w:trPr>
          <w:cantSplit w:val="0"/>
          <w:tblHeader w:val="0"/>
        </w:trPr>
        <w:tc>
          <w:tcPr>
            <w:vAlign w:val="center"/>
          </w:tcPr>
          <w:p w:rsidR="00000000" w:rsidDel="00000000" w:rsidP="00000000" w:rsidRDefault="00000000" w:rsidRPr="00000000" w14:paraId="00000710">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71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Khatri and C. V. Brown, "Designing data governance," Commun. ACM, vol. 53, no. 1, pp. 148-152, Jan. 2010, doi: 10.1145/1629175.1629210.</w:t>
            </w:r>
          </w:p>
        </w:tc>
        <w:tc>
          <w:tcPr>
            <w:vAlign w:val="center"/>
          </w:tcPr>
          <w:p w:rsidR="00000000" w:rsidDel="00000000" w:rsidP="00000000" w:rsidRDefault="00000000" w:rsidRPr="00000000" w14:paraId="000007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framework for designing data governance</w:t>
            </w:r>
          </w:p>
        </w:tc>
        <w:tc>
          <w:tcPr>
            <w:vAlign w:val="center"/>
          </w:tcPr>
          <w:p w:rsidR="00000000" w:rsidDel="00000000" w:rsidP="00000000" w:rsidRDefault="00000000" w:rsidRPr="00000000" w14:paraId="0000071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 adapted from Weill and Ross's IT-governance model</w:t>
            </w:r>
          </w:p>
        </w:tc>
        <w:tc>
          <w:tcPr>
            <w:vAlign w:val="center"/>
          </w:tcPr>
          <w:p w:rsidR="00000000" w:rsidDel="00000000" w:rsidP="00000000" w:rsidRDefault="00000000" w:rsidRPr="00000000" w14:paraId="0000071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decides which fundamental data decisions are made and by whom, across five domains: principles, quality, metadata, access, life cycle</w:t>
            </w:r>
          </w:p>
        </w:tc>
        <w:tc>
          <w:tcPr>
            <w:vAlign w:val="center"/>
          </w:tcPr>
          <w:p w:rsidR="00000000" w:rsidDel="00000000" w:rsidP="00000000" w:rsidRDefault="00000000" w:rsidRPr="00000000" w14:paraId="0000071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no empirical test</w:t>
            </w:r>
          </w:p>
        </w:tc>
        <w:tc>
          <w:tcPr>
            <w:vAlign w:val="center"/>
          </w:tcPr>
          <w:p w:rsidR="00000000" w:rsidDel="00000000" w:rsidP="00000000" w:rsidRDefault="00000000" w:rsidRPr="00000000" w14:paraId="000007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and accountability</w:t>
            </w:r>
          </w:p>
        </w:tc>
      </w:tr>
      <w:tr>
        <w:trPr>
          <w:cantSplit w:val="0"/>
          <w:tblHeader w:val="0"/>
        </w:trPr>
        <w:tc>
          <w:tcPr>
            <w:vAlign w:val="center"/>
          </w:tcPr>
          <w:p w:rsidR="00000000" w:rsidDel="00000000" w:rsidP="00000000" w:rsidRDefault="00000000" w:rsidRPr="00000000" w14:paraId="00000717">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71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Janssen, P. Brous, E. Estevez, L. S. Barbosa, and T. Janowski, "Data governance: Organizing data for trustworthy artificial intelligence," Gov. Inf. Q., vol. 37, no. 3, Art. no. 101493, 2020, doi: 10.1016/j.giq.2020.101493.</w:t>
            </w:r>
          </w:p>
        </w:tc>
        <w:tc>
          <w:tcPr>
            <w:vAlign w:val="center"/>
          </w:tcPr>
          <w:p w:rsidR="00000000" w:rsidDel="00000000" w:rsidP="00000000" w:rsidRDefault="00000000" w:rsidRPr="00000000" w14:paraId="0000071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data-governance capabilities for trustworthy AI-based systems</w:t>
            </w:r>
          </w:p>
        </w:tc>
        <w:tc>
          <w:tcPr>
            <w:vAlign w:val="center"/>
          </w:tcPr>
          <w:p w:rsidR="00000000" w:rsidDel="00000000" w:rsidP="00000000" w:rsidRDefault="00000000" w:rsidRPr="00000000" w14:paraId="0000071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challenges and approaches; framework design</w:t>
            </w:r>
          </w:p>
        </w:tc>
        <w:tc>
          <w:tcPr>
            <w:vAlign w:val="center"/>
          </w:tcPr>
          <w:p w:rsidR="00000000" w:rsidDel="00000000" w:rsidP="00000000" w:rsidRDefault="00000000" w:rsidRPr="00000000" w14:paraId="0000071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of 13 design principles: stewardship of data, processes and algorithms; controlled opening for scrutiny; risk-based governance; system-level controls</w:t>
            </w:r>
          </w:p>
        </w:tc>
        <w:tc>
          <w:tcPr>
            <w:vAlign w:val="center"/>
          </w:tcPr>
          <w:p w:rsidR="00000000" w:rsidDel="00000000" w:rsidP="00000000" w:rsidRDefault="00000000" w:rsidRPr="00000000" w14:paraId="000007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Public-sector focus; not validated empirically</w:t>
            </w:r>
          </w:p>
        </w:tc>
        <w:tc>
          <w:tcPr>
            <w:vAlign w:val="center"/>
          </w:tcPr>
          <w:p w:rsidR="00000000" w:rsidDel="00000000" w:rsidP="00000000" w:rsidRDefault="00000000" w:rsidRPr="00000000" w14:paraId="000007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T5 Human oversight</w:t>
            </w:r>
          </w:p>
        </w:tc>
      </w:tr>
      <w:tr>
        <w:trPr>
          <w:cantSplit w:val="0"/>
          <w:tblHeader w:val="0"/>
        </w:trPr>
        <w:tc>
          <w:tcPr>
            <w:vAlign w:val="center"/>
          </w:tcPr>
          <w:p w:rsidR="00000000" w:rsidDel="00000000" w:rsidP="00000000" w:rsidRDefault="00000000" w:rsidRPr="00000000" w14:paraId="0000071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71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Otto, "Organizing data governance: Findings from the telecommunications industry and consequences for large service providers," Commun. Assoc. Inf. Syst., vol. 29, 2011, doi: 10.17705/1CAIS.02903.</w:t>
            </w:r>
          </w:p>
        </w:tc>
        <w:tc>
          <w:tcPr>
            <w:vAlign w:val="center"/>
          </w:tcPr>
          <w:p w:rsidR="00000000" w:rsidDel="00000000" w:rsidP="00000000" w:rsidRDefault="00000000" w:rsidRPr="00000000" w14:paraId="000007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large firms organize data governance</w:t>
            </w:r>
          </w:p>
        </w:tc>
        <w:tc>
          <w:tcPr>
            <w:vAlign w:val="center"/>
          </w:tcPr>
          <w:p w:rsidR="00000000" w:rsidDel="00000000" w:rsidP="00000000" w:rsidRDefault="00000000" w:rsidRPr="00000000" w14:paraId="0000072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of BT and Deutsche Telekom</w:t>
            </w:r>
          </w:p>
        </w:tc>
        <w:tc>
          <w:tcPr>
            <w:vAlign w:val="center"/>
          </w:tcPr>
          <w:p w:rsidR="00000000" w:rsidDel="00000000" w:rsidP="00000000" w:rsidRDefault="00000000" w:rsidRPr="00000000" w14:paraId="0000072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design is context-contingent: BT was project-driven and bottom-up, Deutsche Telekom constitutive and top-down</w:t>
            </w:r>
          </w:p>
        </w:tc>
        <w:tc>
          <w:tcPr>
            <w:vAlign w:val="center"/>
          </w:tcPr>
          <w:p w:rsidR="00000000" w:rsidDel="00000000" w:rsidP="00000000" w:rsidRDefault="00000000" w:rsidRPr="00000000" w14:paraId="0000072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cases in one industry</w:t>
            </w:r>
          </w:p>
        </w:tc>
        <w:tc>
          <w:tcPr>
            <w:vAlign w:val="center"/>
          </w:tcPr>
          <w:p w:rsidR="00000000" w:rsidDel="00000000" w:rsidP="00000000" w:rsidRDefault="00000000" w:rsidRPr="00000000" w14:paraId="000007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and accountability</w:t>
            </w:r>
          </w:p>
        </w:tc>
      </w:tr>
      <w:tr>
        <w:trPr>
          <w:cantSplit w:val="0"/>
          <w:tblHeader w:val="0"/>
        </w:trPr>
        <w:tc>
          <w:tcPr>
            <w:vAlign w:val="center"/>
          </w:tcPr>
          <w:p w:rsidR="00000000" w:rsidDel="00000000" w:rsidP="00000000" w:rsidRDefault="00000000" w:rsidRPr="00000000" w14:paraId="0000072C">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72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Labadie, C. Legner, M. Eurich, and M. Fadler, "FAIR enough? Enhancing the usage of enterprise data with data catalogs," in Proc. IEEE 22nd Conf. Business Informatics (CBI), 2020, pp. 201-210, doi: 10.1109/CBI49978.2020.00029.</w:t>
            </w:r>
          </w:p>
        </w:tc>
        <w:tc>
          <w:tcPr>
            <w:vAlign w:val="center"/>
          </w:tcPr>
          <w:p w:rsidR="00000000" w:rsidDel="00000000" w:rsidP="00000000" w:rsidRDefault="00000000" w:rsidRPr="00000000" w14:paraId="000007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data catalogues as a means to increase enterprise data use</w:t>
            </w:r>
          </w:p>
        </w:tc>
        <w:tc>
          <w:tcPr>
            <w:vAlign w:val="center"/>
          </w:tcPr>
          <w:p w:rsidR="00000000" w:rsidDel="00000000" w:rsidP="00000000" w:rsidRDefault="00000000" w:rsidRPr="00000000" w14:paraId="0000072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exploratory study of 12 multinational enterprises; 3 detailed case studies</w:t>
            </w:r>
          </w:p>
        </w:tc>
        <w:tc>
          <w:tcPr>
            <w:vAlign w:val="center"/>
          </w:tcPr>
          <w:p w:rsidR="00000000" w:rsidDel="00000000" w:rsidP="00000000" w:rsidRDefault="00000000" w:rsidRPr="00000000" w14:paraId="0000073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of catalogue initiatives by scope, goals and users; catalogues operationalize the FAIR principles in enterprises</w:t>
            </w:r>
          </w:p>
        </w:tc>
        <w:tc>
          <w:tcPr>
            <w:vAlign w:val="center"/>
          </w:tcPr>
          <w:p w:rsidR="00000000" w:rsidDel="00000000" w:rsidP="00000000" w:rsidRDefault="00000000" w:rsidRPr="00000000" w14:paraId="000007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on privacy or access control</w:t>
            </w:r>
          </w:p>
        </w:tc>
        <w:tc>
          <w:tcPr>
            <w:vAlign w:val="center"/>
          </w:tcPr>
          <w:p w:rsidR="00000000" w:rsidDel="00000000" w:rsidP="00000000" w:rsidRDefault="00000000" w:rsidRPr="00000000" w14:paraId="000007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and catalogues</w:t>
            </w:r>
          </w:p>
        </w:tc>
      </w:tr>
      <w:tr>
        <w:trPr>
          <w:cantSplit w:val="0"/>
          <w:tblHeader w:val="0"/>
        </w:trPr>
        <w:tc>
          <w:tcPr>
            <w:vAlign w:val="center"/>
          </w:tcPr>
          <w:p w:rsidR="00000000" w:rsidDel="00000000" w:rsidP="00000000" w:rsidRDefault="00000000" w:rsidRPr="00000000" w14:paraId="00000741">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7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Tonnarelli, I. Kumara, S. W. Driessen, D. A. Tamburri, W.-J. van den Heuvel, and P. Oor, "Data catalog tools: A systematic multivocal literature review," J. Syst. Softw., vol. 230, Art. no. 112584, 2025, doi: 10.1016/j.jss.2025.112584.</w:t>
            </w:r>
          </w:p>
        </w:tc>
        <w:tc>
          <w:tcPr>
            <w:vAlign w:val="center"/>
          </w:tcPr>
          <w:p w:rsidR="00000000" w:rsidDel="00000000" w:rsidP="00000000" w:rsidRDefault="00000000" w:rsidRPr="00000000" w14:paraId="0000074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Characterize data-catalogue features and tools</w:t>
            </w:r>
          </w:p>
        </w:tc>
        <w:tc>
          <w:tcPr>
            <w:vAlign w:val="center"/>
          </w:tcPr>
          <w:p w:rsidR="00000000" w:rsidDel="00000000" w:rsidP="00000000" w:rsidRDefault="00000000" w:rsidRPr="00000000" w14:paraId="0000074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Multivocal review of 86 sources and 39 catalogue tools</w:t>
            </w:r>
          </w:p>
        </w:tc>
        <w:tc>
          <w:tcPr>
            <w:vAlign w:val="center"/>
          </w:tcPr>
          <w:p w:rsidR="00000000" w:rsidDel="00000000" w:rsidP="00000000" w:rsidRDefault="00000000" w:rsidRPr="00000000" w14:paraId="0000074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of 24 fine-grained and 5 high-level features with three maturity levels, mapped to data mesh, lake and lakehouse architectures and the metadata life cycle</w:t>
            </w:r>
          </w:p>
        </w:tc>
        <w:tc>
          <w:tcPr>
            <w:vAlign w:val="center"/>
          </w:tcPr>
          <w:p w:rsidR="00000000" w:rsidDel="00000000" w:rsidP="00000000" w:rsidRDefault="00000000" w:rsidRPr="00000000" w14:paraId="0000074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grey literature; tool data from documentation</w:t>
            </w:r>
          </w:p>
        </w:tc>
        <w:tc>
          <w:tcPr>
            <w:vAlign w:val="center"/>
          </w:tcPr>
          <w:p w:rsidR="00000000" w:rsidDel="00000000" w:rsidP="00000000" w:rsidRDefault="00000000" w:rsidRPr="00000000" w14:paraId="0000074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and catalogues</w:t>
            </w:r>
          </w:p>
        </w:tc>
      </w:tr>
      <w:tr>
        <w:trPr>
          <w:cantSplit w:val="0"/>
          <w:tblHeader w:val="0"/>
        </w:trPr>
        <w:tc>
          <w:tcPr>
            <w:vAlign w:val="center"/>
          </w:tcPr>
          <w:p w:rsidR="00000000" w:rsidDel="00000000" w:rsidP="00000000" w:rsidRDefault="00000000" w:rsidRPr="00000000" w14:paraId="0000074F">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7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A. B. da Silva et al., "Análise de ferramentas de código aberto para gestão de metadados: OpenMetadata e Amundsen," in Proc. Escola Regional de Banco de Dados (ERBD). Porto Alegre, Brazil: SBC, 2025, pp. 40-49, doi: 10.5753/erbd.2025.7328.</w:t>
            </w:r>
          </w:p>
        </w:tc>
        <w:tc>
          <w:tcPr>
            <w:vAlign w:val="center"/>
          </w:tcPr>
          <w:p w:rsidR="00000000" w:rsidDel="00000000" w:rsidP="00000000" w:rsidRDefault="00000000" w:rsidRPr="00000000" w14:paraId="000007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an open-source metadata tool for a government data project</w:t>
            </w:r>
          </w:p>
        </w:tc>
        <w:tc>
          <w:tcPr>
            <w:vAlign w:val="center"/>
          </w:tcPr>
          <w:p w:rsidR="00000000" w:rsidDel="00000000" w:rsidP="00000000" w:rsidRDefault="00000000" w:rsidRPr="00000000" w14:paraId="0000075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evaluation with the OSSpal methodology</w:t>
            </w:r>
          </w:p>
        </w:tc>
        <w:tc>
          <w:tcPr>
            <w:vAlign w:val="center"/>
          </w:tcPr>
          <w:p w:rsidR="00000000" w:rsidDel="00000000" w:rsidP="00000000" w:rsidRDefault="00000000" w:rsidRPr="00000000" w14:paraId="000007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scored 4.55 versus 3.75 for Amundsen for the Céos project's government-data scope</w:t>
            </w:r>
          </w:p>
        </w:tc>
        <w:tc>
          <w:tcPr>
            <w:vAlign w:val="center"/>
          </w:tcPr>
          <w:p w:rsidR="00000000" w:rsidDel="00000000" w:rsidP="00000000" w:rsidRDefault="00000000" w:rsidRPr="00000000" w14:paraId="000007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project; regional venue; in Portuguese</w:t>
            </w:r>
          </w:p>
        </w:tc>
        <w:tc>
          <w:tcPr>
            <w:vAlign w:val="center"/>
          </w:tcPr>
          <w:p w:rsidR="00000000" w:rsidDel="00000000" w:rsidP="00000000" w:rsidRDefault="00000000" w:rsidRPr="00000000" w14:paraId="000007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and catalogues</w:t>
            </w:r>
          </w:p>
        </w:tc>
      </w:tr>
      <w:tr>
        <w:trPr>
          <w:cantSplit w:val="0"/>
          <w:tblHeader w:val="0"/>
        </w:trPr>
        <w:tc>
          <w:tcPr>
            <w:vAlign w:val="center"/>
          </w:tcPr>
          <w:p w:rsidR="00000000" w:rsidDel="00000000" w:rsidP="00000000" w:rsidRDefault="00000000" w:rsidRPr="00000000" w14:paraId="0000075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7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Herschel, R. Diestelkämper, and H. Ben Lahmar, "A survey on provenance: What for? What form? What from?," VLDB J., vol. 26, no. 6, pp. 881-906, 2017, doi: 10.1007/s00778-017-0486-1.</w:t>
            </w:r>
          </w:p>
        </w:tc>
        <w:tc>
          <w:tcPr>
            <w:vAlign w:val="center"/>
          </w:tcPr>
          <w:p w:rsidR="00000000" w:rsidDel="00000000" w:rsidP="00000000" w:rsidRDefault="00000000" w:rsidRPr="00000000" w14:paraId="000007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the provenance research field</w:t>
            </w:r>
          </w:p>
        </w:tc>
        <w:tc>
          <w:tcPr>
            <w:vAlign w:val="center"/>
          </w:tcPr>
          <w:p w:rsidR="00000000" w:rsidDel="00000000" w:rsidP="00000000" w:rsidRDefault="00000000" w:rsidRPr="00000000" w14:paraId="0000075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w:t>
            </w:r>
          </w:p>
        </w:tc>
        <w:tc>
          <w:tcPr>
            <w:vAlign w:val="center"/>
          </w:tcPr>
          <w:p w:rsidR="00000000" w:rsidDel="00000000" w:rsidP="00000000" w:rsidRDefault="00000000" w:rsidRPr="00000000" w14:paraId="0000075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provenance by use, by type captured, and by the resources and system requirements that drive the choice of solution</w:t>
            </w:r>
          </w:p>
        </w:tc>
        <w:tc>
          <w:tcPr>
            <w:vAlign w:val="center"/>
          </w:tcPr>
          <w:p w:rsidR="00000000" w:rsidDel="00000000" w:rsidP="00000000" w:rsidRDefault="00000000" w:rsidRPr="00000000" w14:paraId="0000075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privacy-specific</w:t>
            </w:r>
          </w:p>
        </w:tc>
        <w:tc>
          <w:tcPr>
            <w:vAlign w:val="center"/>
          </w:tcPr>
          <w:p w:rsidR="00000000" w:rsidDel="00000000" w:rsidP="00000000" w:rsidRDefault="00000000" w:rsidRPr="00000000" w14:paraId="0000075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and catalogues</w:t>
            </w:r>
          </w:p>
        </w:tc>
      </w:tr>
      <w:tr>
        <w:trPr>
          <w:cantSplit w:val="0"/>
          <w:tblHeader w:val="0"/>
        </w:trPr>
        <w:tc>
          <w:tcPr>
            <w:vAlign w:val="center"/>
          </w:tcPr>
          <w:p w:rsidR="00000000" w:rsidDel="00000000" w:rsidP="00000000" w:rsidRDefault="00000000" w:rsidRPr="00000000" w14:paraId="0000075D">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center"/>
          </w:tcPr>
          <w:p w:rsidR="00000000" w:rsidDel="00000000" w:rsidP="00000000" w:rsidRDefault="00000000" w:rsidRPr="00000000" w14:paraId="0000075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Y. Wang and D. M. Strong, "Beyond accuracy: What data quality means to data consumers," J. Manage. Inf. Syst., vol. 12, no. 4, pp. 5-33, 1996, doi: 10.1080/07421222.1996.11518099.</w:t>
            </w:r>
          </w:p>
        </w:tc>
        <w:tc>
          <w:tcPr>
            <w:vAlign w:val="center"/>
          </w:tcPr>
          <w:p w:rsidR="00000000" w:rsidDel="00000000" w:rsidP="00000000" w:rsidRDefault="00000000" w:rsidRPr="00000000" w14:paraId="0000075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data-quality aspects important to data consumers</w:t>
            </w:r>
          </w:p>
        </w:tc>
        <w:tc>
          <w:tcPr>
            <w:vAlign w:val="center"/>
          </w:tcPr>
          <w:p w:rsidR="00000000" w:rsidDel="00000000" w:rsidP="00000000" w:rsidRDefault="00000000" w:rsidRPr="00000000" w14:paraId="0000076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Two-stage survey and two-phase sorting study</w:t>
            </w:r>
          </w:p>
        </w:tc>
        <w:tc>
          <w:tcPr>
            <w:vAlign w:val="center"/>
          </w:tcPr>
          <w:p w:rsidR="00000000" w:rsidDel="00000000" w:rsidP="00000000" w:rsidRDefault="00000000" w:rsidRPr="00000000" w14:paraId="000007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framework: intrinsic, contextual, representational and accessibility quality; quality must be judged in the context of the task</w:t>
            </w:r>
          </w:p>
        </w:tc>
        <w:tc>
          <w:tcPr>
            <w:vAlign w:val="center"/>
          </w:tcPr>
          <w:p w:rsidR="00000000" w:rsidDel="00000000" w:rsidP="00000000" w:rsidRDefault="00000000" w:rsidRPr="00000000" w14:paraId="000007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Pre-dates modern privacy law</w:t>
            </w:r>
          </w:p>
        </w:tc>
        <w:tc>
          <w:tcPr>
            <w:vAlign w:val="center"/>
          </w:tcPr>
          <w:p w:rsidR="00000000" w:rsidDel="00000000" w:rsidP="00000000" w:rsidRDefault="00000000" w:rsidRPr="00000000" w14:paraId="000007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(data quality)</w:t>
            </w:r>
          </w:p>
        </w:tc>
      </w:tr>
      <w:tr>
        <w:trPr>
          <w:cantSplit w:val="0"/>
          <w:tblHeader w:val="0"/>
        </w:trPr>
        <w:tc>
          <w:tcPr>
            <w:vAlign w:val="center"/>
          </w:tcPr>
          <w:p w:rsidR="00000000" w:rsidDel="00000000" w:rsidP="00000000" w:rsidRDefault="00000000" w:rsidRPr="00000000" w14:paraId="00000764">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center"/>
          </w:tcPr>
          <w:p w:rsidR="00000000" w:rsidDel="00000000" w:rsidP="00000000" w:rsidRDefault="00000000" w:rsidRPr="00000000" w14:paraId="0000076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Truong, A. Walters, and J. Goodsitt, "Sensitive data detection with high-throughput neural network models for financial institutions," arXiv:2012.09597, Dec. 2020.</w:t>
            </w:r>
          </w:p>
        </w:tc>
        <w:tc>
          <w:tcPr>
            <w:vAlign w:val="center"/>
          </w:tcPr>
          <w:p w:rsidR="00000000" w:rsidDel="00000000" w:rsidP="00000000" w:rsidRDefault="00000000" w:rsidRPr="00000000" w14:paraId="000007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non-public personal information in financial production data</w:t>
            </w:r>
          </w:p>
        </w:tc>
        <w:tc>
          <w:tcPr>
            <w:vAlign w:val="center"/>
          </w:tcPr>
          <w:p w:rsidR="00000000" w:rsidDel="00000000" w:rsidP="00000000" w:rsidRDefault="00000000" w:rsidRPr="00000000" w14:paraId="0000076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Character-level CNN, LSTM, BiLSTM-CRF and CNN-CRF models on internal and synthetic data</w:t>
            </w:r>
          </w:p>
        </w:tc>
        <w:tc>
          <w:tcPr>
            <w:vAlign w:val="center"/>
          </w:tcPr>
          <w:p w:rsidR="00000000" w:rsidDel="00000000" w:rsidP="00000000" w:rsidRDefault="00000000" w:rsidRPr="00000000" w14:paraId="000007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gave the best accuracy-throughput trade-off for production; labelled public financial datasets are scarce</w:t>
            </w:r>
          </w:p>
        </w:tc>
        <w:tc>
          <w:tcPr>
            <w:vAlign w:val="center"/>
          </w:tcPr>
          <w:p w:rsidR="00000000" w:rsidDel="00000000" w:rsidP="00000000" w:rsidRDefault="00000000" w:rsidRPr="00000000" w14:paraId="000007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peer-reviewed; internal data</w:t>
            </w:r>
          </w:p>
        </w:tc>
        <w:tc>
          <w:tcPr>
            <w:vAlign w:val="center"/>
          </w:tcPr>
          <w:p w:rsidR="00000000" w:rsidDel="00000000" w:rsidP="00000000" w:rsidRDefault="00000000" w:rsidRPr="00000000" w14:paraId="000007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and classification</w:t>
            </w:r>
          </w:p>
        </w:tc>
      </w:tr>
      <w:tr>
        <w:trPr>
          <w:cantSplit w:val="0"/>
          <w:tblHeader w:val="0"/>
        </w:trPr>
        <w:tc>
          <w:tcPr>
            <w:vAlign w:val="center"/>
          </w:tcPr>
          <w:p w:rsidR="00000000" w:rsidDel="00000000" w:rsidP="00000000" w:rsidRDefault="00000000" w:rsidRPr="00000000" w14:paraId="0000076B">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vAlign w:val="center"/>
          </w:tcPr>
          <w:p w:rsidR="00000000" w:rsidDel="00000000" w:rsidP="00000000" w:rsidRDefault="00000000" w:rsidRPr="00000000" w14:paraId="000007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Sweeney, "k-anonymity: A model for protecting privacy," Int. J. Uncertainty, Fuzziness Knowl.-Based Syst., vol. 10, no. 5, pp. 557-570, 2002, doi: 10.1142/S0218488502001648.</w:t>
            </w:r>
          </w:p>
        </w:tc>
        <w:tc>
          <w:tcPr>
            <w:vAlign w:val="center"/>
          </w:tcPr>
          <w:p w:rsidR="00000000" w:rsidDel="00000000" w:rsidP="00000000" w:rsidRDefault="00000000" w:rsidRPr="00000000" w14:paraId="000007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person-specific data without re-identification</w:t>
            </w:r>
          </w:p>
        </w:tc>
        <w:tc>
          <w:tcPr>
            <w:vAlign w:val="center"/>
          </w:tcPr>
          <w:p w:rsidR="00000000" w:rsidDel="00000000" w:rsidP="00000000" w:rsidRDefault="00000000" w:rsidRPr="00000000" w14:paraId="0000076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protection model with deployment policies</w:t>
            </w:r>
          </w:p>
        </w:tc>
        <w:tc>
          <w:tcPr>
            <w:vAlign w:val="center"/>
          </w:tcPr>
          <w:p w:rsidR="00000000" w:rsidDel="00000000" w:rsidP="00000000" w:rsidRDefault="00000000" w:rsidRPr="00000000" w14:paraId="000007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release is k-anonymous when each person is indistinguishable from k-1 others; re-identification attacks remain possible unless the policies are respected</w:t>
            </w:r>
          </w:p>
        </w:tc>
        <w:tc>
          <w:tcPr>
            <w:vAlign w:val="center"/>
          </w:tcPr>
          <w:p w:rsidR="00000000" w:rsidDel="00000000" w:rsidP="00000000" w:rsidRDefault="00000000" w:rsidRPr="00000000" w14:paraId="000007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shown insufficient for attribute disclosure</w:t>
            </w:r>
          </w:p>
        </w:tc>
        <w:tc>
          <w:tcPr>
            <w:vAlign w:val="center"/>
          </w:tcPr>
          <w:p w:rsidR="00000000" w:rsidDel="00000000" w:rsidP="00000000" w:rsidRDefault="00000000" w:rsidRPr="00000000" w14:paraId="000007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(quasi-identifiers)</w:t>
            </w:r>
          </w:p>
        </w:tc>
      </w:tr>
      <w:tr>
        <w:trPr>
          <w:cantSplit w:val="0"/>
          <w:tblHeader w:val="0"/>
        </w:trPr>
        <w:tc>
          <w:tcPr>
            <w:vAlign w:val="center"/>
          </w:tcPr>
          <w:p w:rsidR="00000000" w:rsidDel="00000000" w:rsidP="00000000" w:rsidRDefault="00000000" w:rsidRPr="00000000" w14:paraId="0000077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vAlign w:val="center"/>
          </w:tcPr>
          <w:p w:rsidR="00000000" w:rsidDel="00000000" w:rsidP="00000000" w:rsidRDefault="00000000" w:rsidRPr="00000000" w14:paraId="000007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Rocher, J. M. Hendrickx, and Y.-A. de Montjoye, "Estimating the success of re-identifications in incomplete datasets using generative models," Nature Commun., vol. 10, Art. no. 3069, 2019, doi: 10.1038/s41467-019-10933-3.</w:t>
            </w:r>
          </w:p>
        </w:tc>
        <w:tc>
          <w:tcPr>
            <w:vAlign w:val="center"/>
          </w:tcPr>
          <w:p w:rsidR="00000000" w:rsidDel="00000000" w:rsidP="00000000" w:rsidRDefault="00000000" w:rsidRPr="00000000" w14:paraId="000007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re-identification likelihood in incomplete data</w:t>
            </w:r>
          </w:p>
        </w:tc>
        <w:tc>
          <w:tcPr>
            <w:vAlign w:val="center"/>
          </w:tcPr>
          <w:p w:rsidR="00000000" w:rsidDel="00000000" w:rsidP="00000000" w:rsidRDefault="00000000" w:rsidRPr="00000000" w14:paraId="0000077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copula model tested on 210 populations</w:t>
            </w:r>
          </w:p>
        </w:tc>
        <w:tc>
          <w:tcPr>
            <w:vAlign w:val="center"/>
          </w:tcPr>
          <w:p w:rsidR="00000000" w:rsidDel="00000000" w:rsidP="00000000" w:rsidRDefault="00000000" w:rsidRPr="00000000" w14:paraId="000007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 0.84-0.97 for predicting uniqueness; 99.98% of Americans re-identifiable from 15 demographic attributes</w:t>
            </w:r>
          </w:p>
        </w:tc>
        <w:tc>
          <w:tcPr>
            <w:vAlign w:val="center"/>
          </w:tcPr>
          <w:p w:rsidR="00000000" w:rsidDel="00000000" w:rsidP="00000000" w:rsidRDefault="00000000" w:rsidRPr="00000000" w14:paraId="000007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demographic data</w:t>
            </w:r>
          </w:p>
        </w:tc>
        <w:tc>
          <w:tcPr>
            <w:vAlign w:val="center"/>
          </w:tcPr>
          <w:p w:rsidR="00000000" w:rsidDel="00000000" w:rsidP="00000000" w:rsidRDefault="00000000" w:rsidRPr="00000000" w14:paraId="000007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(quasi-identifiers)</w:t>
            </w:r>
          </w:p>
        </w:tc>
      </w:tr>
      <w:tr>
        <w:trPr>
          <w:cantSplit w:val="0"/>
          <w:tblHeader w:val="0"/>
        </w:trPr>
        <w:tc>
          <w:tcPr>
            <w:vAlign w:val="center"/>
          </w:tcPr>
          <w:p w:rsidR="00000000" w:rsidDel="00000000" w:rsidP="00000000" w:rsidRDefault="00000000" w:rsidRPr="00000000" w14:paraId="0000077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vAlign w:val="center"/>
          </w:tcPr>
          <w:p w:rsidR="00000000" w:rsidDel="00000000" w:rsidP="00000000" w:rsidRDefault="00000000" w:rsidRPr="00000000" w14:paraId="000007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Mäntymäki, M. Minkkinen, T. Birkstedt, and M. Viljanen, "Defining organizational AI governance," AI Ethics, vol. 2, no. 4, pp. 603-609, 2022, doi: 10.1007/s43681-022-00143-x.</w:t>
            </w:r>
          </w:p>
        </w:tc>
        <w:tc>
          <w:tcPr>
            <w:vAlign w:val="center"/>
          </w:tcPr>
          <w:p w:rsidR="00000000" w:rsidDel="00000000" w:rsidP="00000000" w:rsidRDefault="00000000" w:rsidRPr="00000000" w14:paraId="000007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AI governance at the organizational level</w:t>
            </w:r>
          </w:p>
        </w:tc>
        <w:tc>
          <w:tcPr>
            <w:vAlign w:val="center"/>
          </w:tcPr>
          <w:p w:rsidR="00000000" w:rsidDel="00000000" w:rsidP="00000000" w:rsidRDefault="00000000" w:rsidRPr="00000000" w14:paraId="0000077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analysis</w:t>
            </w:r>
          </w:p>
        </w:tc>
        <w:tc>
          <w:tcPr>
            <w:vAlign w:val="center"/>
          </w:tcPr>
          <w:p w:rsidR="00000000" w:rsidDel="00000000" w:rsidP="00000000" w:rsidRDefault="00000000" w:rsidRPr="00000000" w14:paraId="000007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organizational AI governance and positions it alongside corporate, IT and data governance</w:t>
            </w:r>
          </w:p>
        </w:tc>
        <w:tc>
          <w:tcPr>
            <w:vAlign w:val="center"/>
          </w:tcPr>
          <w:p w:rsidR="00000000" w:rsidDel="00000000" w:rsidP="00000000" w:rsidRDefault="00000000" w:rsidRPr="00000000" w14:paraId="000007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w:t>
            </w:r>
          </w:p>
        </w:tc>
        <w:tc>
          <w:tcPr>
            <w:vAlign w:val="center"/>
          </w:tcPr>
          <w:p w:rsidR="00000000" w:rsidDel="00000000" w:rsidP="00000000" w:rsidRDefault="00000000" w:rsidRPr="00000000" w14:paraId="000007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780">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7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Birkstedt, M. Minkkinen, A. Tandon, and M. Mäntymäki, "AI governance: Themes, knowledge gaps and future agendas," Internet Res., vol. 33, no. 7, pp. 133-167, 2023, doi: 10.1108/INTR-01-2022-0042.</w:t>
            </w:r>
          </w:p>
        </w:tc>
        <w:tc>
          <w:tcPr>
            <w:vAlign w:val="center"/>
          </w:tcPr>
          <w:p w:rsidR="00000000" w:rsidDel="00000000" w:rsidP="00000000" w:rsidRDefault="00000000" w:rsidRPr="00000000" w14:paraId="000007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Synthesize organizational AI-governance research</w:t>
            </w:r>
          </w:p>
        </w:tc>
        <w:tc>
          <w:tcPr>
            <w:vAlign w:val="center"/>
          </w:tcPr>
          <w:p w:rsidR="00000000" w:rsidDel="00000000" w:rsidP="00000000" w:rsidRDefault="00000000" w:rsidRPr="00000000" w14:paraId="0000078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PRISMA-based systematic literature review</w:t>
            </w:r>
          </w:p>
        </w:tc>
        <w:tc>
          <w:tcPr>
            <w:vAlign w:val="center"/>
          </w:tcPr>
          <w:p w:rsidR="00000000" w:rsidDel="00000000" w:rsidP="00000000" w:rsidRDefault="00000000" w:rsidRPr="00000000" w14:paraId="0000078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themes (technology, stakeholders and context, regulation, processes); gaps in implementation, context and operationalization of processes</w:t>
            </w:r>
          </w:p>
        </w:tc>
        <w:tc>
          <w:tcPr>
            <w:vAlign w:val="center"/>
          </w:tcPr>
          <w:p w:rsidR="00000000" w:rsidDel="00000000" w:rsidP="00000000" w:rsidRDefault="00000000" w:rsidRPr="00000000" w14:paraId="0000078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Pre-2023 literature</w:t>
            </w:r>
          </w:p>
        </w:tc>
        <w:tc>
          <w:tcPr>
            <w:vAlign w:val="center"/>
          </w:tcPr>
          <w:p w:rsidR="00000000" w:rsidDel="00000000" w:rsidP="00000000" w:rsidRDefault="00000000" w:rsidRPr="00000000" w14:paraId="0000078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787">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78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Parasuraman and V. Riley, "Humans and automation: Use, misuse, disuse, abuse," Hum. Factors, vol. 39, no. 2, pp. 230-253, 1997, doi: 10.1518/001872097778543886.</w:t>
            </w:r>
          </w:p>
        </w:tc>
        <w:tc>
          <w:tcPr>
            <w:vAlign w:val="center"/>
          </w:tcPr>
          <w:p w:rsidR="00000000" w:rsidDel="00000000" w:rsidP="00000000" w:rsidRDefault="00000000" w:rsidRPr="00000000" w14:paraId="0000078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people use and misuse automation</w:t>
            </w:r>
          </w:p>
        </w:tc>
        <w:tc>
          <w:tcPr>
            <w:vAlign w:val="center"/>
          </w:tcPr>
          <w:p w:rsidR="00000000" w:rsidDel="00000000" w:rsidP="00000000" w:rsidRDefault="00000000" w:rsidRPr="00000000" w14:paraId="0000078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theoretical, empirical and analytical studies</w:t>
            </w:r>
          </w:p>
        </w:tc>
        <w:tc>
          <w:tcPr>
            <w:vAlign w:val="center"/>
          </w:tcPr>
          <w:p w:rsidR="00000000" w:rsidDel="00000000" w:rsidP="00000000" w:rsidRDefault="00000000" w:rsidRPr="00000000" w14:paraId="0000078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Over-reliance causes monitoring failures; false alarms cause disuse; automation abuse treats operators as by-products of automation</w:t>
            </w:r>
          </w:p>
        </w:tc>
        <w:tc>
          <w:tcPr>
            <w:vAlign w:val="center"/>
          </w:tcPr>
          <w:p w:rsidR="00000000" w:rsidDel="00000000" w:rsidP="00000000" w:rsidRDefault="00000000" w:rsidRPr="00000000" w14:paraId="000007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data-governance specific</w:t>
            </w:r>
          </w:p>
        </w:tc>
        <w:tc>
          <w:tcPr>
            <w:vAlign w:val="center"/>
          </w:tcPr>
          <w:p w:rsidR="00000000" w:rsidDel="00000000" w:rsidP="00000000" w:rsidRDefault="00000000" w:rsidRPr="00000000" w14:paraId="000007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78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78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Goddard, A. Roudsari, and J. C. Wyatt, "Automation bias: A systematic review of frequency, effect mediators, and mitigators," J. Amer. Med. Inform. Assoc., vol. 19, no. 1, pp. 121-127, 2012, doi: 10.1136/amiajnl-2011-000089.</w:t>
            </w:r>
          </w:p>
        </w:tc>
        <w:tc>
          <w:tcPr>
            <w:vAlign w:val="center"/>
          </w:tcPr>
          <w:p w:rsidR="00000000" w:rsidDel="00000000" w:rsidP="00000000" w:rsidRDefault="00000000" w:rsidRPr="00000000" w14:paraId="000007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automation bias and its mitigators</w:t>
            </w:r>
          </w:p>
        </w:tc>
        <w:tc>
          <w:tcPr>
            <w:vAlign w:val="center"/>
          </w:tcPr>
          <w:p w:rsidR="00000000" w:rsidDel="00000000" w:rsidP="00000000" w:rsidRDefault="00000000" w:rsidRPr="00000000" w14:paraId="0000079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74 of 13,821 papers</w:t>
            </w:r>
          </w:p>
        </w:tc>
        <w:tc>
          <w:tcPr>
            <w:vAlign w:val="center"/>
          </w:tcPr>
          <w:p w:rsidR="00000000" w:rsidDel="00000000" w:rsidP="00000000" w:rsidRDefault="00000000" w:rsidRPr="00000000" w14:paraId="0000079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workload and time pressure mediate automation bias; training, user accountability and displayed confidence levels mitigate it</w:t>
            </w:r>
          </w:p>
        </w:tc>
        <w:tc>
          <w:tcPr>
            <w:vAlign w:val="center"/>
          </w:tcPr>
          <w:p w:rsidR="00000000" w:rsidDel="00000000" w:rsidP="00000000" w:rsidRDefault="00000000" w:rsidRPr="00000000" w14:paraId="0000079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decision support</w:t>
            </w:r>
          </w:p>
        </w:tc>
        <w:tc>
          <w:tcPr>
            <w:vAlign w:val="center"/>
          </w:tcPr>
          <w:p w:rsidR="00000000" w:rsidDel="00000000" w:rsidP="00000000" w:rsidRDefault="00000000" w:rsidRPr="00000000" w14:paraId="000007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795">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Align w:val="center"/>
          </w:tcPr>
          <w:p w:rsidR="00000000" w:rsidDel="00000000" w:rsidP="00000000" w:rsidRDefault="00000000" w:rsidRPr="00000000" w14:paraId="000007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 Dietz, A. Wider, and S. Harrer, "Automating data governance with generative AI," in Proc. AAAI/ACM Conf. AI, Ethics, and Society (AIES), vol. 8, no. 1, 2025, pp. 760-771, doi: 10.1609/aies.v8i1.36587.</w:t>
            </w:r>
          </w:p>
        </w:tc>
        <w:tc>
          <w:tcPr>
            <w:vAlign w:val="center"/>
          </w:tcPr>
          <w:p w:rsidR="00000000" w:rsidDel="00000000" w:rsidP="00000000" w:rsidRDefault="00000000" w:rsidRPr="00000000" w14:paraId="0000079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compliance checks of data-access requests</w:t>
            </w:r>
          </w:p>
        </w:tc>
        <w:tc>
          <w:tcPr>
            <w:vAlign w:val="center"/>
          </w:tcPr>
          <w:p w:rsidR="00000000" w:rsidDel="00000000" w:rsidP="00000000" w:rsidRDefault="00000000" w:rsidRPr="00000000" w14:paraId="0000079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tool (Governance AI) evaluated on 110 requests in two domains</w:t>
            </w:r>
          </w:p>
        </w:tc>
        <w:tc>
          <w:tcPr>
            <w:vAlign w:val="center"/>
          </w:tcPr>
          <w:p w:rsidR="00000000" w:rsidDel="00000000" w:rsidP="00000000" w:rsidRDefault="00000000" w:rsidRPr="00000000" w14:paraId="0000079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all critical cases that experts raised; issued 3.6 times more warnings than experts</w:t>
            </w:r>
          </w:p>
        </w:tc>
        <w:tc>
          <w:tcPr>
            <w:vAlign w:val="center"/>
          </w:tcPr>
          <w:p w:rsidR="00000000" w:rsidDel="00000000" w:rsidP="00000000" w:rsidRDefault="00000000" w:rsidRPr="00000000" w14:paraId="000007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requests; consultancy-affiliated authors</w:t>
            </w:r>
          </w:p>
        </w:tc>
        <w:tc>
          <w:tcPr>
            <w:vAlign w:val="center"/>
          </w:tcPr>
          <w:p w:rsidR="00000000" w:rsidDel="00000000" w:rsidP="00000000" w:rsidRDefault="00000000" w:rsidRPr="00000000" w14:paraId="000007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Automation; T5 Oversight; T6 Enforcement</w:t>
            </w:r>
          </w:p>
        </w:tc>
      </w:tr>
      <w:tr>
        <w:trPr>
          <w:cantSplit w:val="0"/>
          <w:tblHeader w:val="0"/>
        </w:trPr>
        <w:tc>
          <w:tcPr>
            <w:vAlign w:val="center"/>
          </w:tcPr>
          <w:p w:rsidR="00000000" w:rsidDel="00000000" w:rsidP="00000000" w:rsidRDefault="00000000" w:rsidRPr="00000000" w14:paraId="000007A3">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vAlign w:val="center"/>
          </w:tcPr>
          <w:p w:rsidR="00000000" w:rsidDel="00000000" w:rsidP="00000000" w:rsidRDefault="00000000" w:rsidRPr="00000000" w14:paraId="000007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Hou, Y. Zhao, S. Wang, and H. Wang, "Model Context Protocol (MCP): Landscape, security threats, and future research directions," ACM Trans. Softw. Eng. Methodol., vol. 35, no. 10, pp. 1-37, 2026, doi: 10.1145/3796519.</w:t>
            </w:r>
          </w:p>
        </w:tc>
        <w:tc>
          <w:tcPr>
            <w:vAlign w:val="center"/>
          </w:tcPr>
          <w:p w:rsidR="00000000" w:rsidDel="00000000" w:rsidP="00000000" w:rsidRDefault="00000000" w:rsidRPr="00000000" w14:paraId="000007A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MCP architecture and security</w:t>
            </w:r>
          </w:p>
        </w:tc>
        <w:tc>
          <w:tcPr>
            <w:vAlign w:val="center"/>
          </w:tcPr>
          <w:p w:rsidR="00000000" w:rsidDel="00000000" w:rsidP="00000000" w:rsidRDefault="00000000" w:rsidRPr="00000000" w14:paraId="000007A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analysis, threat taxonomy, real-world case studies</w:t>
            </w:r>
          </w:p>
        </w:tc>
        <w:tc>
          <w:tcPr>
            <w:vAlign w:val="center"/>
          </w:tcPr>
          <w:p w:rsidR="00000000" w:rsidDel="00000000" w:rsidP="00000000" w:rsidRDefault="00000000" w:rsidRPr="00000000" w14:paraId="000007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lifecycle phases and 16 activities; 16 threat scenarios across 4 attacker types; phase-specific safeguards</w:t>
            </w:r>
          </w:p>
        </w:tc>
        <w:tc>
          <w:tcPr>
            <w:vAlign w:val="center"/>
          </w:tcPr>
          <w:p w:rsidR="00000000" w:rsidDel="00000000" w:rsidP="00000000" w:rsidRDefault="00000000" w:rsidRPr="00000000" w14:paraId="000007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Fast-changing ecosystem</w:t>
            </w:r>
          </w:p>
        </w:tc>
        <w:tc>
          <w:tcPr>
            <w:vAlign w:val="center"/>
          </w:tcPr>
          <w:p w:rsidR="00000000" w:rsidDel="00000000" w:rsidP="00000000" w:rsidRDefault="00000000" w:rsidRPr="00000000" w14:paraId="000007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 Enforcement gap (AI agents)</w:t>
            </w:r>
          </w:p>
        </w:tc>
      </w:tr>
      <w:tr>
        <w:trPr>
          <w:cantSplit w:val="0"/>
          <w:tblHeader w:val="0"/>
        </w:trPr>
        <w:tc>
          <w:tcPr>
            <w:vAlign w:val="center"/>
          </w:tcPr>
          <w:p w:rsidR="00000000" w:rsidDel="00000000" w:rsidP="00000000" w:rsidRDefault="00000000" w:rsidRPr="00000000" w14:paraId="000007A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7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 International, DAMA-DMBOK: Data Management Body of Knowledge, 2nd ed., rev. Basking Ridge, NJ, USA: Technics Publications, 2024.</w:t>
            </w:r>
          </w:p>
        </w:tc>
        <w:tc>
          <w:tcPr>
            <w:vAlign w:val="center"/>
          </w:tcPr>
          <w:p w:rsidR="00000000" w:rsidDel="00000000" w:rsidP="00000000" w:rsidRDefault="00000000" w:rsidRPr="00000000" w14:paraId="000007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Codify data-management practice</w:t>
            </w:r>
          </w:p>
        </w:tc>
        <w:tc>
          <w:tcPr>
            <w:vAlign w:val="center"/>
          </w:tcPr>
          <w:p w:rsidR="00000000" w:rsidDel="00000000" w:rsidP="00000000" w:rsidRDefault="00000000" w:rsidRPr="00000000" w14:paraId="000007A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 body of knowledge</w:t>
            </w:r>
          </w:p>
        </w:tc>
        <w:tc>
          <w:tcPr>
            <w:vAlign w:val="center"/>
          </w:tcPr>
          <w:p w:rsidR="00000000" w:rsidDel="00000000" w:rsidP="00000000" w:rsidRDefault="00000000" w:rsidRPr="00000000" w14:paraId="000007A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metadata and data security are core knowledge areas with defined roles</w:t>
            </w:r>
          </w:p>
        </w:tc>
        <w:tc>
          <w:tcPr>
            <w:vAlign w:val="center"/>
          </w:tcPr>
          <w:p w:rsidR="00000000" w:rsidDel="00000000" w:rsidP="00000000" w:rsidRDefault="00000000" w:rsidRPr="00000000" w14:paraId="000007A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not empirical</w:t>
            </w:r>
          </w:p>
        </w:tc>
        <w:tc>
          <w:tcPr>
            <w:vAlign w:val="center"/>
          </w:tcPr>
          <w:p w:rsidR="00000000" w:rsidDel="00000000" w:rsidP="00000000" w:rsidRDefault="00000000" w:rsidRPr="00000000" w14:paraId="000007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T3 Metadata</w:t>
            </w:r>
          </w:p>
        </w:tc>
      </w:tr>
      <w:tr>
        <w:trPr>
          <w:cantSplit w:val="0"/>
          <w:tblHeader w:val="0"/>
        </w:trPr>
        <w:tc>
          <w:tcPr>
            <w:vAlign w:val="center"/>
          </w:tcPr>
          <w:p w:rsidR="00000000" w:rsidDel="00000000" w:rsidP="00000000" w:rsidRDefault="00000000" w:rsidRPr="00000000" w14:paraId="000007B8">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vAlign w:val="center"/>
          </w:tcPr>
          <w:p w:rsidR="00000000" w:rsidDel="00000000" w:rsidP="00000000" w:rsidRDefault="00000000" w:rsidRPr="00000000" w14:paraId="000007B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Jones, Driving Data Quality with Data Contracts. Birmingham, U.K.: Packt, 2023.</w:t>
            </w:r>
          </w:p>
        </w:tc>
        <w:tc>
          <w:tcPr>
            <w:vAlign w:val="center"/>
          </w:tcPr>
          <w:p w:rsidR="00000000" w:rsidDel="00000000" w:rsidP="00000000" w:rsidRDefault="00000000" w:rsidRPr="00000000" w14:paraId="000007B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data contracts</w:t>
            </w:r>
          </w:p>
        </w:tc>
        <w:tc>
          <w:tcPr>
            <w:vAlign w:val="center"/>
          </w:tcPr>
          <w:p w:rsidR="00000000" w:rsidDel="00000000" w:rsidP="00000000" w:rsidRDefault="00000000" w:rsidRPr="00000000" w14:paraId="000007B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 guide</w:t>
            </w:r>
          </w:p>
        </w:tc>
        <w:tc>
          <w:tcPr>
            <w:vAlign w:val="center"/>
          </w:tcPr>
          <w:p w:rsidR="00000000" w:rsidDel="00000000" w:rsidP="00000000" w:rsidRDefault="00000000" w:rsidRPr="00000000" w14:paraId="000007B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contracts make producer-consumer obligations explicit and machine-checkable</w:t>
            </w:r>
          </w:p>
        </w:tc>
        <w:tc>
          <w:tcPr>
            <w:vAlign w:val="center"/>
          </w:tcPr>
          <w:p w:rsidR="00000000" w:rsidDel="00000000" w:rsidP="00000000" w:rsidRDefault="00000000" w:rsidRPr="00000000" w14:paraId="000007B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 view</w:t>
            </w:r>
          </w:p>
        </w:tc>
        <w:tc>
          <w:tcPr>
            <w:vAlign w:val="center"/>
          </w:tcPr>
          <w:p w:rsidR="00000000" w:rsidDel="00000000" w:rsidP="00000000" w:rsidRDefault="00000000" w:rsidRPr="00000000" w14:paraId="000007B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T6 Enforcement</w:t>
            </w:r>
          </w:p>
        </w:tc>
      </w:tr>
      <w:tr>
        <w:trPr>
          <w:cantSplit w:val="0"/>
          <w:tblHeader w:val="0"/>
        </w:trPr>
        <w:tc>
          <w:tcPr>
            <w:vAlign w:val="center"/>
          </w:tcPr>
          <w:p w:rsidR="00000000" w:rsidDel="00000000" w:rsidP="00000000" w:rsidRDefault="00000000" w:rsidRPr="00000000" w14:paraId="000007BF">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vAlign w:val="center"/>
          </w:tcPr>
          <w:p w:rsidR="00000000" w:rsidDel="00000000" w:rsidP="00000000" w:rsidRDefault="00000000" w:rsidRPr="00000000" w14:paraId="000007C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Dehghani, Data Mesh: Delivering Data-Driven Value at Scale. Sebastopol, CA, USA: O'Reilly Media, 2022.</w:t>
            </w:r>
          </w:p>
        </w:tc>
        <w:tc>
          <w:tcPr>
            <w:vAlign w:val="center"/>
          </w:tcPr>
          <w:p w:rsidR="00000000" w:rsidDel="00000000" w:rsidP="00000000" w:rsidRDefault="00000000" w:rsidRPr="00000000" w14:paraId="000007C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data-mesh paradigm</w:t>
            </w:r>
          </w:p>
        </w:tc>
        <w:tc>
          <w:tcPr>
            <w:vAlign w:val="center"/>
          </w:tcPr>
          <w:p w:rsidR="00000000" w:rsidDel="00000000" w:rsidP="00000000" w:rsidRDefault="00000000" w:rsidRPr="00000000" w14:paraId="000007C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book</w:t>
            </w:r>
          </w:p>
        </w:tc>
        <w:tc>
          <w:tcPr>
            <w:vAlign w:val="center"/>
          </w:tcPr>
          <w:p w:rsidR="00000000" w:rsidDel="00000000" w:rsidP="00000000" w:rsidRDefault="00000000" w:rsidRPr="00000000" w14:paraId="000007C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federated computational governance alongside domain ownership and data as a product</w:t>
            </w:r>
          </w:p>
        </w:tc>
        <w:tc>
          <w:tcPr>
            <w:vAlign w:val="center"/>
          </w:tcPr>
          <w:p w:rsidR="00000000" w:rsidDel="00000000" w:rsidP="00000000" w:rsidRDefault="00000000" w:rsidRPr="00000000" w14:paraId="000007C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Advocacy</w:t>
            </w:r>
          </w:p>
        </w:tc>
        <w:tc>
          <w:tcPr>
            <w:vAlign w:val="center"/>
          </w:tcPr>
          <w:p w:rsidR="00000000" w:rsidDel="00000000" w:rsidP="00000000" w:rsidRDefault="00000000" w:rsidRPr="00000000" w14:paraId="000007C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T6 Enforcement</w:t>
            </w:r>
          </w:p>
        </w:tc>
      </w:tr>
      <w:tr>
        <w:trPr>
          <w:cantSplit w:val="0"/>
          <w:tblHeader w:val="0"/>
        </w:trPr>
        <w:tc>
          <w:tcPr>
            <w:vAlign w:val="center"/>
          </w:tcPr>
          <w:p w:rsidR="00000000" w:rsidDel="00000000" w:rsidP="00000000" w:rsidRDefault="00000000" w:rsidRPr="00000000" w14:paraId="000007C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vAlign w:val="center"/>
          </w:tcPr>
          <w:p w:rsidR="00000000" w:rsidDel="00000000" w:rsidP="00000000" w:rsidRDefault="00000000" w:rsidRPr="00000000" w14:paraId="000007C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Qiao, Y. J. Ong, R. Routray, and R. C. Raphael, "Context aware sensitive information detection," U.S. Patent 10 984 316 B2, Apr. 20, 2021.</w:t>
            </w:r>
          </w:p>
        </w:tc>
        <w:tc>
          <w:tcPr>
            <w:vAlign w:val="center"/>
          </w:tcPr>
          <w:p w:rsidR="00000000" w:rsidDel="00000000" w:rsidP="00000000" w:rsidRDefault="00000000" w:rsidRPr="00000000" w14:paraId="000007C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sensitive information with context</w:t>
            </w:r>
          </w:p>
        </w:tc>
        <w:tc>
          <w:tcPr>
            <w:vAlign w:val="center"/>
          </w:tcPr>
          <w:p w:rsidR="00000000" w:rsidDel="00000000" w:rsidP="00000000" w:rsidRDefault="00000000" w:rsidRPr="00000000" w14:paraId="000007C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claims: bidirectional LSTM trained on samples, with confidence scores and retraining</w:t>
            </w:r>
          </w:p>
        </w:tc>
        <w:tc>
          <w:tcPr>
            <w:vAlign w:val="center"/>
          </w:tcPr>
          <w:p w:rsidR="00000000" w:rsidDel="00000000" w:rsidP="00000000" w:rsidRDefault="00000000" w:rsidRPr="00000000" w14:paraId="000007C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High-confidence predictions are verified, added to the training set and used to retrain the network</w:t>
            </w:r>
          </w:p>
        </w:tc>
        <w:tc>
          <w:tcPr>
            <w:vAlign w:val="center"/>
          </w:tcPr>
          <w:p w:rsidR="00000000" w:rsidDel="00000000" w:rsidP="00000000" w:rsidRDefault="00000000" w:rsidRPr="00000000" w14:paraId="000007C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Claims only; no published accuracy</w:t>
            </w:r>
          </w:p>
        </w:tc>
        <w:tc>
          <w:tcPr>
            <w:vAlign w:val="center"/>
          </w:tcPr>
          <w:p w:rsidR="00000000" w:rsidDel="00000000" w:rsidP="00000000" w:rsidRDefault="00000000" w:rsidRPr="00000000" w14:paraId="000007C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and classification</w:t>
            </w:r>
          </w:p>
        </w:tc>
      </w:tr>
      <w:tr>
        <w:trPr>
          <w:cantSplit w:val="0"/>
          <w:tblHeader w:val="0"/>
        </w:trPr>
        <w:tc>
          <w:tcPr>
            <w:vAlign w:val="center"/>
          </w:tcPr>
          <w:p w:rsidR="00000000" w:rsidDel="00000000" w:rsidP="00000000" w:rsidRDefault="00000000" w:rsidRPr="00000000" w14:paraId="000007CD">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vAlign w:val="center"/>
          </w:tcPr>
          <w:p w:rsidR="00000000" w:rsidDel="00000000" w:rsidP="00000000" w:rsidRDefault="00000000" w:rsidRPr="00000000" w14:paraId="000007C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Enuka, N. Vax, E. Sacharov, and I. Apel, "Machine learning system and methods for determining confidence levels of personal information findings," U.S. Patent 11 113 633 B2, Sep. 7, 2021.</w:t>
            </w:r>
          </w:p>
        </w:tc>
        <w:tc>
          <w:tcPr>
            <w:vAlign w:val="center"/>
          </w:tcPr>
          <w:p w:rsidR="00000000" w:rsidDel="00000000" w:rsidP="00000000" w:rsidRDefault="00000000" w:rsidRPr="00000000" w14:paraId="000007C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confidence of personal-information findings</w:t>
            </w:r>
          </w:p>
        </w:tc>
        <w:tc>
          <w:tcPr>
            <w:vAlign w:val="center"/>
          </w:tcPr>
          <w:p w:rsidR="00000000" w:rsidDel="00000000" w:rsidP="00000000" w:rsidRDefault="00000000" w:rsidRPr="00000000" w14:paraId="000007D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claims</w:t>
            </w:r>
          </w:p>
        </w:tc>
        <w:tc>
          <w:tcPr>
            <w:vAlign w:val="center"/>
          </w:tcPr>
          <w:p w:rsidR="00000000" w:rsidDel="00000000" w:rsidP="00000000" w:rsidRDefault="00000000" w:rsidRPr="00000000" w14:paraId="000007D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models classify findings as personal-information attributes and correlate them to data subjects with confidence levels</w:t>
            </w:r>
          </w:p>
        </w:tc>
        <w:tc>
          <w:tcPr>
            <w:vAlign w:val="center"/>
          </w:tcPr>
          <w:p w:rsidR="00000000" w:rsidDel="00000000" w:rsidP="00000000" w:rsidRDefault="00000000" w:rsidRPr="00000000" w14:paraId="000007D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claims</w:t>
            </w:r>
          </w:p>
        </w:tc>
        <w:tc>
          <w:tcPr>
            <w:vAlign w:val="center"/>
          </w:tcPr>
          <w:p w:rsidR="00000000" w:rsidDel="00000000" w:rsidP="00000000" w:rsidRDefault="00000000" w:rsidRPr="00000000" w14:paraId="000007D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T5 Oversight</w:t>
            </w:r>
          </w:p>
        </w:tc>
      </w:tr>
      <w:tr>
        <w:trPr>
          <w:cantSplit w:val="0"/>
          <w:tblHeader w:val="0"/>
        </w:trPr>
        <w:tc>
          <w:tcPr>
            <w:vAlign w:val="center"/>
          </w:tcPr>
          <w:p w:rsidR="00000000" w:rsidDel="00000000" w:rsidP="00000000" w:rsidRDefault="00000000" w:rsidRPr="00000000" w14:paraId="000007D4">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7D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Kakui, "Data access control system and data access control method," U.S. Patent 11 556 661 B2, Jan. 17, 2023.</w:t>
            </w:r>
          </w:p>
        </w:tc>
        <w:tc>
          <w:tcPr>
            <w:vAlign w:val="center"/>
          </w:tcPr>
          <w:p w:rsidR="00000000" w:rsidDel="00000000" w:rsidP="00000000" w:rsidRDefault="00000000" w:rsidRPr="00000000" w14:paraId="000007D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 access policies from metadata</w:t>
            </w:r>
          </w:p>
        </w:tc>
        <w:tc>
          <w:tcPr>
            <w:vAlign w:val="center"/>
          </w:tcPr>
          <w:p w:rsidR="00000000" w:rsidDel="00000000" w:rsidP="00000000" w:rsidRDefault="00000000" w:rsidRPr="00000000" w14:paraId="000007D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claims: metadata, lineage and tag tables feeding a policy engine</w:t>
            </w:r>
          </w:p>
        </w:tc>
        <w:tc>
          <w:tcPr>
            <w:vAlign w:val="center"/>
          </w:tcPr>
          <w:p w:rsidR="00000000" w:rsidDel="00000000" w:rsidP="00000000" w:rsidRDefault="00000000" w:rsidRPr="00000000" w14:paraId="000007D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policy follows lineage: when a PII-tagged column is removed or masked downstream, a more permissive policy applies</w:t>
            </w:r>
          </w:p>
        </w:tc>
        <w:tc>
          <w:tcPr>
            <w:vAlign w:val="center"/>
          </w:tcPr>
          <w:p w:rsidR="00000000" w:rsidDel="00000000" w:rsidP="00000000" w:rsidRDefault="00000000" w:rsidRPr="00000000" w14:paraId="000007D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not evaluation</w:t>
            </w:r>
          </w:p>
        </w:tc>
        <w:tc>
          <w:tcPr>
            <w:vAlign w:val="center"/>
          </w:tcPr>
          <w:p w:rsidR="00000000" w:rsidDel="00000000" w:rsidP="00000000" w:rsidRDefault="00000000" w:rsidRPr="00000000" w14:paraId="000007D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 Enforcement gap</w:t>
            </w:r>
          </w:p>
        </w:tc>
      </w:tr>
      <w:tr>
        <w:trPr>
          <w:cantSplit w:val="0"/>
          <w:tblHeader w:val="0"/>
        </w:trPr>
        <w:tc>
          <w:tcPr>
            <w:vAlign w:val="center"/>
          </w:tcPr>
          <w:p w:rsidR="00000000" w:rsidDel="00000000" w:rsidP="00000000" w:rsidRDefault="00000000" w:rsidRPr="00000000" w14:paraId="000007DB">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vAlign w:val="center"/>
          </w:tcPr>
          <w:p w:rsidR="00000000" w:rsidDel="00000000" w:rsidP="00000000" w:rsidRDefault="00000000" w:rsidRPr="00000000" w14:paraId="000007D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 Raghavan, S. K. Murthy, and H. Madhusudhan, "Identification and classification of sensitive information in data catalog objects," U.S. Patent 12 038 948 B2, Jul. 16, 2024.</w:t>
            </w:r>
          </w:p>
        </w:tc>
        <w:tc>
          <w:tcPr>
            <w:vAlign w:val="center"/>
          </w:tcPr>
          <w:p w:rsidR="00000000" w:rsidDel="00000000" w:rsidP="00000000" w:rsidRDefault="00000000" w:rsidRPr="00000000" w14:paraId="000007D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sensitive data inside a data catalogue</w:t>
            </w:r>
          </w:p>
        </w:tc>
        <w:tc>
          <w:tcPr>
            <w:vAlign w:val="center"/>
          </w:tcPr>
          <w:p w:rsidR="00000000" w:rsidDel="00000000" w:rsidP="00000000" w:rsidRDefault="00000000" w:rsidRPr="00000000" w14:paraId="000007D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claims</w:t>
            </w:r>
          </w:p>
        </w:tc>
        <w:tc>
          <w:tcPr>
            <w:vAlign w:val="center"/>
          </w:tcPr>
          <w:p w:rsidR="00000000" w:rsidDel="00000000" w:rsidP="00000000" w:rsidRDefault="00000000" w:rsidRPr="00000000" w14:paraId="000007D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Weights confidence scores from several detection techniques into a sensitivity score; thresholds assign catalogue labels (tags, glossary terms) used by downstream masking</w:t>
            </w:r>
          </w:p>
        </w:tc>
        <w:tc>
          <w:tcPr>
            <w:vAlign w:val="center"/>
          </w:tcPr>
          <w:p w:rsidR="00000000" w:rsidDel="00000000" w:rsidP="00000000" w:rsidRDefault="00000000" w:rsidRPr="00000000" w14:paraId="000007E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claims; no accuracy data</w:t>
            </w:r>
          </w:p>
        </w:tc>
        <w:tc>
          <w:tcPr>
            <w:vAlign w:val="center"/>
          </w:tcPr>
          <w:p w:rsidR="00000000" w:rsidDel="00000000" w:rsidP="00000000" w:rsidRDefault="00000000" w:rsidRPr="00000000" w14:paraId="000007E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T6 Enforcement</w:t>
            </w:r>
          </w:p>
        </w:tc>
      </w:tr>
      <w:tr>
        <w:trPr>
          <w:cantSplit w:val="0"/>
          <w:tblHeader w:val="0"/>
        </w:trPr>
        <w:tc>
          <w:tcPr>
            <w:vAlign w:val="center"/>
          </w:tcPr>
          <w:p w:rsidR="00000000" w:rsidDel="00000000" w:rsidP="00000000" w:rsidRDefault="00000000" w:rsidRPr="00000000" w14:paraId="000007E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vAlign w:val="center"/>
          </w:tcPr>
          <w:p w:rsidR="00000000" w:rsidDel="00000000" w:rsidP="00000000" w:rsidRDefault="00000000" w:rsidRPr="00000000" w14:paraId="000007E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Information Protection and Electronic Documents Act, S.C. 2000, c. 5. [Online]. Available: https://laws-lois.justice.gc.ca/eng/acts/P-8.6/</w:t>
            </w:r>
          </w:p>
        </w:tc>
        <w:tc>
          <w:tcPr>
            <w:vAlign w:val="center"/>
          </w:tcPr>
          <w:p w:rsidR="00000000" w:rsidDel="00000000" w:rsidP="00000000" w:rsidRDefault="00000000" w:rsidRPr="00000000" w14:paraId="000007E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 private-sector handling of personal information</w:t>
            </w:r>
          </w:p>
        </w:tc>
        <w:tc>
          <w:tcPr>
            <w:vAlign w:val="center"/>
          </w:tcPr>
          <w:p w:rsidR="00000000" w:rsidDel="00000000" w:rsidP="00000000" w:rsidRDefault="00000000" w:rsidRPr="00000000" w14:paraId="000007E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Statute (Schedule 1 fair information principles)</w:t>
            </w:r>
          </w:p>
        </w:tc>
        <w:tc>
          <w:tcPr>
            <w:vAlign w:val="center"/>
          </w:tcPr>
          <w:p w:rsidR="00000000" w:rsidDel="00000000" w:rsidP="00000000" w:rsidRDefault="00000000" w:rsidRPr="00000000" w14:paraId="000007E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principles: accountability, identifying purposes, consent, limiting collection, limiting use and retention, accuracy, safeguards, openness, individual access, challenging compliance</w:t>
            </w:r>
          </w:p>
        </w:tc>
        <w:tc>
          <w:tcPr>
            <w:vAlign w:val="center"/>
          </w:tcPr>
          <w:p w:rsidR="00000000" w:rsidDel="00000000" w:rsidP="00000000" w:rsidRDefault="00000000" w:rsidRPr="00000000" w14:paraId="000007E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replaced by Bill C-36</w:t>
            </w:r>
          </w:p>
        </w:tc>
        <w:tc>
          <w:tcPr>
            <w:vAlign w:val="center"/>
          </w:tcPr>
          <w:p w:rsidR="00000000" w:rsidDel="00000000" w:rsidP="00000000" w:rsidRDefault="00000000" w:rsidRPr="00000000" w14:paraId="000007E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Canadian regulatory expectations</w:t>
            </w:r>
          </w:p>
        </w:tc>
      </w:tr>
      <w:tr>
        <w:trPr>
          <w:cantSplit w:val="0"/>
          <w:tblHeader w:val="0"/>
        </w:trPr>
        <w:tc>
          <w:tcPr>
            <w:vAlign w:val="center"/>
          </w:tcPr>
          <w:p w:rsidR="00000000" w:rsidDel="00000000" w:rsidP="00000000" w:rsidRDefault="00000000" w:rsidRPr="00000000" w14:paraId="000007F0">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Align w:val="center"/>
          </w:tcPr>
          <w:p w:rsidR="00000000" w:rsidDel="00000000" w:rsidP="00000000" w:rsidRDefault="00000000" w:rsidRPr="00000000" w14:paraId="000007F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Security Safeguards Regulations, SOR/2018-64, 2018. [Online]. Available: https://laws-lois.justice.gc.ca/eng/regulations/SOR-2018-64/</w:t>
            </w:r>
          </w:p>
        </w:tc>
        <w:tc>
          <w:tcPr>
            <w:vAlign w:val="center"/>
          </w:tcPr>
          <w:p w:rsidR="00000000" w:rsidDel="00000000" w:rsidP="00000000" w:rsidRDefault="00000000" w:rsidRPr="00000000" w14:paraId="000007F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breach reporting and record rules</w:t>
            </w:r>
          </w:p>
        </w:tc>
        <w:tc>
          <w:tcPr>
            <w:vAlign w:val="center"/>
          </w:tcPr>
          <w:p w:rsidR="00000000" w:rsidDel="00000000" w:rsidP="00000000" w:rsidRDefault="00000000" w:rsidRPr="00000000" w14:paraId="000007F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w:t>
            </w:r>
          </w:p>
        </w:tc>
        <w:tc>
          <w:tcPr>
            <w:vAlign w:val="center"/>
          </w:tcPr>
          <w:p w:rsidR="00000000" w:rsidDel="00000000" w:rsidP="00000000" w:rsidRDefault="00000000" w:rsidRPr="00000000" w14:paraId="000007F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keep a record of every breach for 24 months</w:t>
            </w:r>
          </w:p>
        </w:tc>
        <w:tc>
          <w:tcPr>
            <w:vAlign w:val="center"/>
          </w:tcPr>
          <w:p w:rsidR="00000000" w:rsidDel="00000000" w:rsidP="00000000" w:rsidRDefault="00000000" w:rsidRPr="00000000" w14:paraId="000007F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scope</w:t>
            </w:r>
          </w:p>
        </w:tc>
        <w:tc>
          <w:tcPr>
            <w:vAlign w:val="center"/>
          </w:tcPr>
          <w:p w:rsidR="00000000" w:rsidDel="00000000" w:rsidP="00000000" w:rsidRDefault="00000000" w:rsidRPr="00000000" w14:paraId="000007F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Canadian regulatory expectations</w:t>
            </w:r>
          </w:p>
        </w:tc>
      </w:tr>
      <w:tr>
        <w:trPr>
          <w:cantSplit w:val="0"/>
          <w:tblHeader w:val="0"/>
        </w:trPr>
        <w:tc>
          <w:tcPr>
            <w:vAlign w:val="center"/>
          </w:tcPr>
          <w:p w:rsidR="00000000" w:rsidDel="00000000" w:rsidP="00000000" w:rsidRDefault="00000000" w:rsidRPr="00000000" w14:paraId="000007F7">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vAlign w:val="center"/>
          </w:tcPr>
          <w:p w:rsidR="00000000" w:rsidDel="00000000" w:rsidP="00000000" w:rsidRDefault="00000000" w:rsidRPr="00000000" w14:paraId="000007F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Parliament of Canada, Bill C-36 (45-1), Protecting Privacy and Consumer Data Act, first reading Jun. 15, 2026. [Online]. Available: https://www.parl.ca/legisinfo/en/bill/45-1/c-36</w:t>
            </w:r>
          </w:p>
        </w:tc>
        <w:tc>
          <w:tcPr>
            <w:vAlign w:val="center"/>
          </w:tcPr>
          <w:p w:rsidR="00000000" w:rsidDel="00000000" w:rsidP="00000000" w:rsidRDefault="00000000" w:rsidRPr="00000000" w14:paraId="000007F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PIPEDA Part 1</w:t>
            </w:r>
          </w:p>
        </w:tc>
        <w:tc>
          <w:tcPr>
            <w:vAlign w:val="center"/>
          </w:tcPr>
          <w:p w:rsidR="00000000" w:rsidDel="00000000" w:rsidP="00000000" w:rsidRDefault="00000000" w:rsidRPr="00000000" w14:paraId="000007F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bill</w:t>
            </w:r>
          </w:p>
        </w:tc>
        <w:tc>
          <w:tcPr>
            <w:vAlign w:val="center"/>
          </w:tcPr>
          <w:p w:rsidR="00000000" w:rsidDel="00000000" w:rsidP="00000000" w:rsidRDefault="00000000" w:rsidRPr="00000000" w14:paraId="000007F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reading 15 June 2026; would enact the Protecting Privacy and Consumer Data Act and amend PIPEDA</w:t>
            </w:r>
          </w:p>
        </w:tc>
        <w:tc>
          <w:tcPr>
            <w:vAlign w:val="center"/>
          </w:tcPr>
          <w:p w:rsidR="00000000" w:rsidDel="00000000" w:rsidP="00000000" w:rsidRDefault="00000000" w:rsidRPr="00000000" w14:paraId="000007F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law; may change</w:t>
            </w:r>
          </w:p>
        </w:tc>
        <w:tc>
          <w:tcPr>
            <w:vAlign w:val="center"/>
          </w:tcPr>
          <w:p w:rsidR="00000000" w:rsidDel="00000000" w:rsidP="00000000" w:rsidRDefault="00000000" w:rsidRPr="00000000" w14:paraId="000007F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Canadian regulatory expectations</w:t>
            </w:r>
          </w:p>
        </w:tc>
      </w:tr>
      <w:tr>
        <w:trPr>
          <w:cantSplit w:val="0"/>
          <w:tblHeader w:val="0"/>
        </w:trPr>
        <w:tc>
          <w:tcPr>
            <w:vAlign w:val="center"/>
          </w:tcPr>
          <w:p w:rsidR="00000000" w:rsidDel="00000000" w:rsidP="00000000" w:rsidRDefault="00000000" w:rsidRPr="00000000" w14:paraId="000007F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vAlign w:val="center"/>
          </w:tcPr>
          <w:p w:rsidR="00000000" w:rsidDel="00000000" w:rsidP="00000000" w:rsidRDefault="00000000" w:rsidRPr="00000000" w14:paraId="000007F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Privacy Commissioner of Canada, Guidelines for obtaining meaningful consent, 2018. [Online]. Available: https://www.priv.gc.ca/en/privacy-topics/collecting-personal-information/consent/gl_omc_201805/</w:t>
            </w:r>
          </w:p>
        </w:tc>
        <w:tc>
          <w:tcPr>
            <w:vAlign w:val="center"/>
          </w:tcPr>
          <w:p w:rsidR="00000000" w:rsidDel="00000000" w:rsidP="00000000" w:rsidRDefault="00000000" w:rsidRPr="00000000" w14:paraId="0000080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PIPEDA consent requirements</w:t>
            </w:r>
          </w:p>
        </w:tc>
        <w:tc>
          <w:tcPr>
            <w:vAlign w:val="center"/>
          </w:tcPr>
          <w:p w:rsidR="00000000" w:rsidDel="00000000" w:rsidP="00000000" w:rsidRDefault="00000000" w:rsidRPr="00000000" w14:paraId="0000080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c>
          <w:tcPr>
            <w:vAlign w:val="center"/>
          </w:tcPr>
          <w:p w:rsidR="00000000" w:rsidDel="00000000" w:rsidP="00000000" w:rsidRDefault="00000000" w:rsidRPr="00000000" w14:paraId="0000080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generally obtain express consent for sensitive information, unexpected uses, or meaningful risk of significant harm</w:t>
            </w:r>
          </w:p>
        </w:tc>
        <w:tc>
          <w:tcPr>
            <w:vAlign w:val="center"/>
          </w:tcPr>
          <w:p w:rsidR="00000000" w:rsidDel="00000000" w:rsidP="00000000" w:rsidRDefault="00000000" w:rsidRPr="00000000" w14:paraId="0000080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Non-binding interpretation</w:t>
            </w:r>
          </w:p>
        </w:tc>
        <w:tc>
          <w:tcPr>
            <w:vAlign w:val="center"/>
          </w:tcPr>
          <w:p w:rsidR="00000000" w:rsidDel="00000000" w:rsidP="00000000" w:rsidRDefault="00000000" w:rsidRPr="00000000" w14:paraId="0000080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Canadian regulatory expectations</w:t>
            </w:r>
          </w:p>
        </w:tc>
      </w:tr>
      <w:tr>
        <w:trPr>
          <w:cantSplit w:val="0"/>
          <w:tblHeader w:val="0"/>
        </w:trPr>
        <w:tc>
          <w:tcPr>
            <w:vAlign w:val="center"/>
          </w:tcPr>
          <w:p w:rsidR="00000000" w:rsidDel="00000000" w:rsidP="00000000" w:rsidRDefault="00000000" w:rsidRPr="00000000" w14:paraId="00000805">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vAlign w:val="center"/>
          </w:tcPr>
          <w:p w:rsidR="00000000" w:rsidDel="00000000" w:rsidP="00000000" w:rsidRDefault="00000000" w:rsidRPr="00000000" w14:paraId="0000080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Privacy Commissioner of Canada, Interpretation bulletin: Sensitive information, 2022. [Online]. Available: https://www.priv.gc.ca/en/privacy-topics/privacy-laws-in-canada/the-personal-information-protection-and-electronic-documents-act-pipeda/pipeda-compliance-help/pipeda-interpretation-bulletins/interpretations_10_sensible/</w:t>
            </w:r>
          </w:p>
        </w:tc>
        <w:tc>
          <w:tcPr>
            <w:vAlign w:val="center"/>
          </w:tcPr>
          <w:p w:rsidR="00000000" w:rsidDel="00000000" w:rsidP="00000000" w:rsidRDefault="00000000" w:rsidRPr="00000000" w14:paraId="0000080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which personal information is sensitive</w:t>
            </w:r>
          </w:p>
        </w:tc>
        <w:tc>
          <w:tcPr>
            <w:vAlign w:val="center"/>
          </w:tcPr>
          <w:p w:rsidR="00000000" w:rsidDel="00000000" w:rsidP="00000000" w:rsidRDefault="00000000" w:rsidRPr="00000000" w14:paraId="0000080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c>
          <w:tcPr>
            <w:vAlign w:val="center"/>
          </w:tcPr>
          <w:p w:rsidR="00000000" w:rsidDel="00000000" w:rsidP="00000000" w:rsidRDefault="00000000" w:rsidRPr="00000000" w14:paraId="0000080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and health data are generally sensitive, but sensitivity depends on context and combinations</w:t>
            </w:r>
          </w:p>
        </w:tc>
        <w:tc>
          <w:tcPr>
            <w:vAlign w:val="center"/>
          </w:tcPr>
          <w:p w:rsidR="00000000" w:rsidDel="00000000" w:rsidP="00000000" w:rsidRDefault="00000000" w:rsidRPr="00000000" w14:paraId="0000080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Non-binding interpretation</w:t>
            </w:r>
          </w:p>
        </w:tc>
        <w:tc>
          <w:tcPr>
            <w:vAlign w:val="center"/>
          </w:tcPr>
          <w:p w:rsidR="00000000" w:rsidDel="00000000" w:rsidP="00000000" w:rsidRDefault="00000000" w:rsidRPr="00000000" w14:paraId="0000080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Discovery; T4 Regulation</w:t>
            </w:r>
          </w:p>
        </w:tc>
      </w:tr>
      <w:tr>
        <w:trPr>
          <w:cantSplit w:val="0"/>
          <w:tblHeader w:val="0"/>
        </w:trPr>
        <w:tc>
          <w:tcPr>
            <w:vAlign w:val="center"/>
          </w:tcPr>
          <w:p w:rsidR="00000000" w:rsidDel="00000000" w:rsidP="00000000" w:rsidRDefault="00000000" w:rsidRPr="00000000" w14:paraId="0000080C">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vAlign w:val="center"/>
          </w:tcPr>
          <w:p w:rsidR="00000000" w:rsidDel="00000000" w:rsidP="00000000" w:rsidRDefault="00000000" w:rsidRPr="00000000" w14:paraId="0000080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Privacy Commissioner of Canada, "Investigation into Desjardins' compliance with PIPEDA following a breach of personal information between 2017 and 2019," PIPEDA Findings #2020-005, Dec. 2020.</w:t>
            </w:r>
          </w:p>
        </w:tc>
        <w:tc>
          <w:tcPr>
            <w:vAlign w:val="center"/>
          </w:tcPr>
          <w:p w:rsidR="00000000" w:rsidDel="00000000" w:rsidP="00000000" w:rsidRDefault="00000000" w:rsidRPr="00000000" w14:paraId="0000080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the Desjardins breach</w:t>
            </w:r>
          </w:p>
        </w:tc>
        <w:tc>
          <w:tcPr>
            <w:vAlign w:val="center"/>
          </w:tcPr>
          <w:p w:rsidR="00000000" w:rsidDel="00000000" w:rsidP="00000000" w:rsidRDefault="00000000" w:rsidRPr="00000000" w14:paraId="0000080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investigation</w:t>
            </w:r>
          </w:p>
        </w:tc>
        <w:tc>
          <w:tcPr>
            <w:vAlign w:val="center"/>
          </w:tcPr>
          <w:p w:rsidR="00000000" w:rsidDel="00000000" w:rsidP="00000000" w:rsidRDefault="00000000" w:rsidRPr="00000000" w14:paraId="0000081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Breach of about 9.7 million people; failures of accountability, retention and safeguards, including data kept in two warehouses an insider could reach</w:t>
            </w:r>
          </w:p>
        </w:tc>
        <w:tc>
          <w:tcPr>
            <w:vAlign w:val="center"/>
          </w:tcPr>
          <w:p w:rsidR="00000000" w:rsidDel="00000000" w:rsidP="00000000" w:rsidRDefault="00000000" w:rsidRPr="00000000" w14:paraId="0000081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case</w:t>
            </w:r>
          </w:p>
        </w:tc>
        <w:tc>
          <w:tcPr>
            <w:vAlign w:val="center"/>
          </w:tcPr>
          <w:p w:rsidR="00000000" w:rsidDel="00000000" w:rsidP="00000000" w:rsidRDefault="00000000" w:rsidRPr="00000000" w14:paraId="0000081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Regulation; T6 Enforcement</w:t>
            </w:r>
          </w:p>
        </w:tc>
      </w:tr>
      <w:tr>
        <w:trPr>
          <w:cantSplit w:val="0"/>
          <w:tblHeader w:val="0"/>
        </w:trPr>
        <w:tc>
          <w:tcPr>
            <w:vAlign w:val="center"/>
          </w:tcPr>
          <w:p w:rsidR="00000000" w:rsidDel="00000000" w:rsidP="00000000" w:rsidRDefault="00000000" w:rsidRPr="00000000" w14:paraId="00000813">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vAlign w:val="center"/>
          </w:tcPr>
          <w:p w:rsidR="00000000" w:rsidDel="00000000" w:rsidP="00000000" w:rsidRDefault="00000000" w:rsidRPr="00000000" w14:paraId="0000081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Superintendent of Financial Institutions, Guideline B-13: Technology and cyber risk management, Jul. 2022. [Online]. Available: https://www.osfi-bsif.gc.ca/en/guidance/guidance-library/technology-cyber-risk-management</w:t>
            </w:r>
          </w:p>
        </w:tc>
        <w:tc>
          <w:tcPr>
            <w:vAlign w:val="center"/>
          </w:tcPr>
          <w:p w:rsidR="00000000" w:rsidDel="00000000" w:rsidP="00000000" w:rsidRDefault="00000000" w:rsidRPr="00000000" w14:paraId="0000081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technology and cyber-risk expectations for FRFIs</w:t>
            </w:r>
          </w:p>
        </w:tc>
        <w:tc>
          <w:tcPr>
            <w:vAlign w:val="center"/>
          </w:tcPr>
          <w:p w:rsidR="00000000" w:rsidDel="00000000" w:rsidP="00000000" w:rsidRDefault="00000000" w:rsidRPr="00000000" w14:paraId="0000081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guideline</w:t>
            </w:r>
          </w:p>
        </w:tc>
        <w:tc>
          <w:tcPr>
            <w:vAlign w:val="center"/>
          </w:tcPr>
          <w:p w:rsidR="00000000" w:rsidDel="00000000" w:rsidP="00000000" w:rsidRDefault="00000000" w:rsidRPr="00000000" w14:paraId="0000081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FRFIs should identify, classify and protect data by confidentiality and run periodic discovery scans (s. 3.1.4)</w:t>
            </w:r>
          </w:p>
        </w:tc>
        <w:tc>
          <w:tcPr>
            <w:vAlign w:val="center"/>
          </w:tcPr>
          <w:p w:rsidR="00000000" w:rsidDel="00000000" w:rsidP="00000000" w:rsidRDefault="00000000" w:rsidRPr="00000000" w14:paraId="0000081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Principles-based</w:t>
            </w:r>
          </w:p>
        </w:tc>
        <w:tc>
          <w:tcPr>
            <w:vAlign w:val="center"/>
          </w:tcPr>
          <w:p w:rsidR="00000000" w:rsidDel="00000000" w:rsidP="00000000" w:rsidRDefault="00000000" w:rsidRPr="00000000" w14:paraId="0000081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Regulation; T2 Discovery</w:t>
            </w:r>
          </w:p>
        </w:tc>
      </w:tr>
      <w:tr>
        <w:trPr>
          <w:cantSplit w:val="0"/>
          <w:tblHeader w:val="0"/>
        </w:trPr>
        <w:tc>
          <w:tcPr>
            <w:vAlign w:val="center"/>
          </w:tcPr>
          <w:p w:rsidR="00000000" w:rsidDel="00000000" w:rsidP="00000000" w:rsidRDefault="00000000" w:rsidRPr="00000000" w14:paraId="0000081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vAlign w:val="center"/>
          </w:tcPr>
          <w:p w:rsidR="00000000" w:rsidDel="00000000" w:rsidP="00000000" w:rsidRDefault="00000000" w:rsidRPr="00000000" w14:paraId="0000081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of the Superintendent of Financial Institutions, Guideline E-23: Model risk management (2027), Sep. 2025. [Online]. Available: https://www.osfi-bsif.gc.ca/en/guidance/guidance-library/guideline-e-23-model-risk-management-2027</w:t>
            </w:r>
          </w:p>
        </w:tc>
        <w:tc>
          <w:tcPr>
            <w:vAlign w:val="center"/>
          </w:tcPr>
          <w:p w:rsidR="00000000" w:rsidDel="00000000" w:rsidP="00000000" w:rsidRDefault="00000000" w:rsidRPr="00000000" w14:paraId="0000081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model-risk expectations including AI</w:t>
            </w:r>
          </w:p>
        </w:tc>
        <w:tc>
          <w:tcPr>
            <w:vAlign w:val="center"/>
          </w:tcPr>
          <w:p w:rsidR="00000000" w:rsidDel="00000000" w:rsidP="00000000" w:rsidRDefault="00000000" w:rsidRPr="00000000" w14:paraId="0000081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guideline</w:t>
            </w:r>
          </w:p>
        </w:tc>
        <w:tc>
          <w:tcPr>
            <w:vAlign w:val="center"/>
          </w:tcPr>
          <w:p w:rsidR="00000000" w:rsidDel="00000000" w:rsidP="00000000" w:rsidRDefault="00000000" w:rsidRPr="00000000" w14:paraId="0000081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11 Sep. 2025, effective 1 May 2027; AI/ML models fall under enterprise model inventory and governance</w:t>
            </w:r>
          </w:p>
        </w:tc>
        <w:tc>
          <w:tcPr>
            <w:vAlign w:val="center"/>
          </w:tcPr>
          <w:p w:rsidR="00000000" w:rsidDel="00000000" w:rsidP="00000000" w:rsidRDefault="00000000" w:rsidRPr="00000000" w14:paraId="0000081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 in force</w:t>
            </w:r>
          </w:p>
        </w:tc>
        <w:tc>
          <w:tcPr>
            <w:vAlign w:val="center"/>
          </w:tcPr>
          <w:p w:rsidR="00000000" w:rsidDel="00000000" w:rsidP="00000000" w:rsidRDefault="00000000" w:rsidRPr="00000000" w14:paraId="0000082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821">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vAlign w:val="center"/>
          </w:tcPr>
          <w:p w:rsidR="00000000" w:rsidDel="00000000" w:rsidP="00000000" w:rsidRDefault="00000000" w:rsidRPr="00000000" w14:paraId="0000082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FINTRAC, Record keeping requirements for financial entities. [Online]. Available: https://fintrac-canafe.canada.ca/guidance-directives/recordkeeping-document/record/fin-eng</w:t>
            </w:r>
          </w:p>
        </w:tc>
        <w:tc>
          <w:tcPr>
            <w:vAlign w:val="center"/>
          </w:tcPr>
          <w:p w:rsidR="00000000" w:rsidDel="00000000" w:rsidP="00000000" w:rsidRDefault="00000000" w:rsidRPr="00000000" w14:paraId="0000082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AML record-keeping duties</w:t>
            </w:r>
          </w:p>
        </w:tc>
        <w:tc>
          <w:tcPr>
            <w:vAlign w:val="center"/>
          </w:tcPr>
          <w:p w:rsidR="00000000" w:rsidDel="00000000" w:rsidP="00000000" w:rsidRDefault="00000000" w:rsidRPr="00000000" w14:paraId="0000082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c>
          <w:tcPr>
            <w:vAlign w:val="center"/>
          </w:tcPr>
          <w:p w:rsidR="00000000" w:rsidDel="00000000" w:rsidP="00000000" w:rsidRDefault="00000000" w:rsidRPr="00000000" w14:paraId="0000082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reports such as large cash transaction reports must be kept at least five years</w:t>
            </w:r>
          </w:p>
        </w:tc>
        <w:tc>
          <w:tcPr>
            <w:vAlign w:val="center"/>
          </w:tcPr>
          <w:p w:rsidR="00000000" w:rsidDel="00000000" w:rsidP="00000000" w:rsidRDefault="00000000" w:rsidRPr="00000000" w14:paraId="0000082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change over time</w:t>
            </w:r>
          </w:p>
        </w:tc>
        <w:tc>
          <w:tcPr>
            <w:vAlign w:val="center"/>
          </w:tcPr>
          <w:p w:rsidR="00000000" w:rsidDel="00000000" w:rsidP="00000000" w:rsidRDefault="00000000" w:rsidRPr="00000000" w14:paraId="0000082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Regulation (retention tension)</w:t>
            </w:r>
          </w:p>
        </w:tc>
      </w:tr>
      <w:tr>
        <w:trPr>
          <w:cantSplit w:val="0"/>
          <w:tblHeader w:val="0"/>
        </w:trPr>
        <w:tc>
          <w:tcPr>
            <w:vAlign w:val="center"/>
          </w:tcPr>
          <w:p w:rsidR="00000000" w:rsidDel="00000000" w:rsidP="00000000" w:rsidRDefault="00000000" w:rsidRPr="00000000" w14:paraId="00000828">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vAlign w:val="center"/>
          </w:tcPr>
          <w:p w:rsidR="00000000" w:rsidDel="00000000" w:rsidP="00000000" w:rsidRDefault="00000000" w:rsidRPr="00000000" w14:paraId="0000082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FINTRAC, Reporting large cash transactions to FINTRAC. [Online]. Available: https://fintrac-canafe.canada.ca/guidance-directives/transaction-operation/lctr-doie/lctr-doie-eng</w:t>
            </w:r>
          </w:p>
        </w:tc>
        <w:tc>
          <w:tcPr>
            <w:vAlign w:val="center"/>
          </w:tcPr>
          <w:p w:rsidR="00000000" w:rsidDel="00000000" w:rsidP="00000000" w:rsidRDefault="00000000" w:rsidRPr="00000000" w14:paraId="0000082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large cash transaction reporting</w:t>
            </w:r>
          </w:p>
        </w:tc>
        <w:tc>
          <w:tcPr>
            <w:vAlign w:val="center"/>
          </w:tcPr>
          <w:p w:rsidR="00000000" w:rsidDel="00000000" w:rsidP="00000000" w:rsidRDefault="00000000" w:rsidRPr="00000000" w14:paraId="0000082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 guidance</w:t>
            </w:r>
          </w:p>
        </w:tc>
        <w:tc>
          <w:tcPr>
            <w:vAlign w:val="center"/>
          </w:tcPr>
          <w:p w:rsidR="00000000" w:rsidDel="00000000" w:rsidP="00000000" w:rsidRDefault="00000000" w:rsidRPr="00000000" w14:paraId="0000082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cash of $10,000 or more in one transaction or within 24 consecutive hours</w:t>
            </w:r>
          </w:p>
        </w:tc>
        <w:tc>
          <w:tcPr>
            <w:vAlign w:val="center"/>
          </w:tcPr>
          <w:p w:rsidR="00000000" w:rsidDel="00000000" w:rsidP="00000000" w:rsidRDefault="00000000" w:rsidRPr="00000000" w14:paraId="0000082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change over time</w:t>
            </w:r>
          </w:p>
        </w:tc>
        <w:tc>
          <w:tcPr>
            <w:vAlign w:val="center"/>
          </w:tcPr>
          <w:p w:rsidR="00000000" w:rsidDel="00000000" w:rsidP="00000000" w:rsidRDefault="00000000" w:rsidRPr="00000000" w14:paraId="0000082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Canadian regulatory expectations</w:t>
            </w:r>
          </w:p>
        </w:tc>
      </w:tr>
      <w:tr>
        <w:trPr>
          <w:cantSplit w:val="0"/>
          <w:tblHeader w:val="0"/>
        </w:trPr>
        <w:tc>
          <w:tcPr>
            <w:vAlign w:val="center"/>
          </w:tcPr>
          <w:p w:rsidR="00000000" w:rsidDel="00000000" w:rsidP="00000000" w:rsidRDefault="00000000" w:rsidRPr="00000000" w14:paraId="0000082F">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83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 - Governance of IT - Governance of data - Part 1, ISO/IEC 38505-1:2026, 2nd ed., 2026.</w:t>
            </w:r>
          </w:p>
        </w:tc>
        <w:tc>
          <w:tcPr>
            <w:vAlign w:val="center"/>
          </w:tcPr>
          <w:p w:rsidR="00000000" w:rsidDel="00000000" w:rsidP="00000000" w:rsidRDefault="00000000" w:rsidRPr="00000000" w14:paraId="0000083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governing bodies on the use of data</w:t>
            </w:r>
          </w:p>
        </w:tc>
        <w:tc>
          <w:tcPr>
            <w:vAlign w:val="center"/>
          </w:tcPr>
          <w:p w:rsidR="00000000" w:rsidDel="00000000" w:rsidP="00000000" w:rsidRDefault="00000000" w:rsidRPr="00000000" w14:paraId="0000083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c>
          <w:tcPr>
            <w:vAlign w:val="center"/>
          </w:tcPr>
          <w:p w:rsidR="00000000" w:rsidDel="00000000" w:rsidP="00000000" w:rsidRDefault="00000000" w:rsidRPr="00000000" w14:paraId="0000083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the ISO/IEC 38500 governance model to data; second edition replaces the 2017 edition</w:t>
            </w:r>
          </w:p>
        </w:tc>
        <w:tc>
          <w:tcPr>
            <w:vAlign w:val="center"/>
          </w:tcPr>
          <w:p w:rsidR="00000000" w:rsidDel="00000000" w:rsidP="00000000" w:rsidRDefault="00000000" w:rsidRPr="00000000" w14:paraId="0000083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read at abstract level</w:t>
            </w:r>
          </w:p>
        </w:tc>
        <w:tc>
          <w:tcPr>
            <w:vAlign w:val="center"/>
          </w:tcPr>
          <w:p w:rsidR="00000000" w:rsidDel="00000000" w:rsidP="00000000" w:rsidRDefault="00000000" w:rsidRPr="00000000" w14:paraId="0000083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Governance and accountability</w:t>
            </w:r>
          </w:p>
        </w:tc>
      </w:tr>
      <w:tr>
        <w:trPr>
          <w:cantSplit w:val="0"/>
          <w:tblHeader w:val="0"/>
        </w:trPr>
        <w:tc>
          <w:tcPr>
            <w:vAlign w:val="center"/>
          </w:tcPr>
          <w:p w:rsidR="00000000" w:rsidDel="00000000" w:rsidP="00000000" w:rsidRDefault="00000000" w:rsidRPr="00000000" w14:paraId="0000083D">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83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technology - Artificial intelligence - Management system, ISO/IEC 42001:2023, 2023.</w:t>
            </w:r>
          </w:p>
        </w:tc>
        <w:tc>
          <w:tcPr>
            <w:vAlign w:val="center"/>
          </w:tcPr>
          <w:p w:rsidR="00000000" w:rsidDel="00000000" w:rsidP="00000000" w:rsidRDefault="00000000" w:rsidRPr="00000000" w14:paraId="0000083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an AI management system</w:t>
            </w:r>
          </w:p>
        </w:tc>
        <w:tc>
          <w:tcPr>
            <w:vAlign w:val="center"/>
          </w:tcPr>
          <w:p w:rsidR="00000000" w:rsidDel="00000000" w:rsidP="00000000" w:rsidRDefault="00000000" w:rsidRPr="00000000" w14:paraId="0000084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standard</w:t>
            </w:r>
          </w:p>
        </w:tc>
        <w:tc>
          <w:tcPr>
            <w:vAlign w:val="center"/>
          </w:tcPr>
          <w:p w:rsidR="00000000" w:rsidDel="00000000" w:rsidP="00000000" w:rsidRDefault="00000000" w:rsidRPr="00000000" w14:paraId="0000084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to establish, maintain and improve an AI management system in any organization</w:t>
            </w:r>
          </w:p>
        </w:tc>
        <w:tc>
          <w:tcPr>
            <w:vAlign w:val="center"/>
          </w:tcPr>
          <w:p w:rsidR="00000000" w:rsidDel="00000000" w:rsidP="00000000" w:rsidRDefault="00000000" w:rsidRPr="00000000" w14:paraId="0000084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Paywalled; generic</w:t>
            </w:r>
          </w:p>
        </w:tc>
        <w:tc>
          <w:tcPr>
            <w:vAlign w:val="center"/>
          </w:tcPr>
          <w:p w:rsidR="00000000" w:rsidDel="00000000" w:rsidP="00000000" w:rsidRDefault="00000000" w:rsidRPr="00000000" w14:paraId="0000084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84B">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84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"NIST Privacy Framework: A tool for improving privacy through enterprise risk management, version 1.0," NIST CSWP 01162020, Jan. 2020, doi: 10.6028/NIST.CSWP.01162020.</w:t>
            </w:r>
          </w:p>
        </w:tc>
        <w:tc>
          <w:tcPr>
            <w:vAlign w:val="center"/>
          </w:tcPr>
          <w:p w:rsidR="00000000" w:rsidDel="00000000" w:rsidP="00000000" w:rsidRDefault="00000000" w:rsidRPr="00000000" w14:paraId="0000084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privacy risk-management framework</w:t>
            </w:r>
          </w:p>
        </w:tc>
        <w:tc>
          <w:tcPr>
            <w:vAlign w:val="center"/>
          </w:tcPr>
          <w:p w:rsidR="00000000" w:rsidDel="00000000" w:rsidP="00000000" w:rsidRDefault="00000000" w:rsidRPr="00000000" w14:paraId="0000084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(core functions and profiles)</w:t>
            </w:r>
          </w:p>
        </w:tc>
        <w:tc>
          <w:tcPr>
            <w:vAlign w:val="center"/>
          </w:tcPr>
          <w:p w:rsidR="00000000" w:rsidDel="00000000" w:rsidP="00000000" w:rsidRDefault="00000000" w:rsidRPr="00000000" w14:paraId="0000084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Identify-P function calls for an inventory of data processing and data elements</w:t>
            </w:r>
          </w:p>
        </w:tc>
        <w:tc>
          <w:tcPr>
            <w:vAlign w:val="center"/>
          </w:tcPr>
          <w:p w:rsidR="00000000" w:rsidDel="00000000" w:rsidP="00000000" w:rsidRDefault="00000000" w:rsidRPr="00000000" w14:paraId="0000085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orientation; voluntary</w:t>
            </w:r>
          </w:p>
        </w:tc>
        <w:tc>
          <w:tcPr>
            <w:vAlign w:val="center"/>
          </w:tcPr>
          <w:p w:rsidR="00000000" w:rsidDel="00000000" w:rsidP="00000000" w:rsidRDefault="00000000" w:rsidRPr="00000000" w14:paraId="0000085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Regulatory expectations</w:t>
            </w:r>
          </w:p>
        </w:tc>
      </w:tr>
      <w:tr>
        <w:trPr>
          <w:cantSplit w:val="0"/>
          <w:tblHeader w:val="0"/>
        </w:trPr>
        <w:tc>
          <w:tcPr>
            <w:vAlign w:val="center"/>
          </w:tcPr>
          <w:p w:rsidR="00000000" w:rsidDel="00000000" w:rsidP="00000000" w:rsidRDefault="00000000" w:rsidRPr="00000000" w14:paraId="0000085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85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Tabassi, "Artificial Intelligence Risk Management Framework (AI RMF 1.0)," NIST AI 100-1, Jan. 2023, doi: 10.6028/NIST.AI.100-1.</w:t>
            </w:r>
          </w:p>
        </w:tc>
        <w:tc>
          <w:tcPr>
            <w:vAlign w:val="center"/>
          </w:tcPr>
          <w:p w:rsidR="00000000" w:rsidDel="00000000" w:rsidP="00000000" w:rsidRDefault="00000000" w:rsidRPr="00000000" w14:paraId="0000085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AI risk-management framework</w:t>
            </w:r>
          </w:p>
        </w:tc>
        <w:tc>
          <w:tcPr>
            <w:vAlign w:val="center"/>
          </w:tcPr>
          <w:p w:rsidR="00000000" w:rsidDel="00000000" w:rsidP="00000000" w:rsidRDefault="00000000" w:rsidRPr="00000000" w14:paraId="0000085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(govern, map, measure, manage)</w:t>
            </w:r>
          </w:p>
        </w:tc>
        <w:tc>
          <w:tcPr>
            <w:vAlign w:val="center"/>
          </w:tcPr>
          <w:p w:rsidR="00000000" w:rsidDel="00000000" w:rsidP="00000000" w:rsidRDefault="00000000" w:rsidRPr="00000000" w14:paraId="0000085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govern, map, measure and manage AI risk with human accountability</w:t>
            </w:r>
          </w:p>
        </w:tc>
        <w:tc>
          <w:tcPr>
            <w:vAlign w:val="center"/>
          </w:tcPr>
          <w:p w:rsidR="00000000" w:rsidDel="00000000" w:rsidP="00000000" w:rsidRDefault="00000000" w:rsidRPr="00000000" w14:paraId="0000085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Voluntary; general-purpose</w:t>
            </w:r>
          </w:p>
        </w:tc>
        <w:tc>
          <w:tcPr>
            <w:vAlign w:val="center"/>
          </w:tcPr>
          <w:p w:rsidR="00000000" w:rsidDel="00000000" w:rsidP="00000000" w:rsidRDefault="00000000" w:rsidRPr="00000000" w14:paraId="0000085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860">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vAlign w:val="center"/>
          </w:tcPr>
          <w:p w:rsidR="00000000" w:rsidDel="00000000" w:rsidP="00000000" w:rsidRDefault="00000000" w:rsidRPr="00000000" w14:paraId="0000086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C. Hu et al., "Guide to attribute based access control (ABAC) definition and considerations," NIST SP 800-162, Jan. 2014, doi: 10.6028/NIST.SP.800-162.</w:t>
            </w:r>
          </w:p>
        </w:tc>
        <w:tc>
          <w:tcPr>
            <w:vAlign w:val="center"/>
          </w:tcPr>
          <w:p w:rsidR="00000000" w:rsidDel="00000000" w:rsidP="00000000" w:rsidRDefault="00000000" w:rsidRPr="00000000" w14:paraId="0000086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attribute-based access control</w:t>
            </w:r>
          </w:p>
        </w:tc>
        <w:tc>
          <w:tcPr>
            <w:vAlign w:val="center"/>
          </w:tcPr>
          <w:p w:rsidR="00000000" w:rsidDel="00000000" w:rsidP="00000000" w:rsidRDefault="00000000" w:rsidRPr="00000000" w14:paraId="0000086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publication</w:t>
            </w:r>
          </w:p>
        </w:tc>
        <w:tc>
          <w:tcPr>
            <w:vAlign w:val="center"/>
          </w:tcPr>
          <w:p w:rsidR="00000000" w:rsidDel="00000000" w:rsidP="00000000" w:rsidRDefault="00000000" w:rsidRPr="00000000" w14:paraId="0000086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decisions can be made from attributes of subjects, objects and environment, such as classification tags</w:t>
            </w:r>
          </w:p>
        </w:tc>
        <w:tc>
          <w:tcPr>
            <w:vAlign w:val="center"/>
          </w:tcPr>
          <w:p w:rsidR="00000000" w:rsidDel="00000000" w:rsidP="00000000" w:rsidRDefault="00000000" w:rsidRPr="00000000" w14:paraId="0000086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w:t>
            </w:r>
          </w:p>
        </w:tc>
        <w:tc>
          <w:tcPr>
            <w:vAlign w:val="center"/>
          </w:tcPr>
          <w:p w:rsidR="00000000" w:rsidDel="00000000" w:rsidP="00000000" w:rsidRDefault="00000000" w:rsidRPr="00000000" w14:paraId="0000086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 Enforcement gap</w:t>
            </w:r>
          </w:p>
        </w:tc>
      </w:tr>
      <w:tr>
        <w:trPr>
          <w:cantSplit w:val="0"/>
          <w:tblHeader w:val="0"/>
        </w:trPr>
        <w:tc>
          <w:tcPr>
            <w:vAlign w:val="center"/>
          </w:tcPr>
          <w:p w:rsidR="00000000" w:rsidDel="00000000" w:rsidP="00000000" w:rsidRDefault="00000000" w:rsidRPr="00000000" w14:paraId="00000867">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86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 Committee on Banking Supervision, Principles for effective risk data aggregation and risk reporting (BCBS 239), Bank for International Settlements, Jan. 2013.</w:t>
            </w:r>
          </w:p>
        </w:tc>
        <w:tc>
          <w:tcPr>
            <w:vAlign w:val="center"/>
          </w:tcPr>
          <w:p w:rsidR="00000000" w:rsidDel="00000000" w:rsidP="00000000" w:rsidRDefault="00000000" w:rsidRPr="00000000" w14:paraId="0000086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banks' risk data aggregation</w:t>
            </w:r>
          </w:p>
        </w:tc>
        <w:tc>
          <w:tcPr>
            <w:vAlign w:val="center"/>
          </w:tcPr>
          <w:p w:rsidR="00000000" w:rsidDel="00000000" w:rsidP="00000000" w:rsidRDefault="00000000" w:rsidRPr="00000000" w14:paraId="0000086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banking principles</w:t>
            </w:r>
          </w:p>
        </w:tc>
        <w:tc>
          <w:tcPr>
            <w:vAlign w:val="center"/>
          </w:tcPr>
          <w:p w:rsidR="00000000" w:rsidDel="00000000" w:rsidP="00000000" w:rsidRDefault="00000000" w:rsidRPr="00000000" w14:paraId="0000086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 must aggregate risk data accurately with governance and data architecture that support it</w:t>
            </w:r>
          </w:p>
        </w:tc>
        <w:tc>
          <w:tcPr>
            <w:vAlign w:val="center"/>
          </w:tcPr>
          <w:p w:rsidR="00000000" w:rsidDel="00000000" w:rsidP="00000000" w:rsidRDefault="00000000" w:rsidRPr="00000000" w14:paraId="0000086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data, not privacy</w:t>
            </w:r>
          </w:p>
        </w:tc>
        <w:tc>
          <w:tcPr>
            <w:vAlign w:val="center"/>
          </w:tcPr>
          <w:p w:rsidR="00000000" w:rsidDel="00000000" w:rsidP="00000000" w:rsidRDefault="00000000" w:rsidRPr="00000000" w14:paraId="0000086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in banks)</w:t>
            </w:r>
          </w:p>
        </w:tc>
      </w:tr>
      <w:tr>
        <w:trPr>
          <w:cantSplit w:val="0"/>
          <w:tblHeader w:val="0"/>
        </w:trPr>
        <w:tc>
          <w:tcPr>
            <w:vAlign w:val="center"/>
          </w:tcPr>
          <w:p w:rsidR="00000000" w:rsidDel="00000000" w:rsidP="00000000" w:rsidRDefault="00000000" w:rsidRPr="00000000" w14:paraId="0000086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vAlign w:val="center"/>
          </w:tcPr>
          <w:p w:rsidR="00000000" w:rsidDel="00000000" w:rsidP="00000000" w:rsidRDefault="00000000" w:rsidRPr="00000000" w14:paraId="0000086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 Committee on Banking Supervision, Progress in adopting the Principles for effective risk data aggregation and risk reporting, Bank for International Settlements, Nov. 2023.</w:t>
            </w:r>
          </w:p>
        </w:tc>
        <w:tc>
          <w:tcPr>
            <w:vAlign w:val="center"/>
          </w:tcPr>
          <w:p w:rsidR="00000000" w:rsidDel="00000000" w:rsidP="00000000" w:rsidRDefault="00000000" w:rsidRPr="00000000" w14:paraId="0000087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BCBS 239 adoption</w:t>
            </w:r>
          </w:p>
        </w:tc>
        <w:tc>
          <w:tcPr>
            <w:vAlign w:val="center"/>
          </w:tcPr>
          <w:p w:rsidR="00000000" w:rsidDel="00000000" w:rsidP="00000000" w:rsidRDefault="00000000" w:rsidRPr="00000000" w14:paraId="0000087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Supervisory assessment of 31 G-SIBs</w:t>
            </w:r>
          </w:p>
        </w:tc>
        <w:tc>
          <w:tcPr>
            <w:vAlign w:val="center"/>
          </w:tcPr>
          <w:p w:rsidR="00000000" w:rsidDel="00000000" w:rsidP="00000000" w:rsidRDefault="00000000" w:rsidRPr="00000000" w14:paraId="0000087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Banks are at different stages; most still have substantial work to do</w:t>
            </w:r>
          </w:p>
        </w:tc>
        <w:tc>
          <w:tcPr>
            <w:vAlign w:val="center"/>
          </w:tcPr>
          <w:p w:rsidR="00000000" w:rsidDel="00000000" w:rsidP="00000000" w:rsidRDefault="00000000" w:rsidRPr="00000000" w14:paraId="0000087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G-SIBs only</w:t>
            </w:r>
          </w:p>
        </w:tc>
        <w:tc>
          <w:tcPr>
            <w:vAlign w:val="center"/>
          </w:tcPr>
          <w:p w:rsidR="00000000" w:rsidDel="00000000" w:rsidP="00000000" w:rsidRDefault="00000000" w:rsidRPr="00000000" w14:paraId="0000087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(lineage in banks)</w:t>
            </w:r>
          </w:p>
        </w:tc>
      </w:tr>
      <w:tr>
        <w:trPr>
          <w:cantSplit w:val="0"/>
          <w:tblHeader w:val="0"/>
        </w:trPr>
        <w:tc>
          <w:tcPr>
            <w:vAlign w:val="center"/>
          </w:tcPr>
          <w:p w:rsidR="00000000" w:rsidDel="00000000" w:rsidP="00000000" w:rsidRDefault="00000000" w:rsidRPr="00000000" w14:paraId="00000875">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vAlign w:val="center"/>
          </w:tcPr>
          <w:p w:rsidR="00000000" w:rsidDel="00000000" w:rsidP="00000000" w:rsidRDefault="00000000" w:rsidRPr="00000000" w14:paraId="0000087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Cavoukian, Privacy by Design: The 7 foundational principles, Information and Privacy Commissioner of Ontario, rev. Jan. 2011.</w:t>
            </w:r>
          </w:p>
        </w:tc>
        <w:tc>
          <w:tcPr>
            <w:vAlign w:val="center"/>
          </w:tcPr>
          <w:p w:rsidR="00000000" w:rsidDel="00000000" w:rsidP="00000000" w:rsidRDefault="00000000" w:rsidRPr="00000000" w14:paraId="0000087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 privacy into systems design</w:t>
            </w:r>
          </w:p>
        </w:tc>
        <w:tc>
          <w:tcPr>
            <w:vAlign w:val="center"/>
          </w:tcPr>
          <w:p w:rsidR="00000000" w:rsidDel="00000000" w:rsidP="00000000" w:rsidRDefault="00000000" w:rsidRPr="00000000" w14:paraId="0000087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Principles framework</w:t>
            </w:r>
          </w:p>
        </w:tc>
        <w:tc>
          <w:tcPr>
            <w:vAlign w:val="center"/>
          </w:tcPr>
          <w:p w:rsidR="00000000" w:rsidDel="00000000" w:rsidP="00000000" w:rsidRDefault="00000000" w:rsidRPr="00000000" w14:paraId="0000087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Seven principles, including privacy as the default setting and end-to-end life-cycle protection</w:t>
            </w:r>
          </w:p>
        </w:tc>
        <w:tc>
          <w:tcPr>
            <w:vAlign w:val="center"/>
          </w:tcPr>
          <w:p w:rsidR="00000000" w:rsidDel="00000000" w:rsidP="00000000" w:rsidRDefault="00000000" w:rsidRPr="00000000" w14:paraId="0000087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w:t>
            </w:r>
          </w:p>
        </w:tc>
        <w:tc>
          <w:tcPr>
            <w:vAlign w:val="center"/>
          </w:tcPr>
          <w:p w:rsidR="00000000" w:rsidDel="00000000" w:rsidP="00000000" w:rsidRDefault="00000000" w:rsidRPr="00000000" w14:paraId="0000087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 Regulatory expectations</w:t>
            </w:r>
          </w:p>
        </w:tc>
      </w:tr>
      <w:tr>
        <w:trPr>
          <w:cantSplit w:val="0"/>
          <w:tblHeader w:val="0"/>
        </w:trPr>
        <w:tc>
          <w:tcPr>
            <w:vAlign w:val="center"/>
          </w:tcPr>
          <w:p w:rsidR="00000000" w:rsidDel="00000000" w:rsidP="00000000" w:rsidRDefault="00000000" w:rsidRPr="00000000" w14:paraId="0000087C">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Align w:val="center"/>
          </w:tcPr>
          <w:p w:rsidR="00000000" w:rsidDel="00000000" w:rsidP="00000000" w:rsidRDefault="00000000" w:rsidRPr="00000000" w14:paraId="0000087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Sentinella, E. Fuelle, A. Casovan, and J. Jones, AI governance profession report 2025, IAPP and Credo AI, Apr. 2025.</w:t>
            </w:r>
          </w:p>
        </w:tc>
        <w:tc>
          <w:tcPr>
            <w:vAlign w:val="center"/>
          </w:tcPr>
          <w:p w:rsidR="00000000" w:rsidDel="00000000" w:rsidP="00000000" w:rsidRDefault="00000000" w:rsidRPr="00000000" w14:paraId="0000087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organizations staff AI governance</w:t>
            </w:r>
          </w:p>
        </w:tc>
        <w:tc>
          <w:tcPr>
            <w:vAlign w:val="center"/>
          </w:tcPr>
          <w:p w:rsidR="00000000" w:rsidDel="00000000" w:rsidP="00000000" w:rsidRDefault="00000000" w:rsidRPr="00000000" w14:paraId="0000087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survey</w:t>
            </w:r>
          </w:p>
        </w:tc>
        <w:tc>
          <w:tcPr>
            <w:vAlign w:val="center"/>
          </w:tcPr>
          <w:p w:rsidR="00000000" w:rsidDel="00000000" w:rsidP="00000000" w:rsidRDefault="00000000" w:rsidRPr="00000000" w14:paraId="0000088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(22%) and legal and compliance (22%) most often hold primary AI-governance responsibility; 77% of organizations work on AI governance</w:t>
            </w:r>
          </w:p>
        </w:tc>
        <w:tc>
          <w:tcPr>
            <w:vAlign w:val="center"/>
          </w:tcPr>
          <w:p w:rsidR="00000000" w:rsidDel="00000000" w:rsidP="00000000" w:rsidRDefault="00000000" w:rsidRPr="00000000" w14:paraId="0000088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Self-report; vendor co-publisher</w:t>
            </w:r>
          </w:p>
        </w:tc>
        <w:tc>
          <w:tcPr>
            <w:vAlign w:val="center"/>
          </w:tcPr>
          <w:p w:rsidR="00000000" w:rsidDel="00000000" w:rsidP="00000000" w:rsidRDefault="00000000" w:rsidRPr="00000000" w14:paraId="0000088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 Human oversight of AI</w:t>
            </w:r>
          </w:p>
        </w:tc>
      </w:tr>
      <w:tr>
        <w:trPr>
          <w:cantSplit w:val="0"/>
          <w:tblHeader w:val="0"/>
        </w:trPr>
        <w:tc>
          <w:tcPr>
            <w:vAlign w:val="center"/>
          </w:tcPr>
          <w:p w:rsidR="00000000" w:rsidDel="00000000" w:rsidP="00000000" w:rsidRDefault="00000000" w:rsidRPr="00000000" w14:paraId="0000088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vAlign w:val="center"/>
          </w:tcPr>
          <w:p w:rsidR="00000000" w:rsidDel="00000000" w:rsidP="00000000" w:rsidRDefault="00000000" w:rsidRPr="00000000" w14:paraId="0000088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Auto-classification in OpenMetadata (v2.0.x), 2026. [Online]. Available: https://docs.open-metadata.org/v2.0.x/how-to-guides/data-governance/classification/auto-classification</w:t>
            </w:r>
          </w:p>
        </w:tc>
        <w:tc>
          <w:tcPr>
            <w:vAlign w:val="center"/>
          </w:tcPr>
          <w:p w:rsidR="00000000" w:rsidDel="00000000" w:rsidP="00000000" w:rsidRDefault="00000000" w:rsidRPr="00000000" w14:paraId="0000088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auto-classification</w:t>
            </w:r>
          </w:p>
        </w:tc>
        <w:tc>
          <w:tcPr>
            <w:vAlign w:val="center"/>
          </w:tcPr>
          <w:p w:rsidR="00000000" w:rsidDel="00000000" w:rsidP="00000000" w:rsidRDefault="00000000" w:rsidRPr="00000000" w14:paraId="0000088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documentation (verified in the POC)</w:t>
            </w:r>
          </w:p>
        </w:tc>
        <w:tc>
          <w:tcPr>
            <w:vAlign w:val="center"/>
          </w:tcPr>
          <w:p w:rsidR="00000000" w:rsidDel="00000000" w:rsidP="00000000" w:rsidRDefault="00000000" w:rsidRPr="00000000" w14:paraId="0000088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Column-name scanning plus Presidio/spaCy content recognition; tags suggested with a confidence threshold</w:t>
            </w:r>
          </w:p>
        </w:tc>
        <w:tc>
          <w:tcPr>
            <w:vAlign w:val="center"/>
          </w:tcPr>
          <w:p w:rsidR="00000000" w:rsidDel="00000000" w:rsidP="00000000" w:rsidRDefault="00000000" w:rsidRPr="00000000" w14:paraId="0000088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c>
          <w:tcPr>
            <w:vAlign w:val="center"/>
          </w:tcPr>
          <w:p w:rsidR="00000000" w:rsidDel="00000000" w:rsidP="00000000" w:rsidRDefault="00000000" w:rsidRPr="00000000" w14:paraId="0000089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and classification</w:t>
            </w:r>
          </w:p>
        </w:tc>
      </w:tr>
      <w:tr>
        <w:trPr>
          <w:cantSplit w:val="0"/>
          <w:tblHeader w:val="0"/>
        </w:trPr>
        <w:tc>
          <w:tcPr>
            <w:vAlign w:val="center"/>
          </w:tcPr>
          <w:p w:rsidR="00000000" w:rsidDel="00000000" w:rsidP="00000000" w:rsidRDefault="00000000" w:rsidRPr="00000000" w14:paraId="00000891">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vAlign w:val="center"/>
          </w:tcPr>
          <w:p w:rsidR="00000000" w:rsidDel="00000000" w:rsidP="00000000" w:rsidRDefault="00000000" w:rsidRPr="00000000" w14:paraId="0000089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Advanced guide for roles and policies (v2.0.x), 2026. [Online]. Available: https://docs.open-metadata.org/v2.0.x/how-to-guides/admin-guide/roles-policies</w:t>
            </w:r>
          </w:p>
        </w:tc>
        <w:tc>
          <w:tcPr>
            <w:vAlign w:val="center"/>
          </w:tcPr>
          <w:p w:rsidR="00000000" w:rsidDel="00000000" w:rsidP="00000000" w:rsidRDefault="00000000" w:rsidRPr="00000000" w14:paraId="0000089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access policies</w:t>
            </w:r>
          </w:p>
        </w:tc>
        <w:tc>
          <w:tcPr>
            <w:vAlign w:val="center"/>
          </w:tcPr>
          <w:p w:rsidR="00000000" w:rsidDel="00000000" w:rsidP="00000000" w:rsidRDefault="00000000" w:rsidRPr="00000000" w14:paraId="0000089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documentation (verified in the POC)</w:t>
            </w:r>
          </w:p>
        </w:tc>
        <w:tc>
          <w:tcPr>
            <w:vAlign w:val="center"/>
          </w:tcPr>
          <w:p w:rsidR="00000000" w:rsidDel="00000000" w:rsidP="00000000" w:rsidRDefault="00000000" w:rsidRPr="00000000" w14:paraId="0000089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with conditions such as matchAnyTag() allow or deny operations; in the POC the sample-data endpoint checked table-level tags only</w:t>
            </w:r>
          </w:p>
        </w:tc>
        <w:tc>
          <w:tcPr>
            <w:vAlign w:val="center"/>
          </w:tcPr>
          <w:p w:rsidR="00000000" w:rsidDel="00000000" w:rsidP="00000000" w:rsidRDefault="00000000" w:rsidRPr="00000000" w14:paraId="00000896">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c>
          <w:tcPr>
            <w:vAlign w:val="center"/>
          </w:tcPr>
          <w:p w:rsidR="00000000" w:rsidDel="00000000" w:rsidP="00000000" w:rsidRDefault="00000000" w:rsidRPr="00000000" w14:paraId="0000089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 Enforcement gap</w:t>
            </w:r>
          </w:p>
        </w:tc>
      </w:tr>
      <w:tr>
        <w:trPr>
          <w:cantSplit w:val="0"/>
          <w:tblHeader w:val="0"/>
        </w:trPr>
        <w:tc>
          <w:tcPr>
            <w:vAlign w:val="center"/>
          </w:tcPr>
          <w:p w:rsidR="00000000" w:rsidDel="00000000" w:rsidP="00000000" w:rsidRDefault="00000000" w:rsidRPr="00000000" w14:paraId="00000898">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vAlign w:val="center"/>
          </w:tcPr>
          <w:p w:rsidR="00000000" w:rsidDel="00000000" w:rsidP="00000000" w:rsidRDefault="00000000" w:rsidRPr="00000000" w14:paraId="0000089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Data contract specification (v2.0.x), 2026. [Online]. Available: https://docs.open-metadata.org/v2.0.x/how-to-guides/data-contracts/spec</w:t>
            </w:r>
          </w:p>
        </w:tc>
        <w:tc>
          <w:tcPr>
            <w:vAlign w:val="center"/>
          </w:tcPr>
          <w:p w:rsidR="00000000" w:rsidDel="00000000" w:rsidP="00000000" w:rsidRDefault="00000000" w:rsidRPr="00000000" w14:paraId="0000089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data contracts</w:t>
            </w:r>
          </w:p>
        </w:tc>
        <w:tc>
          <w:tcPr>
            <w:vAlign w:val="center"/>
          </w:tcPr>
          <w:p w:rsidR="00000000" w:rsidDel="00000000" w:rsidP="00000000" w:rsidRDefault="00000000" w:rsidRPr="00000000" w14:paraId="0000089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documentation</w:t>
            </w:r>
          </w:p>
        </w:tc>
        <w:tc>
          <w:tcPr>
            <w:vAlign w:val="center"/>
          </w:tcPr>
          <w:p w:rsidR="00000000" w:rsidDel="00000000" w:rsidP="00000000" w:rsidRDefault="00000000" w:rsidRPr="00000000" w14:paraId="0000089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combine schema, semantics rules and quality tests; the security section is documentation and is not enforced</w:t>
            </w:r>
          </w:p>
        </w:tc>
        <w:tc>
          <w:tcPr>
            <w:vAlign w:val="center"/>
          </w:tcPr>
          <w:p w:rsidR="00000000" w:rsidDel="00000000" w:rsidP="00000000" w:rsidRDefault="00000000" w:rsidRPr="00000000" w14:paraId="0000089D">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c>
          <w:tcPr>
            <w:vAlign w:val="center"/>
          </w:tcPr>
          <w:p w:rsidR="00000000" w:rsidDel="00000000" w:rsidP="00000000" w:rsidRDefault="00000000" w:rsidRPr="00000000" w14:paraId="0000089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Metadata; T6 Enforcement</w:t>
            </w:r>
          </w:p>
        </w:tc>
      </w:tr>
      <w:tr>
        <w:trPr>
          <w:cantSplit w:val="0"/>
          <w:tblHeader w:val="0"/>
        </w:trPr>
        <w:tc>
          <w:tcPr>
            <w:vAlign w:val="center"/>
          </w:tcPr>
          <w:p w:rsidR="00000000" w:rsidDel="00000000" w:rsidP="00000000" w:rsidRDefault="00000000" w:rsidRPr="00000000" w14:paraId="0000089F">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vAlign w:val="center"/>
          </w:tcPr>
          <w:p w:rsidR="00000000" w:rsidDel="00000000" w:rsidP="00000000" w:rsidRDefault="00000000" w:rsidRPr="00000000" w14:paraId="000008A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MCP server (v2.0.x), 2026. [Online]. Available: https://docs.open-metadata.org/v2.0.x/how-to-guides/mcp</w:t>
            </w:r>
          </w:p>
        </w:tc>
        <w:tc>
          <w:tcPr>
            <w:vAlign w:val="center"/>
          </w:tcPr>
          <w:p w:rsidR="00000000" w:rsidDel="00000000" w:rsidP="00000000" w:rsidRDefault="00000000" w:rsidRPr="00000000" w14:paraId="000008A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MCP server</w:t>
            </w:r>
          </w:p>
        </w:tc>
        <w:tc>
          <w:tcPr>
            <w:vAlign w:val="center"/>
          </w:tcPr>
          <w:p w:rsidR="00000000" w:rsidDel="00000000" w:rsidP="00000000" w:rsidRDefault="00000000" w:rsidRPr="00000000" w14:paraId="000008A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documentation (verified in the POC)</w:t>
            </w:r>
          </w:p>
        </w:tc>
        <w:tc>
          <w:tcPr>
            <w:vAlign w:val="center"/>
          </w:tcPr>
          <w:p w:rsidR="00000000" w:rsidDel="00000000" w:rsidP="00000000" w:rsidRDefault="00000000" w:rsidRPr="00000000" w14:paraId="000008A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assistants query the catalogue; the POC found 15 tools including write tools</w:t>
            </w:r>
          </w:p>
        </w:tc>
        <w:tc>
          <w:tcPr>
            <w:vAlign w:val="center"/>
          </w:tcPr>
          <w:p w:rsidR="00000000" w:rsidDel="00000000" w:rsidP="00000000" w:rsidRDefault="00000000" w:rsidRPr="00000000" w14:paraId="000008A4">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c>
          <w:tcPr>
            <w:vAlign w:val="center"/>
          </w:tcPr>
          <w:p w:rsidR="00000000" w:rsidDel="00000000" w:rsidP="00000000" w:rsidRDefault="00000000" w:rsidRPr="00000000" w14:paraId="000008A5">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 Enforcement gap (AI agents)</w:t>
            </w:r>
          </w:p>
        </w:tc>
      </w:tr>
      <w:tr>
        <w:trPr>
          <w:cantSplit w:val="0"/>
          <w:tblHeader w:val="0"/>
        </w:trPr>
        <w:tc>
          <w:tcPr>
            <w:vAlign w:val="center"/>
          </w:tcPr>
          <w:p w:rsidR="00000000" w:rsidDel="00000000" w:rsidP="00000000" w:rsidRDefault="00000000" w:rsidRPr="00000000" w14:paraId="000008A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vAlign w:val="center"/>
          </w:tcPr>
          <w:p w:rsidR="00000000" w:rsidDel="00000000" w:rsidP="00000000" w:rsidRDefault="00000000" w:rsidRPr="00000000" w14:paraId="000008A7">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OpenMetadata contributors, OpenMetadata 2.0.5 release, ingestion/src/metadata/workflow/classification.py, GitHub, Oct. 2026. [Online]. Available: https://github.com/open-metadata/OpenMetadata/blob/2.0.5-release/ingestion/src/metadata/workflow/classification.py</w:t>
            </w:r>
          </w:p>
        </w:tc>
        <w:tc>
          <w:tcPr>
            <w:vAlign w:val="center"/>
          </w:tcPr>
          <w:p w:rsidR="00000000" w:rsidDel="00000000" w:rsidP="00000000" w:rsidRDefault="00000000" w:rsidRPr="00000000" w14:paraId="000008A8">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evidence of classifier behaviour</w:t>
            </w:r>
          </w:p>
        </w:tc>
        <w:tc>
          <w:tcPr>
            <w:vAlign w:val="center"/>
          </w:tcPr>
          <w:p w:rsidR="00000000" w:rsidDel="00000000" w:rsidP="00000000" w:rsidRDefault="00000000" w:rsidRPr="00000000" w14:paraId="000008A9">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inspection</w:t>
            </w:r>
          </w:p>
        </w:tc>
        <w:tc>
          <w:tcPr>
            <w:vAlign w:val="center"/>
          </w:tcPr>
          <w:p w:rsidR="00000000" w:rsidDel="00000000" w:rsidP="00000000" w:rsidRDefault="00000000" w:rsidRPr="00000000" w14:paraId="000008AA">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open-source classify workflow hard-codes the PII classification, so recognizers on other classifications are ignored</w:t>
            </w:r>
          </w:p>
        </w:tc>
        <w:tc>
          <w:tcPr>
            <w:vAlign w:val="center"/>
          </w:tcPr>
          <w:p w:rsidR="00000000" w:rsidDel="00000000" w:rsidP="00000000" w:rsidRDefault="00000000" w:rsidRPr="00000000" w14:paraId="000008AB">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change in later releases</w:t>
            </w:r>
          </w:p>
        </w:tc>
        <w:tc>
          <w:tcPr>
            <w:vAlign w:val="center"/>
          </w:tcPr>
          <w:p w:rsidR="00000000" w:rsidDel="00000000" w:rsidP="00000000" w:rsidRDefault="00000000" w:rsidRPr="00000000" w14:paraId="000008AC">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and classification</w:t>
            </w:r>
          </w:p>
        </w:tc>
      </w:tr>
      <w:tr>
        <w:trPr>
          <w:cantSplit w:val="0"/>
          <w:tblHeader w:val="0"/>
        </w:trPr>
        <w:tc>
          <w:tcPr>
            <w:vAlign w:val="center"/>
          </w:tcPr>
          <w:p w:rsidR="00000000" w:rsidDel="00000000" w:rsidP="00000000" w:rsidRDefault="00000000" w:rsidRPr="00000000" w14:paraId="000008AD">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vAlign w:val="center"/>
          </w:tcPr>
          <w:p w:rsidR="00000000" w:rsidDel="00000000" w:rsidP="00000000" w:rsidRDefault="00000000" w:rsidRPr="00000000" w14:paraId="000008AE">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Presidio: Data protection and de-identification SDK, 2026. [Online]. Available: https://microsoft.github.io/presidio/</w:t>
            </w:r>
          </w:p>
        </w:tc>
        <w:tc>
          <w:tcPr>
            <w:vAlign w:val="center"/>
          </w:tcPr>
          <w:p w:rsidR="00000000" w:rsidDel="00000000" w:rsidP="00000000" w:rsidRDefault="00000000" w:rsidRPr="00000000" w14:paraId="000008AF">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PII recognizer engine</w:t>
            </w:r>
          </w:p>
        </w:tc>
        <w:tc>
          <w:tcPr>
            <w:vAlign w:val="center"/>
          </w:tcPr>
          <w:p w:rsidR="00000000" w:rsidDel="00000000" w:rsidP="00000000" w:rsidRDefault="00000000" w:rsidRPr="00000000" w14:paraId="000008B0">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documentation</w:t>
            </w:r>
          </w:p>
        </w:tc>
        <w:tc>
          <w:tcPr>
            <w:vAlign w:val="center"/>
          </w:tcPr>
          <w:p w:rsidR="00000000" w:rsidDel="00000000" w:rsidP="00000000" w:rsidRDefault="00000000" w:rsidRPr="00000000" w14:paraId="000008B1">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context and NER recognizers power OpenMetadata's classifier; the predefined set has no Canadian SIN recognizer</w:t>
            </w:r>
          </w:p>
        </w:tc>
        <w:tc>
          <w:tcPr>
            <w:vAlign w:val="center"/>
          </w:tcPr>
          <w:p w:rsidR="00000000" w:rsidDel="00000000" w:rsidP="00000000" w:rsidRDefault="00000000" w:rsidRPr="00000000" w14:paraId="000008B2">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Vendor-maintained</w:t>
            </w:r>
          </w:p>
        </w:tc>
        <w:tc>
          <w:tcPr>
            <w:vAlign w:val="center"/>
          </w:tcPr>
          <w:p w:rsidR="00000000" w:rsidDel="00000000" w:rsidP="00000000" w:rsidRDefault="00000000" w:rsidRPr="00000000" w14:paraId="000008B3">
            <w:pPr>
              <w:spacing w:after="80"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 Automated discovery and classification</w:t>
            </w:r>
          </w:p>
        </w:tc>
      </w:tr>
    </w:tbl>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pStyle w:val="Heading1"/>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w:t>
      </w:r>
    </w:p>
    <w:p w:rsidR="00000000" w:rsidDel="00000000" w:rsidP="00000000" w:rsidRDefault="00000000" w:rsidRPr="00000000" w14:paraId="000008B6">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color w:val="000000"/>
          <w:highlight w:val="white"/>
          <w:rtl w:val="0"/>
        </w:rPr>
        <w:t xml:space="preserve">Backbase. (2026). AI governance in banking: the complete guide for 2026. </w:t>
      </w:r>
      <w:hyperlink r:id="rId91">
        <w:r w:rsidDel="00000000" w:rsidR="00000000" w:rsidRPr="00000000">
          <w:rPr>
            <w:rFonts w:ascii="Times New Roman" w:cs="Times New Roman" w:eastAsia="Times New Roman" w:hAnsi="Times New Roman"/>
            <w:color w:val="0563c1"/>
            <w:highlight w:val="white"/>
            <w:u w:val="single"/>
            <w:rtl w:val="0"/>
          </w:rPr>
          <w:t xml:space="preserve">https://www.backbase.com/blog/ai-governance-in-banking</w:t>
        </w:r>
      </w:hyperlink>
      <w:r w:rsidDel="00000000" w:rsidR="00000000" w:rsidRPr="00000000">
        <w:rPr>
          <w:rFonts w:ascii="Times New Roman" w:cs="Times New Roman" w:eastAsia="Times New Roman" w:hAnsi="Times New Roman"/>
          <w:color w:val="000000"/>
          <w:highlight w:val="white"/>
          <w:rtl w:val="0"/>
        </w:rPr>
        <w:t xml:space="preserve"> </w:t>
      </w:r>
    </w:p>
    <w:p w:rsidR="00000000" w:rsidDel="00000000" w:rsidP="00000000" w:rsidRDefault="00000000" w:rsidRPr="00000000" w14:paraId="000008B7">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[2]</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[3] </w:t>
      </w:r>
      <w:r w:rsidDel="00000000" w:rsidR="00000000" w:rsidRPr="00000000">
        <w:rPr>
          <w:rFonts w:ascii="Times New Roman" w:cs="Times New Roman" w:eastAsia="Times New Roman" w:hAnsi="Times New Roman"/>
          <w:rtl w:val="0"/>
        </w:rPr>
        <w:t xml:space="preserve">Douglas Kiarelly Godoy De Araujo, Rafael Schmidt, Olivier Sirello, Bruno Tissot and Ricardo Villarreal. Artificial intelligence in central banks: Governance and implementation. Journal of AI, Robotics &amp; Workplace Automation, 4 (1), 8-24 (2025). DOI at:</w:t>
      </w:r>
      <w:hyperlink r:id="rId92">
        <w:r w:rsidDel="00000000" w:rsidR="00000000" w:rsidRPr="00000000">
          <w:rPr>
            <w:rFonts w:ascii="Times New Roman" w:cs="Times New Roman" w:eastAsia="Times New Roman" w:hAnsi="Times New Roman"/>
            <w:rtl w:val="0"/>
          </w:rPr>
          <w:t xml:space="preserve"> </w:t>
        </w:r>
      </w:hyperlink>
      <w:hyperlink r:id="rId93">
        <w:r w:rsidDel="00000000" w:rsidR="00000000" w:rsidRPr="00000000">
          <w:rPr>
            <w:rFonts w:ascii="Times New Roman" w:cs="Times New Roman" w:eastAsia="Times New Roman" w:hAnsi="Times New Roman"/>
            <w:color w:val="1155cc"/>
            <w:u w:val="single"/>
            <w:rtl w:val="0"/>
          </w:rPr>
          <w:t xml:space="preserve">https://doi.org/10.69554/QPRT1565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Office of the Superintendent of Financial Institutions and Financial Consumer Agency of Canada, “OSFI-FCAC Risk Report – AI Uses and Risks at Federally Regulated Financial Institutions,” Sep. 24, 2024. </w:t>
      </w:r>
      <w:hyperlink r:id="rId94">
        <w:r w:rsidDel="00000000" w:rsidR="00000000" w:rsidRPr="00000000">
          <w:rPr>
            <w:rFonts w:ascii="Times New Roman" w:cs="Times New Roman" w:eastAsia="Times New Roman" w:hAnsi="Times New Roman"/>
            <w:color w:val="1155cc"/>
            <w:u w:val="single"/>
            <w:rtl w:val="0"/>
          </w:rPr>
          <w:t xml:space="preserve">https://www.osfi-bsif.gc.ca/en/about-osfi/reports-publications/osfi-fcac-risk-report-ai-uses-risks-federally-regulated-financial-institutions</w:t>
        </w:r>
      </w:hyperlink>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Lee, Joseph, et al. Data Governance in AI, Fintech and Legaltech : Law and Regulation in the Financial Sector. Edited by Joseph Lee and Aline Darbellay, Edward Elgar Publishing, 2022, </w:t>
      </w:r>
      <w:hyperlink r:id="rId95">
        <w:r w:rsidDel="00000000" w:rsidR="00000000" w:rsidRPr="00000000">
          <w:rPr>
            <w:rFonts w:ascii="Times New Roman" w:cs="Times New Roman" w:eastAsia="Times New Roman" w:hAnsi="Times New Roman"/>
            <w:color w:val="1155cc"/>
            <w:u w:val="single"/>
            <w:rtl w:val="0"/>
          </w:rPr>
          <w:t xml:space="preserve">https://www.elgaronline.com/view/book/9781800379954/9781800379954.xml</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Irving Fisher Committee on Central Bank Statistics (IFC) (July 2021), ‘Issues in data governance’, IFC Bulletin 54, available at</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1155cc"/>
            <w:u w:val="single"/>
            <w:rtl w:val="0"/>
          </w:rPr>
          <w:t xml:space="preserve">https://www.bis.org/ifc/publ/ifcb54.pdf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is just to help sort the information. If i miss a bucket add it here. </w:t>
        <w:br w:type="textWrapping"/>
      </w:r>
      <w:r w:rsidDel="00000000" w:rsidR="00000000" w:rsidRPr="00000000">
        <w:rPr>
          <w:rFonts w:ascii="Times New Roman" w:cs="Times New Roman" w:eastAsia="Times New Roman" w:hAnsi="Times New Roman"/>
          <w:b w:val="1"/>
          <w:bCs w:val="1"/>
          <w:rtl w:val="0"/>
        </w:rPr>
        <w:t xml:space="preserve">Buckets of information: AKA theme</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u w:val="single"/>
          <w:rtl w:val="0"/>
        </w:rPr>
        <w:t xml:space="preserve">1.Evidence of the problem existing on data validation and data security </w:t>
      </w:r>
      <w:r w:rsidDel="00000000" w:rsidR="00000000" w:rsidRPr="00000000">
        <w:rPr>
          <w:rFonts w:ascii="Times New Roman" w:cs="Times New Roman" w:eastAsia="Times New Roman" w:hAnsi="Times New Roman"/>
          <w:rtl w:val="0"/>
        </w:rPr>
        <w:br w:type="textWrapping"/>
        <w:t xml:space="preserve">e.g. data security, </w:t>
        <w:br w:type="textWrapping"/>
        <w:t xml:space="preserve">data validation risks. </w:t>
        <w:br w:type="textWrapping"/>
        <w:t xml:space="preserve">AI in relational data risks. </w:t>
        <w:br w:type="textWrapping"/>
        <w:t xml:space="preserve">Data leaks </w:t>
        <w:br w:type="textWrapping"/>
        <w:t xml:space="preserve">Data accuracy </w:t>
        <w:br w:type="textWrapping"/>
        <w:br w:type="textWrapping"/>
      </w:r>
      <w:r w:rsidDel="00000000" w:rsidR="00000000" w:rsidRPr="00000000">
        <w:rPr>
          <w:rFonts w:ascii="Times New Roman" w:cs="Times New Roman" w:eastAsia="Times New Roman" w:hAnsi="Times New Roman"/>
          <w:u w:val="single"/>
          <w:rtl w:val="0"/>
        </w:rPr>
        <w:t xml:space="preserve">2.Canadian laws on data regulation PIPEDA in general</w:t>
      </w:r>
      <w:r w:rsidDel="00000000" w:rsidR="00000000" w:rsidRPr="00000000">
        <w:rPr>
          <w:rFonts w:ascii="Times New Roman" w:cs="Times New Roman" w:eastAsia="Times New Roman" w:hAnsi="Times New Roman"/>
          <w:rtl w:val="0"/>
        </w:rPr>
        <w:br w:type="textWrapping"/>
        <w:t xml:space="preserve">Just list the Canadian laws on data regulation and their consequences. AKA 10 fair information principles. </w:t>
        <w:br w:type="textWrapping"/>
        <w:t xml:space="preserve">And also add any infringement violations that you find.</w:t>
        <w:br w:type="textWrapping"/>
        <w:br w:type="textWrapping"/>
      </w:r>
      <w:r w:rsidDel="00000000" w:rsidR="00000000" w:rsidRPr="00000000">
        <w:rPr>
          <w:rFonts w:ascii="Times New Roman" w:cs="Times New Roman" w:eastAsia="Times New Roman" w:hAnsi="Times New Roman"/>
          <w:u w:val="single"/>
          <w:rtl w:val="0"/>
        </w:rPr>
        <w:t xml:space="preserve">3.Insufficient oversight of AI-assisted development  and how its making the problem worse </w:t>
      </w:r>
      <w:r w:rsidDel="00000000" w:rsidR="00000000" w:rsidRPr="00000000">
        <w:rPr>
          <w:rFonts w:ascii="Times New Roman" w:cs="Times New Roman" w:eastAsia="Times New Roman" w:hAnsi="Times New Roman"/>
          <w:rtl w:val="0"/>
        </w:rPr>
        <w:br w:type="textWrapping"/>
        <w:t xml:space="preserve">E.g. overreliance, automation </w:t>
        <w:br w:type="textWrapping"/>
        <w:t xml:space="preserve">It can make the problem worse if we don't have a second set of eyes to look at it. </w:t>
        <w:br w:type="textWrapping"/>
        <w:br w:type="textWrapping"/>
      </w:r>
      <w:r w:rsidDel="00000000" w:rsidR="00000000" w:rsidRPr="00000000">
        <w:rPr>
          <w:rFonts w:ascii="Times New Roman" w:cs="Times New Roman" w:eastAsia="Times New Roman" w:hAnsi="Times New Roman"/>
          <w:u w:val="single"/>
          <w:rtl w:val="0"/>
        </w:rPr>
        <w:t xml:space="preserve">4.Our solution the data governance tool </w:t>
      </w:r>
      <w:r w:rsidDel="00000000" w:rsidR="00000000" w:rsidRPr="00000000">
        <w:rPr>
          <w:rFonts w:ascii="Times New Roman" w:cs="Times New Roman" w:eastAsia="Times New Roman" w:hAnsi="Times New Roman"/>
          <w:rtl w:val="0"/>
        </w:rPr>
        <w:br w:type="textWrapping"/>
        <w:t xml:space="preserve">Open metadata </w:t>
        <w:br w:type="textWrapping"/>
        <w:t xml:space="preserve">Implementation of individual compliance requirements. Using the AI data governance tool. </w:t>
        <w:br w:type="textWrapping"/>
        <w:t xml:space="preserve">See Kshitij’s Github </w:t>
        <w:br w:type="textWrapping"/>
        <w:t xml:space="preserve">Usually banks oversee AI code developpment, our tool will help them do that. </w:t>
        <w:br w:type="textWrapping"/>
        <w:br w:type="textWrapping"/>
      </w:r>
      <w:r w:rsidDel="00000000" w:rsidR="00000000" w:rsidRPr="00000000">
        <w:rPr>
          <w:rFonts w:ascii="Times New Roman" w:cs="Times New Roman" w:eastAsia="Times New Roman" w:hAnsi="Times New Roman"/>
          <w:b w:val="1"/>
          <w:bCs w:val="1"/>
          <w:rtl w:val="0"/>
        </w:rPr>
        <w:t xml:space="preserve">More explanations: </w:t>
      </w:r>
      <w:r w:rsidDel="00000000" w:rsidR="00000000" w:rsidRPr="00000000">
        <w:rPr>
          <w:rFonts w:ascii="Times New Roman" w:cs="Times New Roman" w:eastAsia="Times New Roman" w:hAnsi="Times New Roman"/>
          <w:rtl w:val="0"/>
        </w:rPr>
        <w:br w:type="textWrapping"/>
        <w:br w:type="textWrapping"/>
        <w:t xml:space="preserve">SIN numbersSIN numbers not included - OpenMetadata's classifier's predefined set has no Canadian SIN recognize</w:t>
        <w:br w:type="textWrapping"/>
        <w:t xml:space="preserve">Openmetadata, has its own MCP server, OPENmetadata is connected to the banks database, and we can communicate with openmetadata using its MCP server (MCP server allows a chat interface to conenct and read the data) </w:t>
        <w:br w:type="textWrapping"/>
        <w:t xml:space="preserve">SIN number is a sensitive data. SIN is a unique personal identifier. </w:t>
      </w:r>
      <w:r w:rsidDel="00000000" w:rsidR="00000000" w:rsidRPr="00000000">
        <w:br w:type="page"/>
      </w:r>
      <w:r w:rsidDel="00000000" w:rsidR="00000000" w:rsidRPr="00000000">
        <w:rPr>
          <w:rtl w:val="0"/>
        </w:rPr>
      </w:r>
    </w:p>
    <w:p w:rsidR="00000000" w:rsidDel="00000000" w:rsidP="00000000" w:rsidRDefault="00000000" w:rsidRPr="00000000" w14:paraId="000008C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34"/>
          <w:szCs w:val="34"/>
          <w:rtl w:val="0"/>
        </w:rPr>
        <w:t xml:space="preserve">Theme 1 — Evidence of data-security and data-validation problems</w:t>
      </w:r>
    </w:p>
    <w:p w:rsidR="00000000" w:rsidDel="00000000" w:rsidP="00000000" w:rsidRDefault="00000000" w:rsidRPr="00000000" w14:paraId="000008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Data leaks, inaccurate data, sensitive information, data integrity, and documented security problems.</w:t>
      </w:r>
    </w:p>
    <w:tbl>
      <w:tblPr>
        <w:tblStyle w:val="Table87"/>
        <w:tblW w:w="8080.0" w:type="dxa"/>
        <w:jc w:val="left"/>
        <w:tblLayout w:type="fixed"/>
        <w:tblLook w:val="0600"/>
      </w:tblPr>
      <w:tblGrid>
        <w:gridCol w:w="1340"/>
        <w:gridCol w:w="6740"/>
        <w:tblGridChange w:id="0">
          <w:tblGrid>
            <w:gridCol w:w="1340"/>
            <w:gridCol w:w="67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w:t>
            </w:r>
          </w:p>
        </w:tc>
        <w:tc>
          <w:tcPr>
            <w:tcMar>
              <w:top w:w="100.0" w:type="dxa"/>
              <w:left w:w="100.0" w:type="dxa"/>
              <w:bottom w:w="100.0" w:type="dxa"/>
              <w:right w:w="100.0" w:type="dxa"/>
            </w:tcMar>
            <w:vAlign w:val="top"/>
          </w:tcPr>
          <w:p w:rsidR="00000000" w:rsidDel="00000000" w:rsidP="00000000" w:rsidRDefault="00000000" w:rsidRPr="00000000" w14:paraId="000008C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8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OSFI–FCAC — AI Uses and Risks Report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8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Herschel et al. — Survey on Provenance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8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&amp; Strong — Beyond Accuracy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8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Data Detection for Financial Institutions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8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Sweeney — k-Anonymity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8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Re-identification in Incomplete Datasets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Mar>
              <w:top w:w="100.0" w:type="dxa"/>
              <w:left w:w="100.0" w:type="dxa"/>
              <w:bottom w:w="100.0" w:type="dxa"/>
              <w:right w:w="100.0" w:type="dxa"/>
            </w:tcMar>
            <w:vAlign w:val="top"/>
          </w:tcPr>
          <w:p w:rsidR="00000000" w:rsidDel="00000000" w:rsidP="00000000" w:rsidRDefault="00000000" w:rsidRPr="00000000" w14:paraId="000008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 — Desjardins Investigation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8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BCBS 239 — Risk Data Aggregation Principles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w:t>
            </w:r>
          </w:p>
        </w:tc>
        <w:tc>
          <w:tcPr>
            <w:tcMar>
              <w:top w:w="100.0" w:type="dxa"/>
              <w:left w:w="100.0" w:type="dxa"/>
              <w:bottom w:w="100.0" w:type="dxa"/>
              <w:right w:w="100.0" w:type="dxa"/>
            </w:tcMar>
            <w:vAlign w:val="top"/>
          </w:tcPr>
          <w:p w:rsidR="00000000" w:rsidDel="00000000" w:rsidP="00000000" w:rsidRDefault="00000000" w:rsidRPr="00000000" w14:paraId="000008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BCBS 239 — Implementation Progress Report</w:t>
            </w:r>
          </w:p>
        </w:tc>
      </w:tr>
    </w:tbl>
    <w:p w:rsidR="00000000" w:rsidDel="00000000" w:rsidP="00000000" w:rsidRDefault="00000000" w:rsidRPr="00000000" w14:paraId="000008DC">
      <w:pPr>
        <w:spacing w:after="240" w:before="240" w:lineRule="auto"/>
        <w:rPr>
          <w:rFonts w:ascii="Times New Roman" w:cs="Times New Roman" w:eastAsia="Times New Roman" w:hAnsi="Times New Roman"/>
        </w:rPr>
      </w:pPr>
      <w:sdt>
        <w:sdtPr>
          <w:id w:val="-845588434"/>
          <w:tag w:val="goog_rdk_77"/>
        </w:sdtPr>
        <w:sdtContent>
          <w:r w:rsidDel="00000000" w:rsidR="00000000" w:rsidRPr="00000000">
            <w:rPr>
              <w:rFonts w:ascii="Cardo" w:cs="Cardo" w:eastAsia="Cardo" w:hAnsi="Cardo"/>
              <w:rtl w:val="0"/>
            </w:rPr>
            <w:t xml:space="preserve">Total: 9 entries</w:t>
            <w:br w:type="textWrapping"/>
            <w:br w:type="textWrapping"/>
            <w:t xml:space="preserve">Recommended starters: #4 → #57 → #24 → #72 → #25. </w:t>
            <w:br w:type="textWrapping"/>
            <w:br w:type="textWrapping"/>
          </w:r>
        </w:sdtContent>
      </w:sdt>
      <w:r w:rsidDel="00000000" w:rsidR="00000000" w:rsidRPr="00000000">
        <w:rPr>
          <w:rFonts w:ascii="Times New Roman" w:cs="Times New Roman" w:eastAsia="Times New Roman" w:hAnsi="Times New Roman"/>
          <w:b w:val="1"/>
          <w:bCs w:val="1"/>
          <w:sz w:val="18"/>
          <w:szCs w:val="18"/>
          <w:rtl w:val="0"/>
        </w:rPr>
        <w:t xml:space="preserve">Implication for Our Project:</w:t>
      </w:r>
      <w:r w:rsidDel="00000000" w:rsidR="00000000" w:rsidRPr="00000000">
        <w:rPr>
          <w:rtl w:val="0"/>
        </w:rPr>
      </w:r>
    </w:p>
    <w:p w:rsidR="00000000" w:rsidDel="00000000" w:rsidP="00000000" w:rsidRDefault="00000000" w:rsidRPr="00000000" w14:paraId="000008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sources help establish that data security and data accuracy are important concerns in financial systems. Evidence #57 is particularly useful because it documents an actual Canadian financial-sector privacy breach.</w:t>
      </w:r>
    </w:p>
    <w:p w:rsidR="00000000" w:rsidDel="00000000" w:rsidP="00000000" w:rsidRDefault="00000000" w:rsidRPr="00000000" w14:paraId="000008DE">
      <w:pPr>
        <w:spacing w:after="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Contradictions / Limitations: </w:t>
      </w:r>
    </w:p>
    <w:p w:rsidR="00000000" w:rsidDel="00000000" w:rsidP="00000000" w:rsidRDefault="00000000" w:rsidRPr="00000000" w14:paraId="000008D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sources establish why data protection and validation matter, but do not yet demonstrate how frequently AI-generated code causes security or validation failures. </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E2">
      <w:pPr>
        <w:pStyle w:val="Heading2"/>
        <w:keepNext w:val="0"/>
        <w:keepLines w:val="0"/>
        <w:rPr>
          <w:rFonts w:ascii="Times New Roman" w:cs="Times New Roman" w:eastAsia="Times New Roman" w:hAnsi="Times New Roman"/>
          <w:sz w:val="34"/>
          <w:szCs w:val="34"/>
        </w:rPr>
      </w:pPr>
      <w:bookmarkStart w:colFirst="0" w:colLast="0" w:name="_heading=h.dy17q8faizd" w:id="3"/>
      <w:bookmarkEnd w:id="3"/>
      <w:r w:rsidDel="00000000" w:rsidR="00000000" w:rsidRPr="00000000">
        <w:rPr>
          <w:rFonts w:ascii="Times New Roman" w:cs="Times New Roman" w:eastAsia="Times New Roman" w:hAnsi="Times New Roman"/>
          <w:sz w:val="34"/>
          <w:szCs w:val="34"/>
          <w:rtl w:val="0"/>
        </w:rPr>
        <w:t xml:space="preserve">Theme 2 — Canadian laws on data regulation</w:t>
      </w:r>
    </w:p>
    <w:p w:rsidR="00000000" w:rsidDel="00000000" w:rsidP="00000000" w:rsidRDefault="00000000" w:rsidRPr="00000000" w14:paraId="000008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PIPEDA, regulatory requirements, compliance, infringements, penalties, and professional obligations. </w:t>
      </w:r>
    </w:p>
    <w:tbl>
      <w:tblPr>
        <w:tblStyle w:val="Table88"/>
        <w:tblW w:w="8020.0" w:type="dxa"/>
        <w:jc w:val="left"/>
        <w:tblLayout w:type="fixed"/>
        <w:tblLook w:val="0600"/>
      </w:tblPr>
      <w:tblGrid>
        <w:gridCol w:w="1340"/>
        <w:gridCol w:w="6680"/>
        <w:tblGridChange w:id="0">
          <w:tblGrid>
            <w:gridCol w:w="1340"/>
            <w:gridCol w:w="66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w:t>
            </w:r>
          </w:p>
        </w:tc>
        <w:tc>
          <w:tcPr>
            <w:tcMar>
              <w:top w:w="100.0" w:type="dxa"/>
              <w:left w:w="100.0" w:type="dxa"/>
              <w:bottom w:w="100.0" w:type="dxa"/>
              <w:right w:w="100.0" w:type="dxa"/>
            </w:tcMar>
            <w:vAlign w:val="top"/>
          </w:tcPr>
          <w:p w:rsidR="00000000" w:rsidDel="00000000" w:rsidP="00000000" w:rsidRDefault="00000000" w:rsidRPr="00000000" w14:paraId="000008E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8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&amp; Darbellay — Data Governance in AI, Fintech and Legaltech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Mar>
              <w:top w:w="100.0" w:type="dxa"/>
              <w:left w:w="100.0" w:type="dxa"/>
              <w:bottom w:w="100.0" w:type="dxa"/>
              <w:right w:w="100.0" w:type="dxa"/>
            </w:tcMar>
            <w:vAlign w:val="top"/>
          </w:tcPr>
          <w:p w:rsidR="00000000" w:rsidDel="00000000" w:rsidP="00000000" w:rsidRDefault="00000000" w:rsidRPr="00000000" w14:paraId="000008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PIPEDA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Mar>
              <w:top w:w="100.0" w:type="dxa"/>
              <w:left w:w="100.0" w:type="dxa"/>
              <w:bottom w:w="100.0" w:type="dxa"/>
              <w:right w:w="100.0" w:type="dxa"/>
            </w:tcMar>
            <w:vAlign w:val="top"/>
          </w:tcPr>
          <w:p w:rsidR="00000000" w:rsidDel="00000000" w:rsidP="00000000" w:rsidRDefault="00000000" w:rsidRPr="00000000" w14:paraId="000008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Breach of Security Safeguards Regulations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Mar>
              <w:top w:w="100.0" w:type="dxa"/>
              <w:left w:w="100.0" w:type="dxa"/>
              <w:bottom w:w="100.0" w:type="dxa"/>
              <w:right w:w="100.0" w:type="dxa"/>
            </w:tcMar>
            <w:vAlign w:val="top"/>
          </w:tcPr>
          <w:p w:rsidR="00000000" w:rsidDel="00000000" w:rsidP="00000000" w:rsidRDefault="00000000" w:rsidRPr="00000000" w14:paraId="000008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C-36 — Protecting Privacy and Consumer Data Act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Mar>
              <w:top w:w="100.0" w:type="dxa"/>
              <w:left w:w="100.0" w:type="dxa"/>
              <w:bottom w:w="100.0" w:type="dxa"/>
              <w:right w:w="100.0" w:type="dxa"/>
            </w:tcMar>
            <w:vAlign w:val="top"/>
          </w:tcPr>
          <w:p w:rsidR="00000000" w:rsidDel="00000000" w:rsidP="00000000" w:rsidRDefault="00000000" w:rsidRPr="00000000" w14:paraId="000008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 — Meaningful Consent Guidelines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br w:type="textWrapping"/>
              <w:t xml:space="preserve">57</w:t>
            </w:r>
          </w:p>
        </w:tc>
        <w:tc>
          <w:tcPr>
            <w:tcMar>
              <w:top w:w="100.0" w:type="dxa"/>
              <w:left w:w="100.0" w:type="dxa"/>
              <w:bottom w:w="100.0" w:type="dxa"/>
              <w:right w:w="100.0" w:type="dxa"/>
            </w:tcMar>
            <w:vAlign w:val="top"/>
          </w:tcPr>
          <w:p w:rsidR="00000000" w:rsidDel="00000000" w:rsidP="00000000" w:rsidRDefault="00000000" w:rsidRPr="00000000" w14:paraId="000008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 — Sensitive Information Interpretation</w:t>
              <w:br w:type="textWrapping"/>
              <w:t xml:space="preserve">OPC — Desjardins Investigation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Mar>
              <w:top w:w="100.0" w:type="dxa"/>
              <w:left w:w="100.0" w:type="dxa"/>
              <w:bottom w:w="100.0" w:type="dxa"/>
              <w:right w:w="100.0" w:type="dxa"/>
            </w:tcMar>
            <w:vAlign w:val="top"/>
          </w:tcPr>
          <w:p w:rsidR="00000000" w:rsidDel="00000000" w:rsidP="00000000" w:rsidRDefault="00000000" w:rsidRPr="00000000" w14:paraId="000008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OSFI Guideline B-13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Mar>
              <w:top w:w="100.0" w:type="dxa"/>
              <w:left w:w="100.0" w:type="dxa"/>
              <w:bottom w:w="100.0" w:type="dxa"/>
              <w:right w:w="100.0" w:type="dxa"/>
            </w:tcMar>
            <w:vAlign w:val="top"/>
          </w:tcPr>
          <w:p w:rsidR="00000000" w:rsidDel="00000000" w:rsidP="00000000" w:rsidRDefault="00000000" w:rsidRPr="00000000" w14:paraId="000008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OSFI Guideline E-23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Mar>
              <w:top w:w="100.0" w:type="dxa"/>
              <w:left w:w="100.0" w:type="dxa"/>
              <w:bottom w:w="100.0" w:type="dxa"/>
              <w:right w:w="100.0" w:type="dxa"/>
            </w:tcMar>
            <w:vAlign w:val="top"/>
          </w:tcPr>
          <w:p w:rsidR="00000000" w:rsidDel="00000000" w:rsidP="00000000" w:rsidRDefault="00000000" w:rsidRPr="00000000" w14:paraId="000008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FINTRAC — Record Keeping Requirements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Mar>
              <w:top w:w="100.0" w:type="dxa"/>
              <w:left w:w="100.0" w:type="dxa"/>
              <w:bottom w:w="100.0" w:type="dxa"/>
              <w:right w:w="100.0" w:type="dxa"/>
            </w:tcMar>
            <w:vAlign w:val="top"/>
          </w:tcPr>
          <w:p w:rsidR="00000000" w:rsidDel="00000000" w:rsidP="00000000" w:rsidRDefault="00000000" w:rsidRPr="00000000" w14:paraId="000008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FINTRAC — Large Cash Transaction Reporting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Mar>
              <w:top w:w="100.0" w:type="dxa"/>
              <w:left w:w="100.0" w:type="dxa"/>
              <w:bottom w:w="100.0" w:type="dxa"/>
              <w:right w:w="100.0" w:type="dxa"/>
            </w:tcMar>
            <w:vAlign w:val="top"/>
          </w:tcPr>
          <w:p w:rsidR="00000000" w:rsidDel="00000000" w:rsidP="00000000" w:rsidRDefault="00000000" w:rsidRPr="00000000" w14:paraId="000008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38505-1 — Governance of Data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9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Privacy Framework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Mar>
              <w:top w:w="100.0" w:type="dxa"/>
              <w:left w:w="100.0" w:type="dxa"/>
              <w:bottom w:w="100.0" w:type="dxa"/>
              <w:right w:w="100.0" w:type="dxa"/>
            </w:tcMar>
            <w:vAlign w:val="top"/>
          </w:tcPr>
          <w:p w:rsidR="00000000" w:rsidDel="00000000" w:rsidP="00000000" w:rsidRDefault="00000000" w:rsidRPr="00000000" w14:paraId="000009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SP 800-162 — Attribute-Based Access Control</w:t>
            </w:r>
          </w:p>
        </w:tc>
      </w:tr>
    </w:tbl>
    <w:p w:rsidR="00000000" w:rsidDel="00000000" w:rsidP="00000000" w:rsidRDefault="00000000" w:rsidRPr="00000000" w14:paraId="00000904">
      <w:pPr>
        <w:spacing w:after="240" w:before="240" w:lineRule="auto"/>
        <w:rPr>
          <w:rFonts w:ascii="Times New Roman" w:cs="Times New Roman" w:eastAsia="Times New Roman" w:hAnsi="Times New Roman"/>
        </w:rPr>
      </w:pPr>
      <w:sdt>
        <w:sdtPr>
          <w:id w:val="-1813996829"/>
          <w:tag w:val="goog_rdk_78"/>
        </w:sdtPr>
        <w:sdtContent>
          <w:r w:rsidDel="00000000" w:rsidR="00000000" w:rsidRPr="00000000">
            <w:rPr>
              <w:rFonts w:ascii="Cardo" w:cs="Cardo" w:eastAsia="Cardo" w:hAnsi="Cardo"/>
              <w:rtl w:val="0"/>
            </w:rPr>
            <w:t xml:space="preserve">Total: 13 entries</w:t>
            <w:br w:type="textWrapping"/>
            <w:br w:type="textWrapping"/>
            <w:t xml:space="preserve">Recommended starting order: #52 → #53 → #58 → #57 → #55. </w:t>
            <w:br w:type="textWrapping"/>
            <w:br w:type="textWrapping"/>
          </w:r>
        </w:sdtContent>
      </w:sdt>
      <w:r w:rsidDel="00000000" w:rsidR="00000000" w:rsidRPr="00000000">
        <w:rPr>
          <w:rFonts w:ascii="Times New Roman" w:cs="Times New Roman" w:eastAsia="Times New Roman" w:hAnsi="Times New Roman"/>
          <w:b w:val="1"/>
          <w:bCs w:val="1"/>
          <w:sz w:val="18"/>
          <w:szCs w:val="18"/>
          <w:rtl w:val="0"/>
        </w:rPr>
        <w:t xml:space="preserve">Implication for Our Project:</w:t>
      </w:r>
      <w:r w:rsidDel="00000000" w:rsidR="00000000" w:rsidRPr="00000000">
        <w:rPr>
          <w:rtl w:val="0"/>
        </w:rPr>
      </w:r>
    </w:p>
    <w:p w:rsidR="00000000" w:rsidDel="00000000" w:rsidP="00000000" w:rsidRDefault="00000000" w:rsidRPr="00000000" w14:paraId="000009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#52, #53, #55, #56, and #58 are especially relevant to the Canadian banking scope. Note that Bill C-36 is proposed legislation in the evidence list, while ISO and NIST publications are standards or frameworks rather than Canadian laws.</w:t>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Contradictions / Limitations: </w:t>
      </w:r>
      <w:r w:rsidDel="00000000" w:rsidR="00000000" w:rsidRPr="00000000">
        <w:rPr>
          <w:rFonts w:ascii="Times New Roman" w:cs="Times New Roman" w:eastAsia="Times New Roman" w:hAnsi="Times New Roman"/>
          <w:rtl w:val="0"/>
        </w:rPr>
        <w:br w:type="textWrapping"/>
        <w:t xml:space="preserve">An important limitation here is regulatory applicability. We must distinguish between statutory obligations, OSFI supervisory expectations, and voluntary standards. Also, the Desjardins case provides a useful Canadian example, but it is not a direct case study of AI-assisted banking software. </w:t>
        <w:br w:type="textWrapping"/>
        <w:t xml:space="preserve">The internal employee at desjardins, copied sensitive information to a desjardins website. </w:t>
      </w:r>
    </w:p>
    <w:p w:rsidR="00000000" w:rsidDel="00000000" w:rsidP="00000000" w:rsidRDefault="00000000" w:rsidRPr="00000000" w14:paraId="000009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9">
      <w:pPr>
        <w:pStyle w:val="Heading2"/>
        <w:keepNext w:val="0"/>
        <w:keepLines w:val="0"/>
        <w:rPr>
          <w:rFonts w:ascii="Times New Roman" w:cs="Times New Roman" w:eastAsia="Times New Roman" w:hAnsi="Times New Roman"/>
          <w:sz w:val="34"/>
          <w:szCs w:val="34"/>
        </w:rPr>
      </w:pPr>
      <w:bookmarkStart w:colFirst="0" w:colLast="0" w:name="_heading=h.rqkhal4znjpg" w:id="4"/>
      <w:bookmarkEnd w:id="4"/>
      <w:r w:rsidDel="00000000" w:rsidR="00000000" w:rsidRPr="00000000">
        <w:rPr>
          <w:rFonts w:ascii="Times New Roman" w:cs="Times New Roman" w:eastAsia="Times New Roman" w:hAnsi="Times New Roman"/>
          <w:sz w:val="34"/>
          <w:szCs w:val="34"/>
          <w:rtl w:val="0"/>
        </w:rPr>
        <w:t xml:space="preserve">Theme 3 — Insufficient oversight of AI-assisted development </w:t>
      </w:r>
    </w:p>
    <w:p w:rsidR="00000000" w:rsidDel="00000000" w:rsidP="00000000" w:rsidRDefault="00000000" w:rsidRPr="00000000" w14:paraId="000009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Overreliance on AI, automation bias, inadequate human review, and organizational AI governance.</w:t>
      </w:r>
    </w:p>
    <w:tbl>
      <w:tblPr>
        <w:tblStyle w:val="Table89"/>
        <w:tblW w:w="6520.0" w:type="dxa"/>
        <w:jc w:val="left"/>
        <w:tblLayout w:type="fixed"/>
        <w:tblLook w:val="0600"/>
      </w:tblPr>
      <w:tblGrid>
        <w:gridCol w:w="1340"/>
        <w:gridCol w:w="5180"/>
        <w:tblGridChange w:id="0">
          <w:tblGrid>
            <w:gridCol w:w="1340"/>
            <w:gridCol w:w="51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w:t>
            </w:r>
          </w:p>
        </w:tc>
        <w:tc>
          <w:tcPr>
            <w:tcMar>
              <w:top w:w="100.0" w:type="dxa"/>
              <w:left w:w="100.0" w:type="dxa"/>
              <w:bottom w:w="100.0" w:type="dxa"/>
              <w:right w:w="100.0" w:type="dxa"/>
            </w:tcMar>
            <w:vAlign w:val="top"/>
          </w:tcPr>
          <w:p w:rsidR="00000000" w:rsidDel="00000000" w:rsidP="00000000" w:rsidRDefault="00000000" w:rsidRPr="00000000" w14:paraId="0000090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9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Backbase — AI Governance in Banking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9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Araujo et al. — AI in Central Banks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Mar>
              <w:top w:w="100.0" w:type="dxa"/>
              <w:left w:w="100.0" w:type="dxa"/>
              <w:bottom w:w="100.0" w:type="dxa"/>
              <w:right w:w="100.0" w:type="dxa"/>
            </w:tcMar>
            <w:vAlign w:val="top"/>
          </w:tcPr>
          <w:p w:rsidR="00000000" w:rsidDel="00000000" w:rsidP="00000000" w:rsidRDefault="00000000" w:rsidRPr="00000000" w14:paraId="000009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Mäntymäki et al. — Organizational AI Governance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Mar>
              <w:top w:w="100.0" w:type="dxa"/>
              <w:left w:w="100.0" w:type="dxa"/>
              <w:bottom w:w="100.0" w:type="dxa"/>
              <w:right w:w="100.0" w:type="dxa"/>
            </w:tcMar>
            <w:vAlign w:val="top"/>
          </w:tcPr>
          <w:p w:rsidR="00000000" w:rsidDel="00000000" w:rsidP="00000000" w:rsidRDefault="00000000" w:rsidRPr="00000000" w14:paraId="000009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Birkstedt et al. — AI Governance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Mar>
              <w:top w:w="100.0" w:type="dxa"/>
              <w:left w:w="100.0" w:type="dxa"/>
              <w:bottom w:w="100.0" w:type="dxa"/>
              <w:right w:w="100.0" w:type="dxa"/>
            </w:tcMar>
            <w:vAlign w:val="top"/>
          </w:tcPr>
          <w:p w:rsidR="00000000" w:rsidDel="00000000" w:rsidP="00000000" w:rsidRDefault="00000000" w:rsidRPr="00000000" w14:paraId="000009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Parasuraman &amp; Riley — Humans and Automation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9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Goddard et al. — Automation Bias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9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 Security Threats and Research Directions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9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ISO/IEC 42001 — AI Management Systems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w:t>
            </w:r>
          </w:p>
        </w:tc>
        <w:tc>
          <w:tcPr>
            <w:tcMar>
              <w:top w:w="100.0" w:type="dxa"/>
              <w:left w:w="100.0" w:type="dxa"/>
              <w:bottom w:w="100.0" w:type="dxa"/>
              <w:right w:w="100.0" w:type="dxa"/>
            </w:tcMar>
            <w:vAlign w:val="top"/>
          </w:tcPr>
          <w:p w:rsidR="00000000" w:rsidDel="00000000" w:rsidP="00000000" w:rsidRDefault="00000000" w:rsidRPr="00000000" w14:paraId="000009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AI Risk Management Framework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Mar>
              <w:top w:w="100.0" w:type="dxa"/>
              <w:left w:w="100.0" w:type="dxa"/>
              <w:bottom w:w="100.0" w:type="dxa"/>
              <w:right w:w="100.0" w:type="dxa"/>
            </w:tcMar>
            <w:vAlign w:val="top"/>
          </w:tcPr>
          <w:p w:rsidR="00000000" w:rsidDel="00000000" w:rsidP="00000000" w:rsidRDefault="00000000" w:rsidRPr="00000000" w14:paraId="000009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IAPP/Credo — AI Governance Profession Report</w:t>
            </w:r>
          </w:p>
        </w:tc>
      </w:tr>
    </w:tbl>
    <w:p w:rsidR="00000000" w:rsidDel="00000000" w:rsidP="00000000" w:rsidRDefault="00000000" w:rsidRPr="00000000" w14:paraId="00000921">
      <w:pPr>
        <w:spacing w:after="240" w:before="240" w:lineRule="auto"/>
        <w:rPr>
          <w:rFonts w:ascii="Times New Roman" w:cs="Times New Roman" w:eastAsia="Times New Roman" w:hAnsi="Times New Roman"/>
        </w:rPr>
      </w:pPr>
      <w:sdt>
        <w:sdtPr>
          <w:id w:val="-1091264973"/>
          <w:tag w:val="goog_rdk_79"/>
        </w:sdtPr>
        <w:sdtContent>
          <w:r w:rsidDel="00000000" w:rsidR="00000000" w:rsidRPr="00000000">
            <w:rPr>
              <w:rFonts w:ascii="Cardo" w:cs="Cardo" w:eastAsia="Cardo" w:hAnsi="Cardo"/>
              <w:rtl w:val="0"/>
            </w:rPr>
            <w:t xml:space="preserve">Total: 10 entries</w:t>
            <w:br w:type="textWrapping"/>
            <w:br w:type="textWrapping"/>
            <w:t xml:space="preserve">Recommended starting order: #34 → #35 → #32 → #39 → #69. </w:t>
            <w:br w:type="textWrapping"/>
            <w:br w:type="textWrapping"/>
          </w:r>
        </w:sdtContent>
      </w:sdt>
      <w:r w:rsidDel="00000000" w:rsidR="00000000" w:rsidRPr="00000000">
        <w:rPr>
          <w:rFonts w:ascii="Times New Roman" w:cs="Times New Roman" w:eastAsia="Times New Roman" w:hAnsi="Times New Roman"/>
          <w:b w:val="1"/>
          <w:bCs w:val="1"/>
          <w:sz w:val="18"/>
          <w:szCs w:val="18"/>
          <w:rtl w:val="0"/>
        </w:rPr>
        <w:t xml:space="preserve">Implication for Our Project: </w:t>
      </w:r>
      <w:r w:rsidDel="00000000" w:rsidR="00000000" w:rsidRPr="00000000">
        <w:rPr>
          <w:rtl w:val="0"/>
        </w:rPr>
      </w:r>
    </w:p>
    <w:p w:rsidR="00000000" w:rsidDel="00000000" w:rsidP="00000000" w:rsidRDefault="00000000" w:rsidRPr="00000000" w14:paraId="000009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#34 and #35 are especially useful for the argument that AI-generated work should not be accepted without independent human verification. The remaining sources provide governance and risk-management context.</w:t>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Contradictions / Limitations: </w:t>
        <w:br w:type="textWrapping"/>
      </w:r>
      <w:r w:rsidDel="00000000" w:rsidR="00000000" w:rsidRPr="00000000">
        <w:rPr>
          <w:rFonts w:ascii="Times New Roman" w:cs="Times New Roman" w:eastAsia="Times New Roman" w:hAnsi="Times New Roman"/>
          <w:rtl w:val="0"/>
        </w:rPr>
        <w:t xml:space="preserve">We need more direct research on vulnerabilities introduced by AI-generated software. </w:t>
        <w:br w:type="textWrapping"/>
        <w:br w:type="textWrapping"/>
        <w:t xml:space="preserve">The theme with the </w:t>
      </w:r>
      <w:r w:rsidDel="00000000" w:rsidR="00000000" w:rsidRPr="00000000">
        <w:rPr>
          <w:rFonts w:ascii="Times New Roman" w:cs="Times New Roman" w:eastAsia="Times New Roman" w:hAnsi="Times New Roman"/>
          <w:b w:val="1"/>
          <w:bCs w:val="1"/>
          <w:rtl w:val="0"/>
        </w:rPr>
        <w:t xml:space="preserve">largest evidence gap </w:t>
      </w:r>
      <w:r w:rsidDel="00000000" w:rsidR="00000000" w:rsidRPr="00000000">
        <w:rPr>
          <w:rFonts w:ascii="Times New Roman" w:cs="Times New Roman" w:eastAsia="Times New Roman" w:hAnsi="Times New Roman"/>
          <w:rtl w:val="0"/>
        </w:rPr>
        <w:t xml:space="preserve">relative to your research question. The sources explain automation bias and AI governance, but we still need studies directly investigating AI-generated code, insecure database queries, data-transformation errors, or insufficient code review. AI coding and bad data validation/security.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924">
      <w:pPr>
        <w:pStyle w:val="Heading2"/>
        <w:keepNext w:val="0"/>
        <w:keepLines w:val="0"/>
        <w:rPr>
          <w:rFonts w:ascii="Times New Roman" w:cs="Times New Roman" w:eastAsia="Times New Roman" w:hAnsi="Times New Roman"/>
          <w:sz w:val="34"/>
          <w:szCs w:val="34"/>
        </w:rPr>
      </w:pPr>
      <w:bookmarkStart w:colFirst="0" w:colLast="0" w:name="_heading=h.8kim2h63gzdl" w:id="5"/>
      <w:bookmarkEnd w:id="5"/>
      <w:r w:rsidDel="00000000" w:rsidR="00000000" w:rsidRPr="00000000">
        <w:rPr>
          <w:rFonts w:ascii="Times New Roman" w:cs="Times New Roman" w:eastAsia="Times New Roman" w:hAnsi="Times New Roman"/>
          <w:sz w:val="34"/>
          <w:szCs w:val="34"/>
          <w:rtl w:val="0"/>
        </w:rPr>
        <w:t xml:space="preserve">Theme 4 — Data-governance tools as a solution</w:t>
      </w:r>
    </w:p>
    <w:p w:rsidR="00000000" w:rsidDel="00000000" w:rsidP="00000000" w:rsidRDefault="00000000" w:rsidRPr="00000000" w14:paraId="000009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Governance frameworks, metadata management, classification, data quality, OpenMetadata, and implementation.</w:t>
      </w:r>
    </w:p>
    <w:tbl>
      <w:tblPr>
        <w:tblStyle w:val="Table90"/>
        <w:tblW w:w="7785.0" w:type="dxa"/>
        <w:jc w:val="left"/>
        <w:tblLayout w:type="fixed"/>
        <w:tblLook w:val="0600"/>
      </w:tblPr>
      <w:tblGrid>
        <w:gridCol w:w="1440"/>
        <w:gridCol w:w="6345"/>
        <w:tblGridChange w:id="0">
          <w:tblGrid>
            <w:gridCol w:w="1440"/>
            <w:gridCol w:w="63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Evidence #</w:t>
            </w:r>
          </w:p>
        </w:tc>
        <w:tc>
          <w:tcPr>
            <w:tcMar>
              <w:top w:w="100.0" w:type="dxa"/>
              <w:left w:w="100.0" w:type="dxa"/>
              <w:bottom w:w="100.0" w:type="dxa"/>
              <w:right w:w="100.0" w:type="dxa"/>
            </w:tcMar>
            <w:vAlign w:val="top"/>
          </w:tcPr>
          <w:p w:rsidR="00000000" w:rsidDel="00000000" w:rsidP="00000000" w:rsidRDefault="00000000" w:rsidRPr="00000000" w14:paraId="0000092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9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et al. — Impact of Modern AI in Metadata Management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9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IFC — Issues in Data Governance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9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Abraham et al. — Data Governance Framework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93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Khatri &amp; Brown — Designing Data Governance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9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Janssen et al. — Data Governance for Trustworthy AI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9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Otto — Organizing Data Governance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9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Labadie et al. — Enterprise Data Catalogs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9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Tonnarelli et al. — Data Catalog Tools Review</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9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and Amundsen Comparison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Mar>
              <w:top w:w="100.0" w:type="dxa"/>
              <w:left w:w="100.0" w:type="dxa"/>
              <w:bottom w:w="100.0" w:type="dxa"/>
              <w:right w:w="100.0" w:type="dxa"/>
            </w:tcMar>
            <w:vAlign w:val="top"/>
          </w:tcPr>
          <w:p w:rsidR="00000000" w:rsidDel="00000000" w:rsidP="00000000" w:rsidRDefault="00000000" w:rsidRPr="00000000" w14:paraId="000009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Dietz et al. — Automating Data Governance with Generative AI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Mar>
              <w:top w:w="100.0" w:type="dxa"/>
              <w:left w:w="100.0" w:type="dxa"/>
              <w:bottom w:w="100.0" w:type="dxa"/>
              <w:right w:w="100.0" w:type="dxa"/>
            </w:tcMar>
            <w:vAlign w:val="top"/>
          </w:tcPr>
          <w:p w:rsidR="00000000" w:rsidDel="00000000" w:rsidP="00000000" w:rsidRDefault="00000000" w:rsidRPr="00000000" w14:paraId="000009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DAMA-DMBOK</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9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Jones — Driving Data Quality with Data Contracts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Mar>
              <w:top w:w="100.0" w:type="dxa"/>
              <w:left w:w="100.0" w:type="dxa"/>
              <w:bottom w:w="100.0" w:type="dxa"/>
              <w:right w:w="100.0" w:type="dxa"/>
            </w:tcMar>
            <w:vAlign w:val="top"/>
          </w:tcPr>
          <w:p w:rsidR="00000000" w:rsidDel="00000000" w:rsidP="00000000" w:rsidRDefault="00000000" w:rsidRPr="00000000" w14:paraId="000009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Dehghani — Data Mesh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Mar>
              <w:top w:w="100.0" w:type="dxa"/>
              <w:left w:w="100.0" w:type="dxa"/>
              <w:bottom w:w="100.0" w:type="dxa"/>
              <w:right w:w="100.0" w:type="dxa"/>
            </w:tcMar>
            <w:vAlign w:val="top"/>
          </w:tcPr>
          <w:p w:rsidR="00000000" w:rsidDel="00000000" w:rsidP="00000000" w:rsidRDefault="00000000" w:rsidRPr="00000000" w14:paraId="000009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Sensitive Information Detection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Mar>
              <w:top w:w="100.0" w:type="dxa"/>
              <w:left w:w="100.0" w:type="dxa"/>
              <w:bottom w:w="100.0" w:type="dxa"/>
              <w:right w:w="100.0" w:type="dxa"/>
            </w:tcMar>
            <w:vAlign w:val="top"/>
          </w:tcPr>
          <w:p w:rsidR="00000000" w:rsidDel="00000000" w:rsidP="00000000" w:rsidRDefault="00000000" w:rsidRPr="00000000" w14:paraId="000009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ML-Based Personal Information Classification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Mar>
              <w:top w:w="100.0" w:type="dxa"/>
              <w:left w:w="100.0" w:type="dxa"/>
              <w:bottom w:w="100.0" w:type="dxa"/>
              <w:right w:w="100.0" w:type="dxa"/>
            </w:tcMar>
            <w:vAlign w:val="top"/>
          </w:tcPr>
          <w:p w:rsidR="00000000" w:rsidDel="00000000" w:rsidP="00000000" w:rsidRDefault="00000000" w:rsidRPr="00000000" w14:paraId="000009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Control System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9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 Information Classification in Data Catalogs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w:t>
            </w:r>
          </w:p>
        </w:tc>
        <w:tc>
          <w:tcPr>
            <w:tcMar>
              <w:top w:w="100.0" w:type="dxa"/>
              <w:left w:w="100.0" w:type="dxa"/>
              <w:bottom w:w="100.0" w:type="dxa"/>
              <w:right w:w="100.0" w:type="dxa"/>
            </w:tcMar>
            <w:vAlign w:val="top"/>
          </w:tcPr>
          <w:p w:rsidR="00000000" w:rsidDel="00000000" w:rsidP="00000000" w:rsidRDefault="00000000" w:rsidRPr="00000000" w14:paraId="000009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Cavoukian — Privacy by Design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tc>
        <w:tc>
          <w:tcPr>
            <w:tcMar>
              <w:top w:w="100.0" w:type="dxa"/>
              <w:left w:w="100.0" w:type="dxa"/>
              <w:bottom w:w="100.0" w:type="dxa"/>
              <w:right w:w="100.0" w:type="dxa"/>
            </w:tcMar>
            <w:vAlign w:val="top"/>
          </w:tcPr>
          <w:p w:rsidR="00000000" w:rsidDel="00000000" w:rsidP="00000000" w:rsidRDefault="00000000" w:rsidRPr="00000000" w14:paraId="000009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Auto-classification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tc>
        <w:tc>
          <w:tcPr>
            <w:tcMar>
              <w:top w:w="100.0" w:type="dxa"/>
              <w:left w:w="100.0" w:type="dxa"/>
              <w:bottom w:w="100.0" w:type="dxa"/>
              <w:right w:w="100.0" w:type="dxa"/>
            </w:tcMar>
            <w:vAlign w:val="top"/>
          </w:tcPr>
          <w:p w:rsidR="00000000" w:rsidDel="00000000" w:rsidP="00000000" w:rsidRDefault="00000000" w:rsidRPr="00000000" w14:paraId="000009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Roles and Policies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w:t>
            </w:r>
          </w:p>
        </w:tc>
        <w:tc>
          <w:tcPr>
            <w:tcMar>
              <w:top w:w="100.0" w:type="dxa"/>
              <w:left w:w="100.0" w:type="dxa"/>
              <w:bottom w:w="100.0" w:type="dxa"/>
              <w:right w:w="100.0" w:type="dxa"/>
            </w:tcMar>
            <w:vAlign w:val="top"/>
          </w:tcPr>
          <w:p w:rsidR="00000000" w:rsidDel="00000000" w:rsidP="00000000" w:rsidRDefault="00000000" w:rsidRPr="00000000" w14:paraId="000009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Data Contract Specification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Mar>
              <w:top w:w="100.0" w:type="dxa"/>
              <w:left w:w="100.0" w:type="dxa"/>
              <w:bottom w:w="100.0" w:type="dxa"/>
              <w:right w:w="100.0" w:type="dxa"/>
            </w:tcMar>
            <w:vAlign w:val="top"/>
          </w:tcPr>
          <w:p w:rsidR="00000000" w:rsidDel="00000000" w:rsidP="00000000" w:rsidRDefault="00000000" w:rsidRPr="00000000" w14:paraId="000009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MCP Server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w:t>
            </w:r>
          </w:p>
        </w:tc>
        <w:tc>
          <w:tcPr>
            <w:tcMar>
              <w:top w:w="100.0" w:type="dxa"/>
              <w:left w:w="100.0" w:type="dxa"/>
              <w:bottom w:w="100.0" w:type="dxa"/>
              <w:right w:w="100.0" w:type="dxa"/>
            </w:tcMar>
            <w:vAlign w:val="top"/>
          </w:tcPr>
          <w:p w:rsidR="00000000" w:rsidDel="00000000" w:rsidP="00000000" w:rsidRDefault="00000000" w:rsidRPr="00000000" w14:paraId="000009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 Classification Source Code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9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Mar>
              <w:top w:w="100.0" w:type="dxa"/>
              <w:left w:w="100.0" w:type="dxa"/>
              <w:bottom w:w="100.0" w:type="dxa"/>
              <w:right w:w="100.0" w:type="dxa"/>
            </w:tcMar>
            <w:vAlign w:val="top"/>
          </w:tcPr>
          <w:p w:rsidR="00000000" w:rsidDel="00000000" w:rsidP="00000000" w:rsidRDefault="00000000" w:rsidRPr="00000000" w14:paraId="000009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Presidio — Data Protection SDK</w:t>
            </w:r>
          </w:p>
        </w:tc>
      </w:tr>
    </w:tbl>
    <w:p w:rsidR="00000000" w:rsidDel="00000000" w:rsidP="00000000" w:rsidRDefault="00000000" w:rsidRPr="00000000" w14:paraId="000009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24 entries</w:t>
      </w:r>
    </w:p>
    <w:p w:rsidR="00000000" w:rsidDel="00000000" w:rsidP="00000000" w:rsidRDefault="00000000" w:rsidRPr="00000000" w14:paraId="00000969">
      <w:pPr>
        <w:spacing w:after="240" w:before="240" w:lineRule="auto"/>
        <w:rPr>
          <w:rFonts w:ascii="Times New Roman" w:cs="Times New Roman" w:eastAsia="Times New Roman" w:hAnsi="Times New Roman"/>
        </w:rPr>
      </w:pPr>
      <w:sdt>
        <w:sdtPr>
          <w:id w:val="-830145726"/>
          <w:tag w:val="goog_rdk_80"/>
        </w:sdtPr>
        <w:sdtContent>
          <w:r w:rsidDel="00000000" w:rsidR="00000000" w:rsidRPr="00000000">
            <w:rPr>
              <w:rFonts w:ascii="Cardo" w:cs="Cardo" w:eastAsia="Cardo" w:hAnsi="Cardo"/>
              <w:rtl w:val="0"/>
            </w:rPr>
            <w:t xml:space="preserve">Recommended starting order: #9 → #77 → #78 → #79 → #81 → #80. </w:t>
          </w:r>
        </w:sdtContent>
      </w:sdt>
    </w:p>
    <w:p w:rsidR="00000000" w:rsidDel="00000000" w:rsidP="00000000" w:rsidRDefault="00000000" w:rsidRPr="00000000" w14:paraId="000009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Implication for Our Project:</w:t>
      </w:r>
      <w:r w:rsidDel="00000000" w:rsidR="00000000" w:rsidRPr="00000000">
        <w:rPr>
          <w:rtl w:val="0"/>
        </w:rPr>
      </w:r>
    </w:p>
    <w:p w:rsidR="00000000" w:rsidDel="00000000" w:rsidP="00000000" w:rsidRDefault="00000000" w:rsidRPr="00000000" w14:paraId="000009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strongest sources for evaluating OpenMetadata itself are #77–82, while #9 and #10 provide foundational governance theory.</w:t>
      </w:r>
    </w:p>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Contradictions / Limitations:</w:t>
      </w:r>
      <w:r w:rsidDel="00000000" w:rsidR="00000000" w:rsidRPr="00000000">
        <w:rPr>
          <w:rFonts w:ascii="Times New Roman" w:cs="Times New Roman" w:eastAsia="Times New Roman" w:hAnsi="Times New Roman"/>
          <w:rtl w:val="0"/>
        </w:rPr>
        <w:br w:type="textWrapping"/>
        <w:br w:type="textWrapping"/>
        <w:t xml:space="preserve">Evidence #8 was a duplicate of #3 and has been excluded. </w:t>
        <w:br w:type="textWrapping"/>
        <w:br w:type="textWrapping"/>
        <w:t xml:space="preserve">For this theme, the main limitation is that OpenMetadata provides governance capabilities, but those capabilities do not automatically prevent AI-generated code from leaking or corrupting data. The final report should identify which risks each feature addresses, which risks remain, and what additional controls are needed. </w:t>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Openmetadata: What it can do and what it cant do. It can tell you where the leak is but not how to plug it. </w:t>
        <w:br w:type="textWrapping"/>
        <w:t xml:space="preserve">It is showing how data is flowing to the organization. </w:t>
        <w:br w:type="textWrapping"/>
        <w:t xml:space="preserve">These cutting edge tools cannot be connected to old code properly. Like kobol. </w:t>
        <w:br w:type="textWrapping"/>
        <w:t xml:space="preserve">Source: its capabilites </w:t>
        <w:br w:type="textWrapping"/>
        <w:t xml:space="preserve">Source: its limitations </w:t>
        <w:br w:type="textWrapping"/>
        <w:t xml:space="preserve">Source: real life implementation and how it helped </w:t>
      </w:r>
    </w:p>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71">
      <w:pPr>
        <w:pStyle w:val="Heading2"/>
        <w:keepNext w:val="0"/>
        <w:keepLines w:val="0"/>
        <w:rPr>
          <w:rFonts w:ascii="Times New Roman" w:cs="Times New Roman" w:eastAsia="Times New Roman" w:hAnsi="Times New Roman"/>
          <w:sz w:val="34"/>
          <w:szCs w:val="34"/>
        </w:rPr>
      </w:pPr>
      <w:bookmarkStart w:colFirst="0" w:colLast="0" w:name="_heading=h.mdpkz0a8wxjq" w:id="6"/>
      <w:bookmarkEnd w:id="6"/>
      <w:r w:rsidDel="00000000" w:rsidR="00000000" w:rsidRPr="00000000">
        <w:rPr>
          <w:rFonts w:ascii="Times New Roman" w:cs="Times New Roman" w:eastAsia="Times New Roman" w:hAnsi="Times New Roman"/>
          <w:sz w:val="34"/>
          <w:szCs w:val="34"/>
          <w:rtl w:val="0"/>
        </w:rPr>
        <w:t xml:space="preserve">Overall Research Priorities — Evidence Gaps by Theme</w:t>
      </w:r>
    </w:p>
    <w:p w:rsidR="00000000" w:rsidDel="00000000" w:rsidP="00000000" w:rsidRDefault="00000000" w:rsidRPr="00000000" w14:paraId="00000972">
      <w:pPr>
        <w:pStyle w:val="Heading3"/>
        <w:keepNext w:val="0"/>
        <w:keepLines w:val="0"/>
        <w:rPr>
          <w:rFonts w:ascii="Times New Roman" w:cs="Times New Roman" w:eastAsia="Times New Roman" w:hAnsi="Times New Roman"/>
          <w:sz w:val="26"/>
          <w:szCs w:val="26"/>
        </w:rPr>
      </w:pPr>
      <w:bookmarkStart w:colFirst="0" w:colLast="0" w:name="_heading=h.a3an2af880lx" w:id="7"/>
      <w:bookmarkEnd w:id="7"/>
      <w:r w:rsidDel="00000000" w:rsidR="00000000" w:rsidRPr="00000000">
        <w:rPr>
          <w:rFonts w:ascii="Times New Roman" w:cs="Times New Roman" w:eastAsia="Times New Roman" w:hAnsi="Times New Roman"/>
          <w:sz w:val="26"/>
          <w:szCs w:val="26"/>
          <w:rtl w:val="0"/>
        </w:rPr>
        <w:t xml:space="preserve">1. Data-Security and Data-Validation Problems</w:t>
      </w:r>
    </w:p>
    <w:p w:rsidR="00000000" w:rsidDel="00000000" w:rsidP="00000000" w:rsidRDefault="00000000" w:rsidRPr="00000000" w14:paraId="000009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 </w:t>
      </w:r>
    </w:p>
    <w:p w:rsidR="00000000" w:rsidDel="00000000" w:rsidP="00000000" w:rsidRDefault="00000000" w:rsidRPr="00000000" w14:paraId="000009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evidence:</w:t>
      </w:r>
    </w:p>
    <w:p w:rsidR="00000000" w:rsidDel="00000000" w:rsidP="00000000" w:rsidRDefault="00000000" w:rsidRPr="00000000" w14:paraId="000009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Sources establish the importance of data security, privacy, and data accuracy in financial institutions.</w:t>
      </w:r>
    </w:p>
    <w:p w:rsidR="00000000" w:rsidDel="00000000" w:rsidP="00000000" w:rsidRDefault="00000000" w:rsidRPr="00000000" w14:paraId="000009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gaps:</w:t>
      </w:r>
    </w:p>
    <w:p w:rsidR="00000000" w:rsidDel="00000000" w:rsidP="00000000" w:rsidRDefault="00000000" w:rsidRPr="00000000" w14:paraId="0000097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direct evidence that AI-generated data-pipeline code causes data leaks, incorrect transformations, or inaccurate relationships between database records.</w:t>
      </w:r>
    </w:p>
    <w:p w:rsidR="00000000" w:rsidDel="00000000" w:rsidP="00000000" w:rsidRDefault="00000000" w:rsidRPr="00000000" w14:paraId="0000097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Little evidence measuring how frequently these errors occur.</w:t>
      </w:r>
    </w:p>
    <w:p w:rsidR="00000000" w:rsidDel="00000000" w:rsidP="00000000" w:rsidRDefault="00000000" w:rsidRPr="00000000" w14:paraId="000009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to investigate:</w:t>
      </w:r>
    </w:p>
    <w:p w:rsidR="00000000" w:rsidDel="00000000" w:rsidP="00000000" w:rsidRDefault="00000000" w:rsidRPr="00000000" w14:paraId="000009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What documented security vulnerabilities or data-validation errors have been found in AI-generated data-pipeline code?</w:t>
      </w:r>
    </w:p>
    <w:p w:rsidR="00000000" w:rsidDel="00000000" w:rsidP="00000000" w:rsidRDefault="00000000" w:rsidRPr="00000000" w14:paraId="0000097B">
      <w:pPr>
        <w:pStyle w:val="Heading3"/>
        <w:keepNext w:val="0"/>
        <w:keepLines w:val="0"/>
        <w:rPr>
          <w:rFonts w:ascii="Times New Roman" w:cs="Times New Roman" w:eastAsia="Times New Roman" w:hAnsi="Times New Roman"/>
          <w:sz w:val="26"/>
          <w:szCs w:val="26"/>
        </w:rPr>
      </w:pPr>
      <w:bookmarkStart w:colFirst="0" w:colLast="0" w:name="_heading=h.60i7d5q51odm" w:id="8"/>
      <w:bookmarkEnd w:id="8"/>
      <w:r w:rsidDel="00000000" w:rsidR="00000000" w:rsidRPr="00000000">
        <w:rPr>
          <w:rFonts w:ascii="Times New Roman" w:cs="Times New Roman" w:eastAsia="Times New Roman" w:hAnsi="Times New Roman"/>
          <w:sz w:val="26"/>
          <w:szCs w:val="26"/>
          <w:rtl w:val="0"/>
        </w:rPr>
        <w:t xml:space="preserve">2. Canadian Laws on Data Regulation</w:t>
      </w:r>
    </w:p>
    <w:p w:rsidR="00000000" w:rsidDel="00000000" w:rsidP="00000000" w:rsidRDefault="00000000" w:rsidRPr="00000000" w14:paraId="000009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Medium this is a strong starting point </w:t>
      </w:r>
    </w:p>
    <w:p w:rsidR="00000000" w:rsidDel="00000000" w:rsidP="00000000" w:rsidRDefault="00000000" w:rsidRPr="00000000" w14:paraId="000009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evidence:</w:t>
      </w:r>
    </w:p>
    <w:p w:rsidR="00000000" w:rsidDel="00000000" w:rsidP="00000000" w:rsidRDefault="00000000" w:rsidRPr="00000000" w14:paraId="000009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Strong sources covering PIPEDA, breach reporting, OSFI guidelines, and Canadian privacy investigations.</w:t>
      </w:r>
    </w:p>
    <w:p w:rsidR="00000000" w:rsidDel="00000000" w:rsidP="00000000" w:rsidRDefault="00000000" w:rsidRPr="00000000" w14:paraId="000009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gaps:</w:t>
      </w:r>
    </w:p>
    <w:p w:rsidR="00000000" w:rsidDel="00000000" w:rsidP="00000000" w:rsidRDefault="00000000" w:rsidRPr="00000000" w14:paraId="0000098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analysis connecting specific AI-assisted development failures to legal infringements, penalties, and regulatory consequences.</w:t>
      </w:r>
    </w:p>
    <w:p w:rsidR="00000000" w:rsidDel="00000000" w:rsidP="00000000" w:rsidRDefault="00000000" w:rsidRPr="00000000" w14:paraId="0000098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evidence is needed about which legal obligations apply to each identified risk.</w:t>
      </w:r>
    </w:p>
    <w:p w:rsidR="00000000" w:rsidDel="00000000" w:rsidP="00000000" w:rsidRDefault="00000000" w:rsidRPr="00000000" w14:paraId="000009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to investigate:</w:t>
      </w:r>
    </w:p>
    <w:p w:rsidR="00000000" w:rsidDel="00000000" w:rsidP="00000000" w:rsidRDefault="00000000" w:rsidRPr="00000000" w14:paraId="000009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Which Canadian legal or regulatory requirements could be violated by an AI-assisted data leak or data-processing error, and what are the consequences?</w:t>
      </w:r>
    </w:p>
    <w:p w:rsidR="00000000" w:rsidDel="00000000" w:rsidP="00000000" w:rsidRDefault="00000000" w:rsidRPr="00000000" w14:paraId="00000984">
      <w:pPr>
        <w:pStyle w:val="Heading3"/>
        <w:keepNext w:val="0"/>
        <w:keepLines w:val="0"/>
        <w:rPr>
          <w:rFonts w:ascii="Times New Roman" w:cs="Times New Roman" w:eastAsia="Times New Roman" w:hAnsi="Times New Roman"/>
          <w:sz w:val="26"/>
          <w:szCs w:val="26"/>
        </w:rPr>
      </w:pPr>
      <w:bookmarkStart w:colFirst="0" w:colLast="0" w:name="_heading=h.e1i0hgtum8c3" w:id="9"/>
      <w:bookmarkEnd w:id="9"/>
      <w:r w:rsidDel="00000000" w:rsidR="00000000" w:rsidRPr="00000000">
        <w:rPr>
          <w:rFonts w:ascii="Times New Roman" w:cs="Times New Roman" w:eastAsia="Times New Roman" w:hAnsi="Times New Roman"/>
          <w:sz w:val="26"/>
          <w:szCs w:val="26"/>
          <w:rtl w:val="0"/>
        </w:rPr>
        <w:t xml:space="preserve">3. Insufficient oversight of AI-assisted development </w:t>
      </w:r>
    </w:p>
    <w:p w:rsidR="00000000" w:rsidDel="00000000" w:rsidP="00000000" w:rsidRDefault="00000000" w:rsidRPr="00000000" w14:paraId="000009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Very High we need evidence that ai is making things worse </w:t>
      </w:r>
    </w:p>
    <w:p w:rsidR="00000000" w:rsidDel="00000000" w:rsidP="00000000" w:rsidRDefault="00000000" w:rsidRPr="00000000" w14:paraId="000009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evidence:</w:t>
      </w:r>
    </w:p>
    <w:p w:rsidR="00000000" w:rsidDel="00000000" w:rsidP="00000000" w:rsidRDefault="00000000" w:rsidRPr="00000000" w14:paraId="000009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Research covers automation bias, overreliance on AI, organizational governance, and human oversight.</w:t>
      </w:r>
    </w:p>
    <w:p w:rsidR="00000000" w:rsidDel="00000000" w:rsidP="00000000" w:rsidRDefault="00000000" w:rsidRPr="00000000" w14:paraId="000009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gaps:</w:t>
      </w:r>
    </w:p>
    <w:p w:rsidR="00000000" w:rsidDel="00000000" w:rsidP="00000000" w:rsidRDefault="00000000" w:rsidRPr="00000000" w14:paraId="0000098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empirical evidence comparing AI-generated code with human-written code, particularly regarding security vulnerabilities and data-validation errors.</w:t>
      </w:r>
    </w:p>
    <w:p w:rsidR="00000000" w:rsidDel="00000000" w:rsidP="00000000" w:rsidRDefault="00000000" w:rsidRPr="00000000" w14:paraId="0000098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evidence about which review and testing practices effectively reduce these risks.</w:t>
      </w:r>
    </w:p>
    <w:p w:rsidR="00000000" w:rsidDel="00000000" w:rsidP="00000000" w:rsidRDefault="00000000" w:rsidRPr="00000000" w14:paraId="000009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to investigate:</w:t>
      </w:r>
    </w:p>
    <w:p w:rsidR="00000000" w:rsidDel="00000000" w:rsidP="00000000" w:rsidRDefault="00000000" w:rsidRPr="00000000" w14:paraId="000009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 effective are human code review, automated testing, and organizational oversight at detecting errors introduced by AI coding assistants?</w:t>
      </w:r>
    </w:p>
    <w:p w:rsidR="00000000" w:rsidDel="00000000" w:rsidP="00000000" w:rsidRDefault="00000000" w:rsidRPr="00000000" w14:paraId="0000098D">
      <w:pPr>
        <w:pStyle w:val="Heading3"/>
        <w:keepNext w:val="0"/>
        <w:keepLines w:val="0"/>
        <w:rPr>
          <w:rFonts w:ascii="Times New Roman" w:cs="Times New Roman" w:eastAsia="Times New Roman" w:hAnsi="Times New Roman"/>
          <w:sz w:val="26"/>
          <w:szCs w:val="26"/>
        </w:rPr>
      </w:pPr>
      <w:bookmarkStart w:colFirst="0" w:colLast="0" w:name="_heading=h.i94uv3mn77nf" w:id="10"/>
      <w:bookmarkEnd w:id="10"/>
      <w:r w:rsidDel="00000000" w:rsidR="00000000" w:rsidRPr="00000000">
        <w:rPr>
          <w:rFonts w:ascii="Times New Roman" w:cs="Times New Roman" w:eastAsia="Times New Roman" w:hAnsi="Times New Roman"/>
          <w:sz w:val="26"/>
          <w:szCs w:val="26"/>
          <w:rtl w:val="0"/>
        </w:rPr>
        <w:t xml:space="preserve">4. Data-Governance Tools as a Potential Solution</w:t>
      </w:r>
    </w:p>
    <w:p w:rsidR="00000000" w:rsidDel="00000000" w:rsidP="00000000" w:rsidRDefault="00000000" w:rsidRPr="00000000" w14:paraId="000009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Medium Strong starting point</w:t>
      </w:r>
    </w:p>
    <w:p w:rsidR="00000000" w:rsidDel="00000000" w:rsidP="00000000" w:rsidRDefault="00000000" w:rsidRPr="00000000" w14:paraId="000009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evidence:</w:t>
      </w:r>
    </w:p>
    <w:p w:rsidR="00000000" w:rsidDel="00000000" w:rsidP="00000000" w:rsidRDefault="00000000" w:rsidRPr="00000000" w14:paraId="000009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Strong documentation on OpenMetadata's classification, access policies, data contracts, and metadata management.</w:t>
      </w:r>
    </w:p>
    <w:p w:rsidR="00000000" w:rsidDel="00000000" w:rsidP="00000000" w:rsidRDefault="00000000" w:rsidRPr="00000000" w14:paraId="000009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gaps:</w:t>
      </w:r>
    </w:p>
    <w:p w:rsidR="00000000" w:rsidDel="00000000" w:rsidP="00000000" w:rsidRDefault="00000000" w:rsidRPr="00000000" w14:paraId="0000099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independent evidence demonstrating how effectively OpenMetadata prevents or detects security and validation failures in AI-assisted data pipelines.</w:t>
      </w:r>
    </w:p>
    <w:p w:rsidR="00000000" w:rsidDel="00000000" w:rsidP="00000000" w:rsidRDefault="00000000" w:rsidRPr="00000000" w14:paraId="0000099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Canadian SIN detection capabilities require verification.</w:t>
      </w:r>
    </w:p>
    <w:p w:rsidR="00000000" w:rsidDel="00000000" w:rsidP="00000000" w:rsidRDefault="00000000" w:rsidRPr="00000000" w14:paraId="0000099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database-level access enforcement needs further investigation.</w:t>
      </w:r>
    </w:p>
    <w:p w:rsidR="00000000" w:rsidDel="00000000" w:rsidP="00000000" w:rsidRDefault="00000000" w:rsidRPr="00000000" w14:paraId="0000099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limitations and the need for complementary security controls remain unclear.</w:t>
      </w:r>
    </w:p>
    <w:p w:rsidR="00000000" w:rsidDel="00000000" w:rsidP="00000000" w:rsidRDefault="00000000" w:rsidRPr="00000000" w14:paraId="000009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to investigate:</w:t>
      </w:r>
    </w:p>
    <w:p w:rsidR="00000000" w:rsidDel="00000000" w:rsidP="00000000" w:rsidRDefault="00000000" w:rsidRPr="00000000" w14:paraId="000009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Which risks can OpenMetadata actually detect or mitigate, and which require additional security tools or human intervention?</w:t>
      </w:r>
    </w:p>
    <w:p w:rsidR="00000000" w:rsidDel="00000000" w:rsidP="00000000" w:rsidRDefault="00000000" w:rsidRPr="00000000" w14:paraId="00000998">
      <w:pPr>
        <w:spacing w:after="240" w:lineRule="auto"/>
        <w:rPr>
          <w:rFonts w:ascii="Times New Roman" w:cs="Times New Roman" w:eastAsia="Times New Roman" w:hAnsi="Times New Roman"/>
        </w:rPr>
      </w:pPr>
      <w:sdt>
        <w:sdtPr>
          <w:id w:val="1437799693"/>
          <w:tag w:val="goog_rdk_81"/>
        </w:sdtPr>
        <w:sdtContent>
          <w:r w:rsidDel="00000000" w:rsidR="00000000" w:rsidRPr="00000000">
            <w:rPr>
              <w:rFonts w:ascii="Cardo" w:cs="Cardo" w:eastAsia="Cardo" w:hAnsi="Cardo"/>
              <w:rtl w:val="0"/>
            </w:rPr>
            <w:t xml:space="preserve">Recommended research order: Theme 3 → Theme 1 → Theme 4 → Theme 2.</w:t>
          </w:r>
        </w:sdtContent>
      </w:sdt>
    </w:p>
    <w:p w:rsidR="00000000" w:rsidDel="00000000" w:rsidP="00000000" w:rsidRDefault="00000000" w:rsidRPr="00000000" w14:paraId="000009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 3 deserves the most attention because it connects the project's central problem—AI-assisted development risks—to the need for governance controls.</w:t>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Play" w:cs="Play" w:eastAsia="Play" w:hAnsi="Play"/>
      <w:b w:val="1"/>
      <w:bCs w:val="1"/>
      <w:color w:val="193c4b"/>
      <w:sz w:val="36"/>
      <w:szCs w:val="3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CB7005"/>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CB7005"/>
  </w:style>
  <w:style w:type="character" w:styleId="eop" w:customStyle="1">
    <w:name w:val="eop"/>
    <w:basedOn w:val="DefaultParagraphFont"/>
    <w:rsid w:val="00CB7005"/>
  </w:style>
  <w:style w:type="character" w:styleId="scxw99426467" w:customStyle="1">
    <w:name w:val="scxw99426467"/>
    <w:basedOn w:val="DefaultParagraphFont"/>
    <w:rsid w:val="00CB7005"/>
  </w:style>
  <w:style w:type="character" w:styleId="Strong">
    <w:name w:val="Strong"/>
    <w:basedOn w:val="DefaultParagraphFont"/>
    <w:uiPriority w:val="22"/>
    <w:qFormat w:val="1"/>
    <w:rsid w:val="00CB7005"/>
    <w:rPr>
      <w:b w:val="1"/>
      <w:bCs w:val="1"/>
    </w:rPr>
  </w:style>
  <w:style w:type="paragraph" w:styleId="ListParagraph">
    <w:name w:val="List Paragraph"/>
    <w:basedOn w:val="Normal"/>
    <w:uiPriority w:val="34"/>
    <w:qFormat w:val="1"/>
    <w:rsid w:val="009A0B83"/>
    <w:pPr>
      <w:ind w:left="720"/>
      <w:contextualSpacing w:val="1"/>
    </w:pPr>
  </w:style>
  <w:style w:type="character" w:styleId="Heading1Char" w:customStyle="1">
    <w:name w:val="Heading 1 Char"/>
    <w:basedOn w:val="DefaultParagraphFont"/>
    <w:link w:val="Heading1"/>
    <w:uiPriority w:val="9"/>
    <w:rsid w:val="006E6C55"/>
    <w:rPr>
      <w:rFonts w:ascii="Play" w:cs="Play" w:eastAsia="Play" w:hAnsi="Play"/>
      <w:b w:val="1"/>
      <w:bCs w:val="1"/>
      <w:color w:val="193c4b"/>
      <w:sz w:val="36"/>
      <w:szCs w:val="36"/>
      <w:lang w:val="en"/>
    </w:rPr>
  </w:style>
  <w:style w:type="table" w:styleId="TableGrid">
    <w:name w:val="Table Grid"/>
    <w:basedOn w:val="TableNormal"/>
    <w:uiPriority w:val="39"/>
    <w:rsid w:val="00AC782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1228FE"/>
    <w:rPr>
      <w:color w:val="0563c1" w:themeColor="hyperlink"/>
      <w:u w:val="single"/>
    </w:rPr>
  </w:style>
  <w:style w:type="character" w:styleId="UnresolvedMention">
    <w:name w:val="Unresolved Mention"/>
    <w:basedOn w:val="DefaultParagraphFont"/>
    <w:uiPriority w:val="99"/>
    <w:semiHidden w:val="1"/>
    <w:unhideWhenUsed w:val="1"/>
    <w:rsid w:val="001228FE"/>
    <w:rPr>
      <w:color w:val="605e5c"/>
      <w:shd w:color="auto" w:fill="e1dfdd" w:val="clear"/>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1A4F8F"/>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8/INTR-01-2022-0042" TargetMode="External"/><Relationship Id="rId42" Type="http://schemas.openxmlformats.org/officeDocument/2006/relationships/hyperlink" Target="https://doi.org/10.1136/amiajnl-2011-000089" TargetMode="External"/><Relationship Id="rId41" Type="http://schemas.openxmlformats.org/officeDocument/2006/relationships/hyperlink" Target="https://doi.org/10.1518/001872097778543886" TargetMode="External"/><Relationship Id="rId44" Type="http://schemas.openxmlformats.org/officeDocument/2006/relationships/hyperlink" Target="https://doi.org/10.1109/RE48521.2020.00025" TargetMode="External"/><Relationship Id="rId43" Type="http://schemas.openxmlformats.org/officeDocument/2006/relationships/hyperlink" Target="https://doi.org/10.1609/aies.v8i1.36587" TargetMode="External"/><Relationship Id="rId46" Type="http://schemas.openxmlformats.org/officeDocument/2006/relationships/hyperlink" Target="https://doi.org/10.1145/3796519" TargetMode="External"/><Relationship Id="rId45" Type="http://schemas.openxmlformats.org/officeDocument/2006/relationships/hyperlink" Target="https://doi.org/10.1145/3691620.3695353" TargetMode="External"/><Relationship Id="rId48" Type="http://schemas.openxmlformats.org/officeDocument/2006/relationships/hyperlink" Target="https://doi.org/10.1109/TDSC.2014.2369048" TargetMode="External"/><Relationship Id="rId47" Type="http://schemas.openxmlformats.org/officeDocument/2006/relationships/hyperlink" Target="https://doi.org/10.1007/978-3-032-32726-0_29" TargetMode="External"/><Relationship Id="rId49" Type="http://schemas.openxmlformats.org/officeDocument/2006/relationships/hyperlink" Target="https://doi.org/10.21223/p3/dx5mwo" TargetMode="External"/><Relationship Id="rId31" Type="http://schemas.openxmlformats.org/officeDocument/2006/relationships/hyperlink" Target="https://doi.org/10.1080/07421222.1996.11518099" TargetMode="External"/><Relationship Id="rId30" Type="http://schemas.openxmlformats.org/officeDocument/2006/relationships/hyperlink" Target="http://citeseerx.ist.psu.edu/viewdoc/summary?doi=10.1.1.527.6676" TargetMode="External"/><Relationship Id="rId33" Type="http://schemas.openxmlformats.org/officeDocument/2006/relationships/hyperlink" Target="https://scholarship.law.gwu.edu/faculty_publications/940" TargetMode="External"/><Relationship Id="rId32" Type="http://schemas.openxmlformats.org/officeDocument/2006/relationships/hyperlink" Target="https://arxiv.org/abs/2012.09597" TargetMode="External"/><Relationship Id="rId35" Type="http://schemas.openxmlformats.org/officeDocument/2006/relationships/hyperlink" Target="https://doi.org/10.5281/zenodo.20257072" TargetMode="External"/><Relationship Id="rId34" Type="http://schemas.openxmlformats.org/officeDocument/2006/relationships/hyperlink" Target="https://doi.org/10.36418/syntax-literate.v10i11.62337" TargetMode="External"/><Relationship Id="rId37" Type="http://schemas.openxmlformats.org/officeDocument/2006/relationships/hyperlink" Target="https://doi.org/10.1142/S0218488502001648" TargetMode="External"/><Relationship Id="rId36" Type="http://schemas.openxmlformats.org/officeDocument/2006/relationships/hyperlink" Target="https://doi.org/10.36348/gajeb.2026.v08i05.021" TargetMode="External"/><Relationship Id="rId39" Type="http://schemas.openxmlformats.org/officeDocument/2006/relationships/hyperlink" Target="https://doi.org/10.1007/s43681-022-00143-x" TargetMode="External"/><Relationship Id="rId38" Type="http://schemas.openxmlformats.org/officeDocument/2006/relationships/hyperlink" Target="https://doi.org/10.1038/s41467-019-10933-3" TargetMode="External"/><Relationship Id="rId20" Type="http://schemas.openxmlformats.org/officeDocument/2006/relationships/hyperlink" Target="https://doi.org/10.17705/1CAIS.02903" TargetMode="External"/><Relationship Id="rId22" Type="http://schemas.openxmlformats.org/officeDocument/2006/relationships/hyperlink" Target="https://doi.org/10.1109/CBI49978.2020.00029" TargetMode="External"/><Relationship Id="rId21" Type="http://schemas.openxmlformats.org/officeDocument/2006/relationships/hyperlink" Target="https://doi.org/10.1007/978-3-030-44999-5_36" TargetMode="External"/><Relationship Id="rId24" Type="http://schemas.openxmlformats.org/officeDocument/2006/relationships/hyperlink" Target="https://doi.org/10.1007/s13222-023-00445-2" TargetMode="External"/><Relationship Id="rId23" Type="http://schemas.openxmlformats.org/officeDocument/2006/relationships/hyperlink" Target="https://doi.org/10.1007/978-3-030-87101-7_15" TargetMode="External"/><Relationship Id="rId26" Type="http://schemas.openxmlformats.org/officeDocument/2006/relationships/hyperlink" Target="https://doi.org/10.1016/j.jss.2025.112584" TargetMode="External"/><Relationship Id="rId25" Type="http://schemas.openxmlformats.org/officeDocument/2006/relationships/hyperlink" Target="https://doi.org/10.17762/ijfrcsce.v8i1.2063" TargetMode="External"/><Relationship Id="rId28" Type="http://schemas.openxmlformats.org/officeDocument/2006/relationships/hyperlink" Target="https://doi.org/10.5753/erbd.2025.7328" TargetMode="External"/><Relationship Id="rId27" Type="http://schemas.openxmlformats.org/officeDocument/2006/relationships/hyperlink" Target="https://doi.org/10.1007/s10844-020-00608-7" TargetMode="External"/><Relationship Id="rId29" Type="http://schemas.openxmlformats.org/officeDocument/2006/relationships/hyperlink" Target="https://doi.org/10.1007/s00778-017-0486-1" TargetMode="External"/><Relationship Id="rId95" Type="http://schemas.openxmlformats.org/officeDocument/2006/relationships/hyperlink" Target="https://www.elgaronline.com/view/book/9781800379954/9781800379954.xml" TargetMode="External"/><Relationship Id="rId94" Type="http://schemas.openxmlformats.org/officeDocument/2006/relationships/hyperlink" Target="https://www.osfi-bsif.gc.ca/en/about-osfi/reports-publications/osfi-fcac-risk-report-ai-uses-risks-federally-regulated-financial-institutions" TargetMode="External"/><Relationship Id="rId97" Type="http://schemas.openxmlformats.org/officeDocument/2006/relationships/hyperlink" Target="https://www.bis.org/ifc/publ/ifcb54.pdf" TargetMode="External"/><Relationship Id="rId96" Type="http://schemas.openxmlformats.org/officeDocument/2006/relationships/hyperlink" Target="https://www.bis.org/ifc/publ/ifcb54.pdf" TargetMode="External"/><Relationship Id="rId11" Type="http://schemas.openxmlformats.org/officeDocument/2006/relationships/hyperlink" Target="https://www.osfi-bsif.gc.ca/en/about-osfi/reports-publications/osfi-fcac-risk-report-ai-uses-risks-federally-regulated-financial-institutions" TargetMode="External"/><Relationship Id="rId10" Type="http://schemas.openxmlformats.org/officeDocument/2006/relationships/hyperlink" Target="https://hstalks.com/article/10070/artificial-intelligence-in-central-banks-governanc/?business" TargetMode="External"/><Relationship Id="rId13" Type="http://schemas.openxmlformats.org/officeDocument/2006/relationships/hyperlink" Target="https://www.bis.org/publications/ifc-report-18-governance-and-implementation-artificial-intelligence-central-banks.pdf" TargetMode="External"/><Relationship Id="rId12" Type="http://schemas.openxmlformats.org/officeDocument/2006/relationships/hyperlink" Target="https://www.backbase.com/blog/ai-governance-in-banking" TargetMode="External"/><Relationship Id="rId91" Type="http://schemas.openxmlformats.org/officeDocument/2006/relationships/hyperlink" Target="https://www.backbase.com/blog/ai-governance-in-banking" TargetMode="External"/><Relationship Id="rId90" Type="http://schemas.openxmlformats.org/officeDocument/2006/relationships/hyperlink" Target="https://link.gale.com/apps/doc/A814376582/ITBC?u=otta77973&amp;sid=bookmark-ITBC&amp;xid=1ee381ce" TargetMode="External"/><Relationship Id="rId93" Type="http://schemas.openxmlformats.org/officeDocument/2006/relationships/hyperlink" Target="https://doi.org/10.69554/QPRT1565" TargetMode="External"/><Relationship Id="rId92" Type="http://schemas.openxmlformats.org/officeDocument/2006/relationships/hyperlink" Target="https://doi.org/10.69554/QPRT1565" TargetMode="External"/><Relationship Id="rId15" Type="http://schemas.openxmlformats.org/officeDocument/2006/relationships/hyperlink" Target="https://www.bis.org/publications/ifc-bulletin-54-issues-data-governance.pdf" TargetMode="External"/><Relationship Id="rId14" Type="http://schemas.openxmlformats.org/officeDocument/2006/relationships/hyperlink" Target="https://ocul-uo.primo.exlibrisgroup.com/discovery/fulldisplay?docid=alma991045276650705161&amp;context=L&amp;vid=01OCUL_UO:UO_DEFAULT&amp;lang=en&amp;search_scope=OCULDiscoveryNetworkNew&amp;adaptor=Local%20Search%20Engine&amp;tab=OCULDiscoveryNetwork&amp;query=any,contains,AI%20Governance%20Tool&amp;offset=0" TargetMode="External"/><Relationship Id="rId17" Type="http://schemas.openxmlformats.org/officeDocument/2006/relationships/hyperlink" Target="https://doi.org/10.1145/1629175.1629210" TargetMode="External"/><Relationship Id="rId16" Type="http://schemas.openxmlformats.org/officeDocument/2006/relationships/hyperlink" Target="https://doi.org/10.1016/j.ijinfomgt.2019.07.008" TargetMode="External"/><Relationship Id="rId19" Type="http://schemas.openxmlformats.org/officeDocument/2006/relationships/hyperlink" Target="https://doi.org/10.1016/j.im.2022.103642" TargetMode="External"/><Relationship Id="rId18" Type="http://schemas.openxmlformats.org/officeDocument/2006/relationships/hyperlink" Target="https://doi.org/10.1016/j.giq.2020.101493" TargetMode="External"/><Relationship Id="rId84" Type="http://schemas.openxmlformats.org/officeDocument/2006/relationships/hyperlink" Target="https://docs.open-metadata.org/v2.0.x/how-to-guides/data-governance/classification/auto-classification" TargetMode="External"/><Relationship Id="rId83" Type="http://schemas.openxmlformats.org/officeDocument/2006/relationships/hyperlink" Target="https://www.gartner.com/en/documents/6059363" TargetMode="External"/><Relationship Id="rId86" Type="http://schemas.openxmlformats.org/officeDocument/2006/relationships/hyperlink" Target="https://docs.open-metadata.org/v2.0.x/how-to-guides/data-contracts/spec" TargetMode="External"/><Relationship Id="rId85" Type="http://schemas.openxmlformats.org/officeDocument/2006/relationships/hyperlink" Target="https://docs.open-metadata.org/v2.0.x/how-to-guides/admin-guide/roles-policies" TargetMode="External"/><Relationship Id="rId88" Type="http://schemas.openxmlformats.org/officeDocument/2006/relationships/hyperlink" Target="https://github.com/open-metadata/OpenMetadata/blob/2.0.5-release/ingestion/src/metadata/workflow/classification.py" TargetMode="External"/><Relationship Id="rId87" Type="http://schemas.openxmlformats.org/officeDocument/2006/relationships/hyperlink" Target="https://docs.open-metadata.org/v2.0.x/how-to-guides/mcp" TargetMode="External"/><Relationship Id="rId89" Type="http://schemas.openxmlformats.org/officeDocument/2006/relationships/hyperlink" Target="https://microsoft.github.io/presidio/" TargetMode="External"/><Relationship Id="rId80" Type="http://schemas.openxmlformats.org/officeDocument/2006/relationships/hyperlink" Target="https://www.bis.org/bcbs/publ/d559.htm" TargetMode="External"/><Relationship Id="rId82" Type="http://schemas.openxmlformats.org/officeDocument/2006/relationships/hyperlink" Target="https://www.iapp.org/resources/article/ai-governance-profession-report" TargetMode="External"/><Relationship Id="rId81" Type="http://schemas.openxmlformats.org/officeDocument/2006/relationships/hyperlink" Target="https://www.ipc.on.ca/en/media/1264/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gale.com/ps/i.do?id=GALE%7CA814376582&amp;v=2.1&amp;it=r&amp;u=otta77973&amp;p=ITBC&amp;aty=shibbolet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www.iso.org/standard/81088.html" TargetMode="External"/><Relationship Id="rId72" Type="http://schemas.openxmlformats.org/officeDocument/2006/relationships/hyperlink" Target="https://www.iso.org/standard/71677.html" TargetMode="External"/><Relationship Id="rId75" Type="http://schemas.openxmlformats.org/officeDocument/2006/relationships/hyperlink" Target="https://csrc.nist.gov/pubs/cswp/40/nist-privacy-framework-11/ipd" TargetMode="External"/><Relationship Id="rId74" Type="http://schemas.openxmlformats.org/officeDocument/2006/relationships/hyperlink" Target="https://doi.org/10.6028/NIST.CSWP.01162020" TargetMode="External"/><Relationship Id="rId77" Type="http://schemas.openxmlformats.org/officeDocument/2006/relationships/hyperlink" Target="https://doi.org/10.6028/NIST.SP.800-122" TargetMode="External"/><Relationship Id="rId76" Type="http://schemas.openxmlformats.org/officeDocument/2006/relationships/hyperlink" Target="https://doi.org/10.6028/NIST.AI.100-1" TargetMode="External"/><Relationship Id="rId79" Type="http://schemas.openxmlformats.org/officeDocument/2006/relationships/hyperlink" Target="https://www.bis.org/publ/bcbs239.pdf" TargetMode="External"/><Relationship Id="rId78" Type="http://schemas.openxmlformats.org/officeDocument/2006/relationships/hyperlink" Target="https://doi.org/10.6028/NIST.SP.800-162" TargetMode="External"/><Relationship Id="rId71" Type="http://schemas.openxmlformats.org/officeDocument/2006/relationships/hyperlink" Target="https://webstore.iec.ch/publication/90574" TargetMode="External"/><Relationship Id="rId70" Type="http://schemas.openxmlformats.org/officeDocument/2006/relationships/hyperlink" Target="https://www.iso.org/standard/27701" TargetMode="External"/><Relationship Id="rId62" Type="http://schemas.openxmlformats.org/officeDocument/2006/relationships/hyperlink" Target="https://www.priv.gc.ca/en/privacy-topics/collecting-personal-information/consent/gl_omc_201805/" TargetMode="External"/><Relationship Id="rId61" Type="http://schemas.openxmlformats.org/officeDocument/2006/relationships/hyperlink" Target="https://www.parl.ca/legisinfo/en/bill/45-1/c-36" TargetMode="External"/><Relationship Id="rId64" Type="http://schemas.openxmlformats.org/officeDocument/2006/relationships/hyperlink" Target="https://www.priv.gc.ca/en/opc-actions-and-decisions/investigations/investigations-into-businesses/2020/pipeda-2020-005/" TargetMode="External"/><Relationship Id="rId63" Type="http://schemas.openxmlformats.org/officeDocument/2006/relationships/hyperlink" Target="https://www.priv.gc.ca/en/privacy-topics/privacy-laws-in-canada/the-personal-information-protection-and-electronic-documents-act-pipeda/pipeda-compliance-help/pipeda-interpretation-bulletins/interpretations_10_sensible/" TargetMode="External"/><Relationship Id="rId66" Type="http://schemas.openxmlformats.org/officeDocument/2006/relationships/hyperlink" Target="https://www.osfi-bsif.gc.ca/en/guidance/guidance-library/guideline-e-23-model-risk-management-2027" TargetMode="External"/><Relationship Id="rId65" Type="http://schemas.openxmlformats.org/officeDocument/2006/relationships/hyperlink" Target="https://www.osfi-bsif.gc.ca/en/guidance/guidance-library/technology-cyber-risk-management" TargetMode="External"/><Relationship Id="rId68" Type="http://schemas.openxmlformats.org/officeDocument/2006/relationships/hyperlink" Target="https://fintrac-canafe.canada.ca/guidance-directives/transaction-operation/lctr-doie/lctr-doie-eng" TargetMode="External"/><Relationship Id="rId67" Type="http://schemas.openxmlformats.org/officeDocument/2006/relationships/hyperlink" Target="https://fintrac-canafe.canada.ca/guidance-directives/recordkeeping-document/record/fin-eng" TargetMode="External"/><Relationship Id="rId60" Type="http://schemas.openxmlformats.org/officeDocument/2006/relationships/hyperlink" Target="https://laws-lois.justice.gc.ca/eng/regulations/SOR-2018-64/" TargetMode="External"/><Relationship Id="rId69" Type="http://schemas.openxmlformats.org/officeDocument/2006/relationships/hyperlink" Target="https://www.iso.org/standard/87195.html" TargetMode="External"/><Relationship Id="rId51" Type="http://schemas.openxmlformats.org/officeDocument/2006/relationships/hyperlink" Target="https://www.oreilly.com/library/view/the-data-warehouse/9781118530801/" TargetMode="External"/><Relationship Id="rId50" Type="http://schemas.openxmlformats.org/officeDocument/2006/relationships/hyperlink" Target="https://bibliotek.nav.no/record/5716" TargetMode="External"/><Relationship Id="rId53" Type="http://schemas.openxmlformats.org/officeDocument/2006/relationships/hyperlink" Target="https://bookshare.org/browse/book/6424476" TargetMode="External"/><Relationship Id="rId52" Type="http://schemas.openxmlformats.org/officeDocument/2006/relationships/hyperlink" Target="https://www.oreilly.com/library/view/driving-data-quality/9781837635009/" TargetMode="External"/><Relationship Id="rId55" Type="http://schemas.openxmlformats.org/officeDocument/2006/relationships/hyperlink" Target="https://patents.google.com/patent/US11113633B2/en" TargetMode="External"/><Relationship Id="rId54" Type="http://schemas.openxmlformats.org/officeDocument/2006/relationships/hyperlink" Target="https://patents.google.com/patent/US10984316B2/en" TargetMode="External"/><Relationship Id="rId57" Type="http://schemas.openxmlformats.org/officeDocument/2006/relationships/hyperlink" Target="https://patents.google.com/patent/US12038948B2/en" TargetMode="External"/><Relationship Id="rId56" Type="http://schemas.openxmlformats.org/officeDocument/2006/relationships/hyperlink" Target="https://patents.google.com/patent/US11556661B2/en" TargetMode="External"/><Relationship Id="rId59" Type="http://schemas.openxmlformats.org/officeDocument/2006/relationships/hyperlink" Target="https://laws-lois.justice.gc.ca/eng/acts/P-8.6/" TargetMode="External"/><Relationship Id="rId58" Type="http://schemas.openxmlformats.org/officeDocument/2006/relationships/hyperlink" Target="https://patents.google.com/patent/US11809980B1/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4rP7LwtCipyCZVy8EC7Np06wDg==">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2026-10-20T18:28:00Z</dcterms:created>
  <dc:creator>Khang Nguyen Tran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0x010100BC55B933F442FC409BB73AAC8BDA09F2</vt:lpwstr>
  </property>
</Properties>
</file>