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0DBF7" w14:textId="28206209" w:rsidR="00414F0D" w:rsidRPr="001F5AE9" w:rsidRDefault="0027281D" w:rsidP="001F5AE9">
      <w:pPr>
        <w:pStyle w:val="Heading1"/>
        <w:rPr>
          <w:color w:val="0A00C8"/>
          <w:sz w:val="40"/>
          <w:szCs w:val="40"/>
        </w:rPr>
      </w:pPr>
      <w:r w:rsidRPr="001F5AE9">
        <w:rPr>
          <w:color w:val="0A00C8"/>
          <w:sz w:val="40"/>
          <w:szCs w:val="40"/>
        </w:rPr>
        <w:t>Zeus Consulting Services</w:t>
      </w:r>
      <w:r w:rsidR="001F5AE9" w:rsidRPr="001F5AE9">
        <w:rPr>
          <w:color w:val="0A00C8"/>
          <w:sz w:val="40"/>
          <w:szCs w:val="40"/>
        </w:rPr>
        <w:t xml:space="preserve"> </w:t>
      </w:r>
      <w:r w:rsidRPr="001F5AE9">
        <w:rPr>
          <w:color w:val="0A00C8"/>
          <w:sz w:val="40"/>
          <w:szCs w:val="40"/>
        </w:rPr>
        <w:t>Brand Kit &amp; Identity Guide</w:t>
      </w:r>
    </w:p>
    <w:p w14:paraId="01AB136A" w14:textId="7155B74C" w:rsidR="00414F0D" w:rsidRPr="001F5AE9" w:rsidRDefault="0027281D">
      <w:pPr>
        <w:pStyle w:val="Heading1"/>
        <w:rPr>
          <w:color w:val="0A00C8"/>
        </w:rPr>
      </w:pPr>
      <w:r w:rsidRPr="001F5AE9">
        <w:rPr>
          <w:color w:val="0A00C8"/>
        </w:rPr>
        <w:t>Brand Core</w:t>
      </w:r>
    </w:p>
    <w:p w14:paraId="1B148108" w14:textId="77777777" w:rsidR="00414F0D" w:rsidRPr="00305CAA" w:rsidRDefault="0027281D" w:rsidP="00305CAA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305CAA">
        <w:rPr>
          <w:sz w:val="28"/>
          <w:szCs w:val="28"/>
        </w:rPr>
        <w:t>Brand Name: Zeus Consulting Services Corporation</w:t>
      </w:r>
    </w:p>
    <w:p w14:paraId="7CA6DA3C" w14:textId="77777777" w:rsidR="00414F0D" w:rsidRPr="00305CAA" w:rsidRDefault="0027281D" w:rsidP="00305CAA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305CAA">
        <w:rPr>
          <w:sz w:val="28"/>
          <w:szCs w:val="28"/>
        </w:rPr>
        <w:t>Primary Tagline: Clarity. Strategy. Execution.</w:t>
      </w:r>
    </w:p>
    <w:p w14:paraId="280F27D5" w14:textId="77777777" w:rsidR="00414F0D" w:rsidRPr="001F5AE9" w:rsidRDefault="0027281D">
      <w:pPr>
        <w:pStyle w:val="Heading1"/>
        <w:rPr>
          <w:color w:val="0A00C8"/>
        </w:rPr>
      </w:pPr>
      <w:r w:rsidRPr="001F5AE9">
        <w:rPr>
          <w:color w:val="0A00C8"/>
        </w:rPr>
        <w:t>Brand Positioning</w:t>
      </w:r>
    </w:p>
    <w:p w14:paraId="6877EFEB" w14:textId="77777777" w:rsidR="00414F0D" w:rsidRPr="00305CAA" w:rsidRDefault="0027281D">
      <w:pPr>
        <w:rPr>
          <w:sz w:val="28"/>
          <w:szCs w:val="28"/>
        </w:rPr>
      </w:pPr>
      <w:r w:rsidRPr="00305CAA">
        <w:rPr>
          <w:sz w:val="28"/>
          <w:szCs w:val="28"/>
        </w:rPr>
        <w:t>Zeus Consulting Services is a high-impact consulting firm delivering executive-level strategy, operational optimization, and training to organizations ready to grow with structure, clarity, and execution.</w:t>
      </w:r>
    </w:p>
    <w:p w14:paraId="5C3BE688" w14:textId="77777777" w:rsidR="00414F0D" w:rsidRPr="001F5AE9" w:rsidRDefault="0027281D">
      <w:pPr>
        <w:pStyle w:val="Heading1"/>
        <w:rPr>
          <w:color w:val="0A00C8"/>
        </w:rPr>
      </w:pPr>
      <w:r w:rsidRPr="001F5AE9">
        <w:rPr>
          <w:color w:val="0A00C8"/>
        </w:rPr>
        <w:t>Core Services</w:t>
      </w:r>
    </w:p>
    <w:p w14:paraId="0107D949" w14:textId="77777777" w:rsidR="00414F0D" w:rsidRPr="00305CAA" w:rsidRDefault="0027281D">
      <w:pPr>
        <w:rPr>
          <w:sz w:val="28"/>
          <w:szCs w:val="28"/>
        </w:rPr>
      </w:pPr>
      <w:r w:rsidRPr="00305CAA">
        <w:rPr>
          <w:sz w:val="28"/>
          <w:szCs w:val="28"/>
        </w:rPr>
        <w:t>• Training &amp; Development</w:t>
      </w:r>
      <w:r w:rsidRPr="00305CAA">
        <w:rPr>
          <w:sz w:val="28"/>
          <w:szCs w:val="28"/>
        </w:rPr>
        <w:br/>
        <w:t>• Strategic Planning &amp; Optimization</w:t>
      </w:r>
      <w:r w:rsidRPr="00305CAA">
        <w:rPr>
          <w:sz w:val="28"/>
          <w:szCs w:val="28"/>
        </w:rPr>
        <w:br/>
        <w:t>• Fractional CXO Services</w:t>
      </w:r>
    </w:p>
    <w:p w14:paraId="25276BE3" w14:textId="77777777" w:rsidR="00414F0D" w:rsidRPr="001F5AE9" w:rsidRDefault="0027281D">
      <w:pPr>
        <w:pStyle w:val="Heading1"/>
        <w:rPr>
          <w:color w:val="0A00C8"/>
        </w:rPr>
      </w:pPr>
      <w:r w:rsidRPr="001F5AE9">
        <w:rPr>
          <w:color w:val="0A00C8"/>
        </w:rPr>
        <w:t>Color Palette</w:t>
      </w:r>
    </w:p>
    <w:p w14:paraId="746296F0" w14:textId="77777777" w:rsidR="00414F0D" w:rsidRPr="00305CAA" w:rsidRDefault="0027281D">
      <w:pPr>
        <w:rPr>
          <w:sz w:val="28"/>
          <w:szCs w:val="28"/>
        </w:rPr>
      </w:pPr>
      <w:r w:rsidRPr="00305CAA">
        <w:rPr>
          <w:sz w:val="28"/>
          <w:szCs w:val="28"/>
        </w:rPr>
        <w:t>Zeus Blue: #1D2BFF</w:t>
      </w:r>
      <w:r w:rsidRPr="00305CAA">
        <w:rPr>
          <w:sz w:val="28"/>
          <w:szCs w:val="28"/>
        </w:rPr>
        <w:br/>
        <w:t>Black: #000000</w:t>
      </w:r>
      <w:r w:rsidRPr="00305CAA">
        <w:rPr>
          <w:sz w:val="28"/>
          <w:szCs w:val="28"/>
        </w:rPr>
        <w:br/>
        <w:t>White: #FFFFFF</w:t>
      </w:r>
      <w:r w:rsidRPr="00305CAA">
        <w:rPr>
          <w:sz w:val="28"/>
          <w:szCs w:val="28"/>
        </w:rPr>
        <w:br/>
        <w:t>Light Gray: #F4F4F4</w:t>
      </w:r>
      <w:r w:rsidRPr="00305CAA">
        <w:rPr>
          <w:sz w:val="28"/>
          <w:szCs w:val="28"/>
        </w:rPr>
        <w:br/>
        <w:t>Gold Accent: #C9A646</w:t>
      </w:r>
    </w:p>
    <w:p w14:paraId="054578BA" w14:textId="77777777" w:rsidR="00414F0D" w:rsidRPr="001F5AE9" w:rsidRDefault="0027281D">
      <w:pPr>
        <w:pStyle w:val="Heading1"/>
        <w:rPr>
          <w:color w:val="0A00C8"/>
        </w:rPr>
      </w:pPr>
      <w:r w:rsidRPr="001F5AE9">
        <w:rPr>
          <w:color w:val="0A00C8"/>
        </w:rPr>
        <w:t>Typography</w:t>
      </w:r>
    </w:p>
    <w:p w14:paraId="55353948" w14:textId="77777777" w:rsidR="00414F0D" w:rsidRPr="00305CAA" w:rsidRDefault="0027281D">
      <w:pPr>
        <w:rPr>
          <w:sz w:val="28"/>
          <w:szCs w:val="28"/>
        </w:rPr>
      </w:pPr>
      <w:r w:rsidRPr="00305CAA">
        <w:rPr>
          <w:sz w:val="28"/>
          <w:szCs w:val="28"/>
        </w:rPr>
        <w:t xml:space="preserve">Primary Fonts: Montserrat, Poppins, </w:t>
      </w:r>
      <w:proofErr w:type="gramStart"/>
      <w:r w:rsidRPr="00305CAA">
        <w:rPr>
          <w:sz w:val="28"/>
          <w:szCs w:val="28"/>
        </w:rPr>
        <w:t>Inter</w:t>
      </w:r>
      <w:proofErr w:type="gramEnd"/>
      <w:r w:rsidRPr="00305CAA">
        <w:rPr>
          <w:sz w:val="28"/>
          <w:szCs w:val="28"/>
        </w:rPr>
        <w:br/>
        <w:t>Secondary Fonts: Inter, Open Sans, Lato</w:t>
      </w:r>
    </w:p>
    <w:p w14:paraId="75E36475" w14:textId="77777777" w:rsidR="00414F0D" w:rsidRPr="001F5AE9" w:rsidRDefault="0027281D">
      <w:pPr>
        <w:pStyle w:val="Heading1"/>
        <w:rPr>
          <w:color w:val="0A00C8"/>
        </w:rPr>
      </w:pPr>
      <w:r w:rsidRPr="001F5AE9">
        <w:rPr>
          <w:color w:val="0A00C8"/>
        </w:rPr>
        <w:t>Brand Voice &amp; Tone</w:t>
      </w:r>
    </w:p>
    <w:p w14:paraId="2F91CC86" w14:textId="77777777" w:rsidR="00414F0D" w:rsidRPr="00305CAA" w:rsidRDefault="0027281D">
      <w:pPr>
        <w:rPr>
          <w:sz w:val="28"/>
          <w:szCs w:val="28"/>
        </w:rPr>
      </w:pPr>
      <w:r w:rsidRPr="00305CAA">
        <w:rPr>
          <w:sz w:val="28"/>
          <w:szCs w:val="28"/>
        </w:rPr>
        <w:t>Confident, Executive-level, Direct, Structured</w:t>
      </w:r>
    </w:p>
    <w:p w14:paraId="075FF970" w14:textId="77777777" w:rsidR="00414F0D" w:rsidRPr="001F5AE9" w:rsidRDefault="0027281D">
      <w:pPr>
        <w:pStyle w:val="Heading1"/>
        <w:rPr>
          <w:color w:val="0A00C8"/>
        </w:rPr>
      </w:pPr>
      <w:r w:rsidRPr="001F5AE9">
        <w:rPr>
          <w:color w:val="0A00C8"/>
        </w:rPr>
        <w:lastRenderedPageBreak/>
        <w:t>Core Messaging</w:t>
      </w:r>
    </w:p>
    <w:p w14:paraId="07F0FF7A" w14:textId="77777777" w:rsidR="00414F0D" w:rsidRPr="00305CAA" w:rsidRDefault="0027281D">
      <w:pPr>
        <w:rPr>
          <w:sz w:val="28"/>
          <w:szCs w:val="28"/>
        </w:rPr>
      </w:pPr>
      <w:r w:rsidRPr="00305CAA">
        <w:rPr>
          <w:sz w:val="28"/>
          <w:szCs w:val="28"/>
        </w:rPr>
        <w:t>We help organizations grow with clarity, structure, and execution.</w:t>
      </w:r>
    </w:p>
    <w:p w14:paraId="4385B13B" w14:textId="77777777" w:rsidR="00414F0D" w:rsidRPr="001F5AE9" w:rsidRDefault="0027281D">
      <w:pPr>
        <w:pStyle w:val="Heading1"/>
        <w:rPr>
          <w:color w:val="0A00C8"/>
        </w:rPr>
      </w:pPr>
      <w:r w:rsidRPr="001F5AE9">
        <w:rPr>
          <w:color w:val="0A00C8"/>
        </w:rPr>
        <w:t>Calls-To-Action</w:t>
      </w:r>
    </w:p>
    <w:p w14:paraId="7AECE9F7" w14:textId="77777777" w:rsidR="00414F0D" w:rsidRPr="00305CAA" w:rsidRDefault="0027281D">
      <w:pPr>
        <w:rPr>
          <w:sz w:val="28"/>
          <w:szCs w:val="28"/>
        </w:rPr>
      </w:pPr>
      <w:r w:rsidRPr="00305CAA">
        <w:rPr>
          <w:sz w:val="28"/>
          <w:szCs w:val="28"/>
        </w:rPr>
        <w:t>• Book a Discovery Call</w:t>
      </w:r>
      <w:r w:rsidRPr="00305CAA">
        <w:rPr>
          <w:sz w:val="28"/>
          <w:szCs w:val="28"/>
        </w:rPr>
        <w:br/>
        <w:t>• Request a Strategy Session</w:t>
      </w:r>
      <w:r w:rsidRPr="00305CAA">
        <w:rPr>
          <w:sz w:val="28"/>
          <w:szCs w:val="28"/>
        </w:rPr>
        <w:br/>
        <w:t>• Inquire About Training</w:t>
      </w:r>
      <w:r w:rsidRPr="00305CAA">
        <w:rPr>
          <w:sz w:val="28"/>
          <w:szCs w:val="28"/>
        </w:rPr>
        <w:br/>
        <w:t>• Schedule a CXO Call</w:t>
      </w:r>
    </w:p>
    <w:p w14:paraId="6DD89825" w14:textId="77777777" w:rsidR="00414F0D" w:rsidRPr="001F5AE9" w:rsidRDefault="0027281D">
      <w:pPr>
        <w:pStyle w:val="Heading1"/>
        <w:rPr>
          <w:color w:val="0A00C8"/>
        </w:rPr>
      </w:pPr>
      <w:r w:rsidRPr="001F5AE9">
        <w:rPr>
          <w:color w:val="0A00C8"/>
        </w:rPr>
        <w:t>Authority Statement</w:t>
      </w:r>
    </w:p>
    <w:p w14:paraId="2951C78B" w14:textId="77777777" w:rsidR="00414F0D" w:rsidRDefault="0027281D">
      <w:pPr>
        <w:rPr>
          <w:sz w:val="28"/>
          <w:szCs w:val="28"/>
        </w:rPr>
      </w:pPr>
      <w:r w:rsidRPr="00305CAA">
        <w:rPr>
          <w:sz w:val="28"/>
          <w:szCs w:val="28"/>
        </w:rPr>
        <w:t>State of Florida Approved Consulting Vendor</w:t>
      </w:r>
    </w:p>
    <w:p w14:paraId="61C36959" w14:textId="013669BA" w:rsidR="00305CAA" w:rsidRPr="001F5AE9" w:rsidRDefault="00305CAA">
      <w:pPr>
        <w:rPr>
          <w:rFonts w:asciiTheme="majorHAnsi" w:eastAsiaTheme="majorEastAsia" w:hAnsiTheme="majorHAnsi" w:cstheme="majorBidi"/>
          <w:b/>
          <w:bCs/>
          <w:color w:val="0A00C8"/>
          <w:sz w:val="28"/>
          <w:szCs w:val="28"/>
        </w:rPr>
      </w:pPr>
      <w:r w:rsidRPr="001F5AE9">
        <w:rPr>
          <w:rFonts w:asciiTheme="majorHAnsi" w:eastAsiaTheme="majorEastAsia" w:hAnsiTheme="majorHAnsi" w:cstheme="majorBidi"/>
          <w:b/>
          <w:bCs/>
          <w:color w:val="0A00C8"/>
          <w:sz w:val="28"/>
          <w:szCs w:val="28"/>
        </w:rPr>
        <w:t>Logo</w:t>
      </w:r>
    </w:p>
    <w:p w14:paraId="6F74C1AD" w14:textId="74108077" w:rsidR="00305CAA" w:rsidRPr="00305CAA" w:rsidRDefault="00305CA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81D3AC2" wp14:editId="2BD7647A">
            <wp:extent cx="5486400" cy="1273175"/>
            <wp:effectExtent l="0" t="0" r="0" b="3175"/>
            <wp:docPr id="1551768552" name="Picture 2" descr="GROW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68552" name="Picture 2" descr="GROW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CAA" w:rsidRPr="00305CAA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2A297" w14:textId="77777777" w:rsidR="0027281D" w:rsidRDefault="0027281D" w:rsidP="00305CAA">
      <w:pPr>
        <w:spacing w:after="0" w:line="240" w:lineRule="auto"/>
      </w:pPr>
      <w:r>
        <w:separator/>
      </w:r>
    </w:p>
  </w:endnote>
  <w:endnote w:type="continuationSeparator" w:id="0">
    <w:p w14:paraId="4C1640B6" w14:textId="77777777" w:rsidR="0027281D" w:rsidRDefault="0027281D" w:rsidP="00305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50415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F26533A" w14:textId="35CA6B56" w:rsidR="001F5AE9" w:rsidRDefault="001F5AE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C0DB6DB" w14:textId="77777777" w:rsidR="001F5AE9" w:rsidRDefault="001F5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3AE61" w14:textId="77777777" w:rsidR="0027281D" w:rsidRDefault="0027281D" w:rsidP="00305CAA">
      <w:pPr>
        <w:spacing w:after="0" w:line="240" w:lineRule="auto"/>
      </w:pPr>
      <w:r>
        <w:separator/>
      </w:r>
    </w:p>
  </w:footnote>
  <w:footnote w:type="continuationSeparator" w:id="0">
    <w:p w14:paraId="0762C740" w14:textId="77777777" w:rsidR="0027281D" w:rsidRDefault="0027281D" w:rsidP="00305C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D99A4" w14:textId="0D7D01DE" w:rsidR="00305CAA" w:rsidRDefault="00305CAA">
    <w:pPr>
      <w:pStyle w:val="Header"/>
    </w:pPr>
    <w:r>
      <w:rPr>
        <w:noProof/>
      </w:rPr>
      <w:drawing>
        <wp:inline distT="0" distB="0" distL="0" distR="0" wp14:anchorId="0FBD4DEF" wp14:editId="33999502">
          <wp:extent cx="2093315" cy="485775"/>
          <wp:effectExtent l="0" t="0" r="2540" b="0"/>
          <wp:docPr id="1120913944" name="Picture 1" descr="GROW.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13944" name="Picture 1" descr="GROW.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01180" cy="487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CD6988"/>
    <w:multiLevelType w:val="hybridMultilevel"/>
    <w:tmpl w:val="A118C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9489819">
    <w:abstractNumId w:val="8"/>
  </w:num>
  <w:num w:numId="2" w16cid:durableId="1299454355">
    <w:abstractNumId w:val="6"/>
  </w:num>
  <w:num w:numId="3" w16cid:durableId="1109468120">
    <w:abstractNumId w:val="5"/>
  </w:num>
  <w:num w:numId="4" w16cid:durableId="735980571">
    <w:abstractNumId w:val="4"/>
  </w:num>
  <w:num w:numId="5" w16cid:durableId="1508515319">
    <w:abstractNumId w:val="7"/>
  </w:num>
  <w:num w:numId="6" w16cid:durableId="916862228">
    <w:abstractNumId w:val="3"/>
  </w:num>
  <w:num w:numId="7" w16cid:durableId="1082605543">
    <w:abstractNumId w:val="2"/>
  </w:num>
  <w:num w:numId="8" w16cid:durableId="1194539395">
    <w:abstractNumId w:val="1"/>
  </w:num>
  <w:num w:numId="9" w16cid:durableId="2095004929">
    <w:abstractNumId w:val="0"/>
  </w:num>
  <w:num w:numId="10" w16cid:durableId="578226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5AE9"/>
    <w:rsid w:val="0027281D"/>
    <w:rsid w:val="0029639D"/>
    <w:rsid w:val="00305CAA"/>
    <w:rsid w:val="00326F90"/>
    <w:rsid w:val="00414F0D"/>
    <w:rsid w:val="006E5258"/>
    <w:rsid w:val="008F4D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D5619B"/>
  <w14:defaultImageDpi w14:val="300"/>
  <w15:docId w15:val="{98AD8A5E-77BC-406D-BEBB-F8B7030E5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155</Words>
  <Characters>860</Characters>
  <Application>Microsoft Office Word</Application>
  <DocSecurity>0</DocSecurity>
  <Lines>29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Zar Roger</cp:lastModifiedBy>
  <cp:revision>3</cp:revision>
  <dcterms:created xsi:type="dcterms:W3CDTF">2026-04-14T10:18:00Z</dcterms:created>
  <dcterms:modified xsi:type="dcterms:W3CDTF">2026-04-14T10:21:00Z</dcterms:modified>
  <cp:category/>
</cp:coreProperties>
</file>