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0" w:after="0" w:line="578" w:lineRule="exact"/>
        <w:ind w:right="0" w:rightChars="0"/>
        <w:jc w:val="center"/>
        <w:textAlignment w:val="bottom"/>
        <w:outlineLvl w:val="9"/>
        <w:rPr>
          <w:rFonts w:hint="eastAsia" w:ascii="Times New Roman" w:hAnsi="Times New Roman" w:eastAsia="方正小标宋简体" w:cs="方正小标宋简体"/>
          <w:sz w:val="44"/>
          <w:szCs w:val="44"/>
        </w:rPr>
      </w:pPr>
      <w:r>
        <w:rPr>
          <w:rFonts w:hint="eastAsia" w:ascii="Times New Roman" w:hAnsi="Times New Roman" w:eastAsia="方正小标宋简体" w:cs="方正小标宋简体"/>
          <w:sz w:val="44"/>
          <w:szCs w:val="44"/>
          <w:lang w:eastAsia="zh-CN"/>
        </w:rPr>
        <w:t>市七届人大常委会第五十四次</w:t>
      </w:r>
      <w:r>
        <w:rPr>
          <w:rFonts w:hint="eastAsia" w:ascii="Times New Roman" w:hAnsi="Times New Roman" w:eastAsia="方正小标宋简体" w:cs="方正小标宋简体"/>
          <w:sz w:val="44"/>
          <w:szCs w:val="44"/>
        </w:rPr>
        <w:t>会议议程</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578" w:lineRule="exact"/>
        <w:ind w:right="0" w:rightChars="0"/>
        <w:jc w:val="center"/>
        <w:textAlignment w:val="bottom"/>
        <w:outlineLvl w:val="9"/>
        <w:rPr>
          <w:rFonts w:hint="eastAsia" w:ascii="Times New Roman" w:hAnsi="Times New Roman" w:eastAsia="方正小标宋简体" w:cs="方正小标宋简体"/>
          <w:sz w:val="44"/>
          <w:szCs w:val="44"/>
        </w:rPr>
      </w:pPr>
      <w:r>
        <w:rPr>
          <w:rFonts w:hint="eastAsia" w:ascii="Times New Roman" w:hAnsi="Times New Roman" w:eastAsia="方正小标宋简体" w:cs="方正小标宋简体"/>
          <w:sz w:val="44"/>
          <w:szCs w:val="44"/>
          <w:lang w:eastAsia="zh-CN"/>
        </w:rPr>
        <w:t>（草案）</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both"/>
        <w:textAlignment w:val="top"/>
        <w:rPr>
          <w:rFonts w:hint="eastAsia" w:ascii="Times New Roman" w:hAnsi="Times New Roman" w:eastAsia="仿宋_GB2312" w:cs="Times New Roman"/>
          <w:color w:val="auto"/>
          <w:kern w:val="0"/>
          <w:sz w:val="32"/>
          <w:szCs w:val="32"/>
          <w:lang w:val="en-US" w:eastAsia="zh-CN"/>
        </w:rPr>
      </w:pPr>
    </w:p>
    <w:p>
      <w:pPr>
        <w:keepNext w:val="0"/>
        <w:keepLines w:val="0"/>
        <w:pageBreakBefore w:val="0"/>
        <w:kinsoku/>
        <w:wordWrap/>
        <w:overflowPunct/>
        <w:topLinePunct w:val="0"/>
        <w:autoSpaceDE/>
        <w:autoSpaceDN/>
        <w:bidi w:val="0"/>
        <w:adjustRightInd/>
        <w:snapToGrid/>
        <w:spacing w:line="578" w:lineRule="exact"/>
        <w:ind w:firstLine="640" w:firstLineChars="200"/>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一、传达学习中央人大工作会议精神</w:t>
      </w:r>
    </w:p>
    <w:p>
      <w:pPr>
        <w:keepNext w:val="0"/>
        <w:keepLines w:val="0"/>
        <w:pageBreakBefore w:val="0"/>
        <w:kinsoku/>
        <w:wordWrap/>
        <w:overflowPunct/>
        <w:topLinePunct w:val="0"/>
        <w:autoSpaceDE/>
        <w:autoSpaceDN/>
        <w:bidi w:val="0"/>
        <w:adjustRightInd/>
        <w:snapToGrid/>
        <w:spacing w:line="578" w:lineRule="exact"/>
        <w:ind w:firstLine="640" w:firstLineChars="200"/>
        <w:rPr>
          <w:rFonts w:hint="default" w:ascii="Times New Roman" w:hAnsi="Times New Roman"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二、</w:t>
      </w:r>
      <w:r>
        <w:rPr>
          <w:rFonts w:hint="eastAsia" w:ascii="Times New Roman" w:hAnsi="Times New Roman" w:eastAsia="仿宋_GB2312" w:cs="Times New Roman"/>
          <w:color w:val="auto"/>
          <w:kern w:val="0"/>
          <w:sz w:val="32"/>
          <w:szCs w:val="32"/>
          <w:lang w:val="en-US" w:eastAsia="zh-CN"/>
        </w:rPr>
        <w:t>审议</w:t>
      </w:r>
      <w:r>
        <w:rPr>
          <w:rFonts w:hint="default" w:ascii="Times New Roman" w:hAnsi="Times New Roman" w:eastAsia="仿宋_GB2312" w:cs="Times New Roman"/>
          <w:color w:val="auto"/>
          <w:kern w:val="0"/>
          <w:sz w:val="32"/>
          <w:szCs w:val="32"/>
          <w:lang w:val="en-US" w:eastAsia="zh-CN"/>
        </w:rPr>
        <w:t>《三亚市停车场条例（草案）》</w:t>
      </w:r>
    </w:p>
    <w:p>
      <w:pPr>
        <w:keepNext w:val="0"/>
        <w:keepLines w:val="0"/>
        <w:pageBreakBefore w:val="0"/>
        <w:kinsoku/>
        <w:wordWrap/>
        <w:overflowPunct/>
        <w:topLinePunct w:val="0"/>
        <w:autoSpaceDE/>
        <w:autoSpaceDN/>
        <w:bidi w:val="0"/>
        <w:adjustRightInd/>
        <w:snapToGrid/>
        <w:spacing w:line="578" w:lineRule="exact"/>
        <w:ind w:firstLine="640" w:firstLineChars="200"/>
        <w:rPr>
          <w:rFonts w:hint="eastAsia" w:ascii="Times New Roman" w:hAnsi="Times New Roman"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三、</w:t>
      </w:r>
      <w:r>
        <w:rPr>
          <w:rFonts w:hint="eastAsia" w:ascii="Times New Roman" w:hAnsi="Times New Roman" w:eastAsia="仿宋_GB2312" w:cs="Times New Roman"/>
          <w:color w:val="auto"/>
          <w:kern w:val="0"/>
          <w:sz w:val="32"/>
          <w:szCs w:val="32"/>
          <w:lang w:val="en-US" w:eastAsia="zh-CN"/>
        </w:rPr>
        <w:t>听取和审议三亚市人民代表大会常务委员会执法检查组</w:t>
      </w:r>
      <w:r>
        <w:rPr>
          <w:rFonts w:hint="default" w:ascii="Times New Roman" w:hAnsi="Times New Roman" w:eastAsia="仿宋_GB2312" w:cs="Times New Roman"/>
          <w:color w:val="auto"/>
          <w:kern w:val="0"/>
          <w:sz w:val="32"/>
          <w:szCs w:val="32"/>
          <w:lang w:val="en-US" w:eastAsia="zh-CN"/>
        </w:rPr>
        <w:t>关于检查</w:t>
      </w:r>
      <w:r>
        <w:rPr>
          <w:rFonts w:hint="eastAsia" w:ascii="Times New Roman" w:hAnsi="Times New Roman" w:eastAsia="仿宋_GB2312" w:cs="Times New Roman"/>
          <w:color w:val="auto"/>
          <w:kern w:val="0"/>
          <w:sz w:val="32"/>
          <w:szCs w:val="32"/>
          <w:lang w:val="en-US" w:eastAsia="zh-CN"/>
        </w:rPr>
        <w:t>《优化营商环境条例》实施情况的报告</w:t>
      </w:r>
    </w:p>
    <w:p>
      <w:pPr>
        <w:keepNext w:val="0"/>
        <w:keepLines w:val="0"/>
        <w:pageBreakBefore w:val="0"/>
        <w:kinsoku/>
        <w:wordWrap/>
        <w:overflowPunct/>
        <w:topLinePunct w:val="0"/>
        <w:autoSpaceDE/>
        <w:autoSpaceDN/>
        <w:bidi w:val="0"/>
        <w:adjustRightInd/>
        <w:snapToGrid/>
        <w:spacing w:line="578" w:lineRule="exact"/>
        <w:ind w:firstLine="640" w:firstLineChars="200"/>
        <w:rPr>
          <w:rFonts w:hint="default" w:ascii="Times New Roman" w:hAnsi="Times New Roman"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四、</w:t>
      </w:r>
      <w:r>
        <w:rPr>
          <w:rFonts w:hint="eastAsia" w:ascii="Times New Roman" w:hAnsi="Times New Roman" w:eastAsia="仿宋_GB2312" w:cs="Times New Roman"/>
          <w:color w:val="auto"/>
          <w:kern w:val="0"/>
          <w:sz w:val="32"/>
          <w:szCs w:val="32"/>
          <w:lang w:val="zh-TW" w:eastAsia="zh-CN"/>
        </w:rPr>
        <w:t>听取和审议三亚市监察委员会关于反腐败追逃追赃专项工作报告</w:t>
      </w:r>
    </w:p>
    <w:p>
      <w:pPr>
        <w:pStyle w:val="2"/>
        <w:keepNext w:val="0"/>
        <w:keepLines w:val="0"/>
        <w:pageBreakBefore w:val="0"/>
        <w:kinsoku/>
        <w:wordWrap/>
        <w:overflowPunct/>
        <w:topLinePunct w:val="0"/>
        <w:autoSpaceDE/>
        <w:autoSpaceDN/>
        <w:bidi w:val="0"/>
        <w:adjustRightInd/>
        <w:snapToGrid/>
        <w:spacing w:line="578" w:lineRule="exact"/>
        <w:ind w:firstLine="640" w:firstLineChars="200"/>
        <w:rPr>
          <w:rFonts w:hint="default" w:ascii="Times New Roman" w:hAnsi="Times New Roman"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五、</w:t>
      </w:r>
      <w:r>
        <w:rPr>
          <w:rFonts w:hint="eastAsia" w:ascii="Times New Roman" w:hAnsi="Times New Roman" w:eastAsia="仿宋_GB2312" w:cs="Times New Roman"/>
          <w:color w:val="auto"/>
          <w:kern w:val="0"/>
          <w:sz w:val="32"/>
          <w:szCs w:val="32"/>
          <w:lang w:val="en-US" w:eastAsia="zh-CN"/>
        </w:rPr>
        <w:t>听取和审议三亚市人民政府关于《三亚市河道生态保护管理条例》执法检查指出问题整改情况的报告</w:t>
      </w:r>
      <w:r>
        <w:rPr>
          <w:rFonts w:hint="eastAsia" w:eastAsia="仿宋_GB2312" w:cs="Times New Roman"/>
          <w:color w:val="auto"/>
          <w:kern w:val="0"/>
          <w:sz w:val="32"/>
          <w:szCs w:val="32"/>
          <w:lang w:val="en-US" w:eastAsia="zh-CN"/>
        </w:rPr>
        <w:t>，并开展专项工作评议</w:t>
      </w:r>
    </w:p>
    <w:p>
      <w:pPr>
        <w:pStyle w:val="2"/>
        <w:keepNext w:val="0"/>
        <w:keepLines w:val="0"/>
        <w:pageBreakBefore w:val="0"/>
        <w:kinsoku/>
        <w:wordWrap/>
        <w:overflowPunct/>
        <w:topLinePunct w:val="0"/>
        <w:autoSpaceDE/>
        <w:autoSpaceDN/>
        <w:bidi w:val="0"/>
        <w:adjustRightInd/>
        <w:snapToGrid/>
        <w:spacing w:line="578" w:lineRule="exact"/>
        <w:ind w:firstLine="640" w:firstLineChars="200"/>
        <w:rPr>
          <w:rFonts w:hint="eastAsia"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六、听取和审议三亚市七届人民代表大会第八次会议代表议案办理情况的报告</w:t>
      </w:r>
    </w:p>
    <w:p>
      <w:pPr>
        <w:pStyle w:val="2"/>
        <w:keepNext w:val="0"/>
        <w:keepLines w:val="0"/>
        <w:pageBreakBefore w:val="0"/>
        <w:kinsoku/>
        <w:wordWrap/>
        <w:overflowPunct/>
        <w:topLinePunct w:val="0"/>
        <w:autoSpaceDE/>
        <w:autoSpaceDN/>
        <w:bidi w:val="0"/>
        <w:adjustRightInd/>
        <w:snapToGrid/>
        <w:spacing w:line="578" w:lineRule="exact"/>
        <w:rPr>
          <w:rFonts w:hint="eastAsia"/>
          <w:lang w:val="en-US" w:eastAsia="zh-CN"/>
        </w:rPr>
      </w:pPr>
      <w:r>
        <w:rPr>
          <w:rFonts w:hint="eastAsia" w:eastAsia="仿宋_GB2312" w:cs="Times New Roman"/>
          <w:color w:val="auto"/>
          <w:kern w:val="0"/>
          <w:sz w:val="32"/>
          <w:szCs w:val="32"/>
          <w:lang w:val="en-US" w:eastAsia="zh-CN"/>
        </w:rPr>
        <w:t>　　</w:t>
      </w:r>
      <w:r>
        <w:rPr>
          <w:rFonts w:hint="eastAsia" w:ascii="Times New Roman" w:hAnsi="Times New Roman" w:eastAsia="仿宋_GB2312" w:cs="Times New Roman"/>
          <w:color w:val="auto"/>
          <w:kern w:val="0"/>
          <w:sz w:val="32"/>
          <w:szCs w:val="32"/>
          <w:lang w:val="en-US" w:eastAsia="zh-CN"/>
        </w:rPr>
        <w:t>七、</w:t>
      </w:r>
      <w:r>
        <w:rPr>
          <w:rFonts w:hint="eastAsia" w:eastAsia="仿宋_GB2312" w:cs="Times New Roman"/>
          <w:color w:val="auto"/>
          <w:kern w:val="0"/>
          <w:sz w:val="32"/>
          <w:szCs w:val="32"/>
          <w:lang w:val="en-US" w:eastAsia="zh-CN"/>
        </w:rPr>
        <w:t>审议</w:t>
      </w:r>
      <w:r>
        <w:rPr>
          <w:rFonts w:hint="eastAsia" w:ascii="Times New Roman" w:hAnsi="Times New Roman" w:eastAsia="仿宋_GB2312" w:cs="Times New Roman"/>
          <w:color w:val="auto"/>
          <w:kern w:val="0"/>
          <w:sz w:val="32"/>
          <w:szCs w:val="32"/>
          <w:lang w:val="en-US" w:eastAsia="zh-CN"/>
        </w:rPr>
        <w:t>三亚市人民代表大会常务委员会</w:t>
      </w:r>
      <w:r>
        <w:rPr>
          <w:rFonts w:hint="eastAsia" w:eastAsia="仿宋_GB2312" w:cs="Times New Roman"/>
          <w:color w:val="auto"/>
          <w:kern w:val="0"/>
          <w:sz w:val="32"/>
          <w:szCs w:val="32"/>
          <w:lang w:val="en-US" w:eastAsia="zh-CN"/>
        </w:rPr>
        <w:t>关于调整我市各区新一届人民代表大会第一次会议召开时间的决定（草案）</w:t>
      </w:r>
    </w:p>
    <w:p>
      <w:pPr>
        <w:keepNext w:val="0"/>
        <w:keepLines w:val="0"/>
        <w:pageBreakBefore w:val="0"/>
        <w:kinsoku/>
        <w:wordWrap/>
        <w:overflowPunct/>
        <w:topLinePunct w:val="0"/>
        <w:autoSpaceDE/>
        <w:autoSpaceDN/>
        <w:bidi w:val="0"/>
        <w:adjustRightInd/>
        <w:snapToGrid/>
        <w:spacing w:line="578" w:lineRule="exact"/>
        <w:ind w:firstLine="640" w:firstLineChars="200"/>
        <w:rPr>
          <w:rFonts w:hint="eastAsia"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八、</w:t>
      </w:r>
      <w:r>
        <w:rPr>
          <w:rFonts w:hint="eastAsia" w:eastAsia="仿宋_GB2312" w:cs="Times New Roman"/>
          <w:color w:val="auto"/>
          <w:kern w:val="0"/>
          <w:sz w:val="32"/>
          <w:szCs w:val="32"/>
          <w:lang w:val="en-US" w:eastAsia="zh-CN"/>
        </w:rPr>
        <w:t>审议</w:t>
      </w:r>
      <w:r>
        <w:rPr>
          <w:rFonts w:hint="eastAsia" w:ascii="Times New Roman" w:hAnsi="Times New Roman" w:eastAsia="仿宋_GB2312" w:cs="Times New Roman"/>
          <w:color w:val="auto"/>
          <w:kern w:val="0"/>
          <w:sz w:val="32"/>
          <w:szCs w:val="32"/>
          <w:lang w:val="en-US" w:eastAsia="zh-CN"/>
        </w:rPr>
        <w:t>三亚市人民代表大会常务委员会</w:t>
      </w:r>
      <w:r>
        <w:rPr>
          <w:rFonts w:hint="eastAsia" w:ascii="Times New Roman" w:hAnsi="Times New Roman" w:eastAsia="仿宋_GB2312" w:cs="Times New Roman"/>
          <w:sz w:val="32"/>
          <w:szCs w:val="32"/>
          <w:vertAlign w:val="baseline"/>
          <w:lang w:val="en-US" w:eastAsia="zh-CN"/>
        </w:rPr>
        <w:t>主任会议</w:t>
      </w:r>
      <w:r>
        <w:rPr>
          <w:rFonts w:hint="eastAsia" w:eastAsia="仿宋_GB2312" w:cs="Times New Roman"/>
          <w:color w:val="auto"/>
          <w:kern w:val="0"/>
          <w:sz w:val="32"/>
          <w:szCs w:val="32"/>
          <w:lang w:val="en-US" w:eastAsia="zh-CN"/>
        </w:rPr>
        <w:t>关于</w:t>
      </w:r>
      <w:bookmarkStart w:id="0" w:name="_GoBack"/>
      <w:r>
        <w:rPr>
          <w:rFonts w:hint="eastAsia" w:eastAsia="仿宋_GB2312" w:cs="Times New Roman"/>
          <w:color w:val="auto"/>
          <w:kern w:val="0"/>
          <w:sz w:val="32"/>
          <w:szCs w:val="32"/>
          <w:lang w:val="en-US" w:eastAsia="zh-CN"/>
        </w:rPr>
        <w:t>提请</w:t>
      </w:r>
      <w:bookmarkEnd w:id="0"/>
      <w:r>
        <w:rPr>
          <w:rFonts w:hint="eastAsia" w:eastAsia="仿宋_GB2312" w:cs="Times New Roman"/>
          <w:color w:val="auto"/>
          <w:kern w:val="0"/>
          <w:sz w:val="32"/>
          <w:szCs w:val="32"/>
          <w:lang w:val="en-US" w:eastAsia="zh-CN"/>
        </w:rPr>
        <w:t>许可对市七届人大代表王乃虎采取刑事强制措施的议案</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九、审议人事任免案</w:t>
      </w:r>
    </w:p>
    <w:p>
      <w:pPr>
        <w:keepNext w:val="0"/>
        <w:keepLines w:val="0"/>
        <w:pageBreakBefore w:val="0"/>
        <w:kinsoku/>
        <w:wordWrap/>
        <w:overflowPunct/>
        <w:topLinePunct w:val="0"/>
        <w:autoSpaceDE/>
        <w:autoSpaceDN/>
        <w:bidi w:val="0"/>
        <w:adjustRightInd/>
        <w:snapToGrid/>
        <w:spacing w:line="578" w:lineRule="exact"/>
        <w:ind w:firstLine="420" w:firstLineChars="200"/>
        <w:rPr>
          <w:rFonts w:ascii="Times New Roman" w:hAnsi="Times New Roman"/>
        </w:rPr>
      </w:pPr>
    </w:p>
    <w:sectPr>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1"/>
    <w:family w:val="auto"/>
    <w:pitch w:val="default"/>
    <w:sig w:usb0="00000000" w:usb1="00000000"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27C95"/>
    <w:rsid w:val="0A9E12EE"/>
    <w:rsid w:val="16C43573"/>
    <w:rsid w:val="1C7E44A6"/>
    <w:rsid w:val="1DC271F0"/>
    <w:rsid w:val="23D4282C"/>
    <w:rsid w:val="268279A7"/>
    <w:rsid w:val="27C75ED0"/>
    <w:rsid w:val="2EB806F2"/>
    <w:rsid w:val="3384623D"/>
    <w:rsid w:val="36BB6C5C"/>
    <w:rsid w:val="38E06D25"/>
    <w:rsid w:val="3B6C23EC"/>
    <w:rsid w:val="40C6257E"/>
    <w:rsid w:val="41D26AF5"/>
    <w:rsid w:val="45902A6E"/>
    <w:rsid w:val="4AFF203A"/>
    <w:rsid w:val="4E3D0B15"/>
    <w:rsid w:val="4E984203"/>
    <w:rsid w:val="59EF348E"/>
    <w:rsid w:val="5F0A7E99"/>
    <w:rsid w:val="5FFA0712"/>
    <w:rsid w:val="698D3F99"/>
    <w:rsid w:val="70405451"/>
    <w:rsid w:val="70A63677"/>
    <w:rsid w:val="711605ED"/>
    <w:rsid w:val="77DB5364"/>
    <w:rsid w:val="7BED7DF6"/>
    <w:rsid w:val="7CF86E27"/>
    <w:rsid w:val="7FC168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Salutation"/>
    <w:basedOn w:val="1"/>
    <w:next w:val="1"/>
    <w:qFormat/>
    <w:uiPriority w:val="0"/>
  </w:style>
  <w:style w:type="paragraph" w:customStyle="1" w:styleId="5">
    <w:name w:val="WPS Plain"/>
    <w:qFormat/>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Lenovo</dc:creator>
  <cp:lastModifiedBy>user</cp:lastModifiedBy>
  <cp:lastPrinted>2021-08-25T17:47:00Z</cp:lastPrinted>
  <dcterms:modified xsi:type="dcterms:W3CDTF">2021-11-05T10:57:51Z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