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Times New Roman" w:hAnsi="Times New Roman" w:eastAsia="楷体" w:cs="楷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楷体" w:cs="楷体"/>
          <w:sz w:val="30"/>
          <w:szCs w:val="30"/>
          <w:lang w:val="en-US" w:eastAsia="zh-CN"/>
        </w:rPr>
        <w:t>市七届人大常委会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 w:ascii="Times New Roman" w:hAnsi="Times New Roman" w:eastAsia="楷体" w:cs="楷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楷体" w:cs="楷体"/>
          <w:sz w:val="30"/>
          <w:szCs w:val="30"/>
          <w:lang w:val="en-US" w:eastAsia="zh-CN"/>
        </w:rPr>
        <w:t>第49次会议材料</w:t>
      </w:r>
      <w:bookmarkStart w:id="0" w:name="_GoBack"/>
      <w:bookmarkEnd w:id="0"/>
      <w:r>
        <w:rPr>
          <w:rFonts w:hint="eastAsia" w:ascii="Times New Roman" w:hAnsi="Times New Roman" w:eastAsia="楷体" w:cs="楷体"/>
          <w:sz w:val="30"/>
          <w:szCs w:val="30"/>
          <w:lang w:val="en-US" w:eastAsia="zh-CN"/>
        </w:rPr>
        <w:t xml:space="preserve">                 </w:t>
      </w:r>
    </w:p>
    <w:p>
      <w:pPr>
        <w:rPr>
          <w:rFonts w:hint="eastAsia" w:ascii="Times New Roman" w:hAnsi="Times New Roman" w:eastAsia="楷体" w:cs="Times New Roman"/>
          <w:sz w:val="30"/>
          <w:szCs w:val="30"/>
          <w:lang w:val="en-US" w:eastAsia="zh-CN"/>
        </w:rPr>
      </w:pPr>
    </w:p>
    <w:p>
      <w:pPr>
        <w:ind w:firstLine="640" w:firstLineChars="200"/>
        <w:rPr>
          <w:rFonts w:hint="eastAsia" w:ascii="Times New Roman" w:hAnsi="Times New Roman" w:eastAsia="楷体" w:cs="楷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黑体" w:cs="黑体"/>
          <w:sz w:val="32"/>
          <w:szCs w:val="32"/>
          <w:lang w:val="en-US" w:eastAsia="zh-CN"/>
        </w:rPr>
        <w:t>此件已呈林有炽同志审阅</w:t>
      </w:r>
      <w:r>
        <w:rPr>
          <w:rFonts w:hint="eastAsia" w:ascii="Times New Roman" w:hAnsi="Times New Roman" w:eastAsia="楷体" w:cs="楷体"/>
          <w:sz w:val="32"/>
          <w:szCs w:val="32"/>
          <w:lang w:val="en-US" w:eastAsia="zh-CN"/>
        </w:rPr>
        <w:t xml:space="preserve">   </w:t>
      </w:r>
      <w:r>
        <w:rPr>
          <w:rFonts w:hint="eastAsia" w:ascii="Times New Roman" w:hAnsi="Times New Roman" w:eastAsia="楷体" w:cs="楷体"/>
          <w:sz w:val="30"/>
          <w:szCs w:val="30"/>
          <w:lang w:val="en-US" w:eastAsia="zh-CN"/>
        </w:rPr>
        <w:t xml:space="preserve">     </w:t>
      </w:r>
    </w:p>
    <w:p>
      <w:pPr>
        <w:pStyle w:val="2"/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rPr>
          <w:rFonts w:hint="eastAsia" w:ascii="楷体" w:hAnsi="楷体" w:eastAsia="楷体" w:cs="楷体"/>
          <w:sz w:val="30"/>
          <w:szCs w:val="30"/>
          <w:lang w:val="en-US" w:eastAsia="zh-CN"/>
        </w:rPr>
      </w:pPr>
    </w:p>
    <w:p>
      <w:pPr>
        <w:widowControl w:val="0"/>
        <w:wordWrap/>
        <w:adjustRightInd/>
        <w:snapToGrid/>
        <w:spacing w:line="560" w:lineRule="exact"/>
        <w:jc w:val="center"/>
        <w:textAlignment w:val="auto"/>
        <w:rPr>
          <w:rFonts w:hint="eastAsia" w:ascii="Times New Roman" w:hAnsi="Times New Roman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sz w:val="44"/>
          <w:szCs w:val="44"/>
          <w:lang w:val="en-US" w:eastAsia="zh-CN"/>
        </w:rPr>
        <w:t>审议《三亚市人民代表大会常务委员会</w:t>
      </w:r>
    </w:p>
    <w:p>
      <w:pPr>
        <w:widowControl w:val="0"/>
        <w:wordWrap/>
        <w:adjustRightInd/>
        <w:snapToGrid/>
        <w:spacing w:line="560" w:lineRule="exact"/>
        <w:jc w:val="center"/>
        <w:textAlignment w:val="auto"/>
        <w:rPr>
          <w:rFonts w:hint="eastAsia" w:ascii="Times New Roman" w:hAnsi="Times New Roman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sz w:val="44"/>
          <w:szCs w:val="44"/>
          <w:lang w:val="en-US" w:eastAsia="zh-CN"/>
        </w:rPr>
        <w:t>主任会议关于提请审议〈三亚市历史</w:t>
      </w:r>
    </w:p>
    <w:p>
      <w:pPr>
        <w:widowControl w:val="0"/>
        <w:wordWrap/>
        <w:adjustRightInd/>
        <w:snapToGrid/>
        <w:spacing w:line="560" w:lineRule="exact"/>
        <w:jc w:val="center"/>
        <w:textAlignment w:val="auto"/>
        <w:rPr>
          <w:rFonts w:hint="eastAsia" w:ascii="Times New Roman" w:hAnsi="Times New Roman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sz w:val="44"/>
          <w:szCs w:val="44"/>
          <w:lang w:val="en-US" w:eastAsia="zh-CN"/>
        </w:rPr>
        <w:t>文化名镇名村保护条例〉施行时间</w:t>
      </w:r>
    </w:p>
    <w:p>
      <w:pPr>
        <w:widowControl w:val="0"/>
        <w:wordWrap/>
        <w:adjustRightInd/>
        <w:snapToGrid/>
        <w:spacing w:line="560" w:lineRule="exact"/>
        <w:jc w:val="center"/>
        <w:textAlignment w:val="auto"/>
        <w:rPr>
          <w:rFonts w:hint="eastAsia" w:ascii="Times New Roman" w:hAnsi="Times New Roman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sz w:val="44"/>
          <w:szCs w:val="44"/>
          <w:lang w:val="en-US" w:eastAsia="zh-CN"/>
        </w:rPr>
        <w:t>的议案》材料目录</w:t>
      </w:r>
    </w:p>
    <w:p>
      <w:pPr>
        <w:widowControl w:val="0"/>
        <w:wordWrap/>
        <w:adjustRightInd/>
        <w:snapToGrid/>
        <w:spacing w:line="560" w:lineRule="exact"/>
        <w:jc w:val="center"/>
        <w:textAlignment w:val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tbl>
      <w:tblPr>
        <w:tblStyle w:val="7"/>
        <w:tblW w:w="8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6315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黑体" w:cs="黑体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黑体" w:cs="黑体"/>
                <w:b w:val="0"/>
                <w:bCs w:val="0"/>
                <w:sz w:val="32"/>
                <w:szCs w:val="32"/>
                <w:lang w:val="en-US" w:eastAsia="zh-CN"/>
              </w:rPr>
              <w:t>内容</w:t>
            </w:r>
          </w:p>
        </w:tc>
        <w:tc>
          <w:tcPr>
            <w:tcW w:w="631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黑体" w:cs="黑体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黑体" w:cs="黑体"/>
                <w:b w:val="0"/>
                <w:bCs w:val="0"/>
                <w:sz w:val="32"/>
                <w:szCs w:val="32"/>
                <w:lang w:val="en-US" w:eastAsia="zh-CN"/>
              </w:rPr>
              <w:t>材料名称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黑体" w:cs="黑体"/>
                <w:b w:val="0"/>
                <w:bCs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黑体" w:cs="黑体"/>
                <w:b w:val="0"/>
                <w:bCs w:val="0"/>
                <w:sz w:val="32"/>
                <w:szCs w:val="32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17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wordWrap/>
              <w:adjustRightInd/>
              <w:snapToGrid/>
              <w:spacing w:line="400" w:lineRule="exact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32"/>
                <w:szCs w:val="32"/>
                <w:lang w:val="en-US" w:eastAsia="zh-CN"/>
              </w:rPr>
              <w:t>审议</w:t>
            </w:r>
          </w:p>
          <w:p>
            <w:pPr>
              <w:widowControl w:val="0"/>
              <w:wordWrap/>
              <w:adjustRightInd/>
              <w:snapToGrid/>
              <w:spacing w:line="400" w:lineRule="exact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32"/>
                <w:szCs w:val="32"/>
                <w:lang w:val="en-US" w:eastAsia="zh-CN"/>
              </w:rPr>
              <w:t>材料</w:t>
            </w:r>
          </w:p>
        </w:tc>
        <w:tc>
          <w:tcPr>
            <w:tcW w:w="6315" w:type="dxa"/>
            <w:vAlign w:val="center"/>
          </w:tcPr>
          <w:p>
            <w:pPr>
              <w:widowControl w:val="0"/>
              <w:wordWrap/>
              <w:adjustRightInd/>
              <w:snapToGrid/>
              <w:spacing w:line="400" w:lineRule="exact"/>
              <w:jc w:val="left"/>
              <w:textAlignment w:val="auto"/>
              <w:rPr>
                <w:rFonts w:hint="eastAsia" w:ascii="Times New Roman" w:hAnsi="Times New Roman" w:eastAsia="仿宋_GB2312" w:cs="仿宋_GB2312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b w:val="0"/>
                <w:bCs w:val="0"/>
                <w:sz w:val="32"/>
                <w:szCs w:val="32"/>
                <w:lang w:val="en-US" w:eastAsia="zh-CN"/>
              </w:rPr>
              <w:t>1.</w:t>
            </w:r>
            <w:r>
              <w:rPr>
                <w:rFonts w:hint="eastAsia" w:ascii="Times New Roman" w:hAnsi="Times New Roman" w:eastAsia="仿宋" w:cs="仿宋"/>
                <w:b w:val="0"/>
                <w:bCs w:val="0"/>
                <w:sz w:val="32"/>
                <w:szCs w:val="32"/>
                <w:lang w:eastAsia="zh-CN"/>
              </w:rPr>
              <w:t>三亚市人民代表大会常务委员会主任会议关于提请</w:t>
            </w:r>
            <w:r>
              <w:rPr>
                <w:rFonts w:hint="eastAsia" w:ascii="Times New Roman" w:hAnsi="Times New Roman" w:eastAsia="仿宋" w:cs="仿宋"/>
                <w:sz w:val="32"/>
                <w:szCs w:val="32"/>
                <w:lang w:eastAsia="zh-CN"/>
              </w:rPr>
              <w:t>审议《</w:t>
            </w: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三亚市历史文化名镇名村保护条例</w:t>
            </w:r>
            <w:r>
              <w:rPr>
                <w:rFonts w:hint="eastAsia" w:ascii="Times New Roman" w:hAnsi="Times New Roman" w:eastAsia="仿宋" w:cs="仿宋"/>
                <w:sz w:val="32"/>
                <w:szCs w:val="32"/>
                <w:lang w:eastAsia="zh-CN"/>
              </w:rPr>
              <w:t>》施行时间的议案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hint="default" w:ascii="Times New Roman" w:hAnsi="Times New Roman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32"/>
                <w:szCs w:val="32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179" w:type="dxa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>
            <w:pPr>
              <w:widowControl w:val="0"/>
              <w:wordWrap/>
              <w:adjustRightInd/>
              <w:snapToGrid/>
              <w:spacing w:line="400" w:lineRule="exact"/>
              <w:ind w:left="0" w:leftChars="0" w:right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仿宋" w:cs="仿宋"/>
                <w:sz w:val="32"/>
                <w:szCs w:val="32"/>
                <w:lang w:val="en-US" w:eastAsia="zh-CN"/>
              </w:rPr>
            </w:pPr>
          </w:p>
        </w:tc>
        <w:tc>
          <w:tcPr>
            <w:tcW w:w="6315" w:type="dxa"/>
            <w:vAlign w:val="center"/>
          </w:tcPr>
          <w:p>
            <w:pPr>
              <w:widowControl w:val="0"/>
              <w:wordWrap/>
              <w:adjustRightInd/>
              <w:snapToGrid/>
              <w:spacing w:line="400" w:lineRule="exact"/>
              <w:ind w:left="0" w:leftChars="0" w:right="0" w:firstLine="0" w:firstLineChars="0"/>
              <w:jc w:val="left"/>
              <w:textAlignment w:val="auto"/>
              <w:outlineLvl w:val="9"/>
              <w:rPr>
                <w:rFonts w:hint="eastAsia" w:ascii="Times New Roman" w:hAnsi="Times New Roman" w:eastAsia="仿宋" w:cs="仿宋"/>
                <w:sz w:val="32"/>
                <w:szCs w:val="32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32"/>
                <w:szCs w:val="32"/>
                <w:lang w:val="en-US" w:eastAsia="zh-CN"/>
              </w:rPr>
              <w:t>2.三亚市人民代表大会常务委员会关于《</w:t>
            </w:r>
            <w:r>
              <w:rPr>
                <w:rFonts w:hint="eastAsia" w:ascii="仿宋" w:hAnsi="仿宋" w:eastAsia="仿宋" w:cs="仿宋"/>
                <w:sz w:val="32"/>
                <w:szCs w:val="32"/>
                <w:vertAlign w:val="baseline"/>
                <w:lang w:val="en-US" w:eastAsia="zh-CN"/>
              </w:rPr>
              <w:t>三亚市历史文化名镇名村保护条例</w:t>
            </w:r>
            <w:r>
              <w:rPr>
                <w:rFonts w:hint="eastAsia" w:ascii="Times New Roman" w:hAnsi="Times New Roman" w:eastAsia="仿宋" w:cs="仿宋"/>
                <w:sz w:val="32"/>
                <w:szCs w:val="32"/>
                <w:lang w:val="en-US" w:eastAsia="zh-CN"/>
              </w:rPr>
              <w:t>》施行时间的决定（草案）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  <w:rPr>
                <w:rFonts w:hint="default" w:ascii="Times New Roman" w:hAnsi="Times New Roman" w:eastAsia="仿宋" w:cs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32"/>
                <w:szCs w:val="32"/>
                <w:lang w:val="en-US" w:eastAsia="zh-CN"/>
              </w:rPr>
              <w:t>2</w:t>
            </w:r>
          </w:p>
        </w:tc>
      </w:tr>
    </w:tbl>
    <w:p>
      <w:pPr>
        <w:ind w:firstLine="880" w:firstLineChars="200"/>
        <w:jc w:val="center"/>
        <w:rPr>
          <w:rFonts w:hint="eastAsia" w:ascii="Times New Roman" w:hAnsi="Times New Roman" w:eastAsia="方正小标宋简体" w:cs="方正小标宋简体"/>
          <w:sz w:val="44"/>
          <w:szCs w:val="44"/>
          <w:lang w:val="en-US" w:eastAsia="zh-CN"/>
        </w:rPr>
      </w:pPr>
    </w:p>
    <w:p>
      <w:pPr>
        <w:pStyle w:val="2"/>
        <w:rPr>
          <w:rFonts w:hint="eastAsia" w:ascii="Times New Roman" w:hAnsi="Times New Roman" w:eastAsia="黑体" w:cs="黑体"/>
          <w:sz w:val="32"/>
          <w:szCs w:val="32"/>
          <w:lang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720" w:num="1"/>
          <w:docGrid w:type="lines" w:linePitch="312" w:charSpace="0"/>
        </w:sectPr>
      </w:pPr>
    </w:p>
    <w:p>
      <w:pPr>
        <w:widowControl w:val="0"/>
        <w:wordWrap/>
        <w:adjustRightInd/>
        <w:snapToGrid/>
        <w:spacing w:line="680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Times New Roman" w:hAnsi="Times New Roman" w:eastAsia="方正小标宋简体" w:cs="方正小标宋简体"/>
          <w:b w:val="0"/>
          <w:bCs w:val="0"/>
          <w:sz w:val="44"/>
          <w:szCs w:val="44"/>
          <w:lang w:eastAsia="zh-CN"/>
        </w:rPr>
      </w:pPr>
      <w:r>
        <w:rPr>
          <w:rFonts w:hint="eastAsia" w:ascii="Times New Roman" w:hAnsi="Times New Roman" w:eastAsia="方正小标宋简体" w:cs="方正小标宋简体"/>
          <w:sz w:val="44"/>
          <w:szCs w:val="44"/>
          <w:lang w:eastAsia="zh-CN"/>
        </w:rPr>
        <w:t>三亚市人民代表大会常务委员会主任会议</w:t>
      </w:r>
    </w:p>
    <w:p>
      <w:pPr>
        <w:widowControl w:val="0"/>
        <w:wordWrap/>
        <w:adjustRightInd/>
        <w:snapToGrid/>
        <w:spacing w:line="680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Times New Roman" w:hAnsi="Times New Roman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b w:val="0"/>
          <w:bCs w:val="0"/>
          <w:sz w:val="44"/>
          <w:szCs w:val="44"/>
          <w:lang w:eastAsia="zh-CN"/>
        </w:rPr>
        <w:t>关于提请</w:t>
      </w:r>
      <w:r>
        <w:rPr>
          <w:rFonts w:hint="eastAsia" w:ascii="Times New Roman" w:hAnsi="Times New Roman" w:eastAsia="方正小标宋简体" w:cs="方正小标宋简体"/>
          <w:sz w:val="44"/>
          <w:szCs w:val="44"/>
          <w:lang w:eastAsia="zh-CN"/>
        </w:rPr>
        <w:t>审议《</w:t>
      </w:r>
      <w:r>
        <w:rPr>
          <w:rFonts w:hint="eastAsia" w:ascii="Times New Roman" w:hAnsi="Times New Roman" w:eastAsia="方正小标宋简体" w:cs="方正小标宋简体"/>
          <w:sz w:val="44"/>
          <w:szCs w:val="44"/>
          <w:lang w:val="en-US" w:eastAsia="zh-CN"/>
        </w:rPr>
        <w:t>三亚市历史文化名镇</w:t>
      </w:r>
    </w:p>
    <w:p>
      <w:pPr>
        <w:widowControl w:val="0"/>
        <w:wordWrap/>
        <w:adjustRightInd/>
        <w:snapToGrid/>
        <w:spacing w:line="680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Times New Roman" w:hAnsi="Times New Roman" w:eastAsia="方正小标宋简体" w:cs="方正小标宋简体"/>
          <w:sz w:val="44"/>
          <w:szCs w:val="44"/>
          <w:lang w:eastAsia="zh-CN"/>
        </w:rPr>
      </w:pPr>
      <w:r>
        <w:rPr>
          <w:rFonts w:hint="eastAsia" w:ascii="Times New Roman" w:hAnsi="Times New Roman" w:eastAsia="方正小标宋简体" w:cs="方正小标宋简体"/>
          <w:sz w:val="44"/>
          <w:szCs w:val="44"/>
          <w:lang w:val="en-US" w:eastAsia="zh-CN"/>
        </w:rPr>
        <w:t>名村保护条例</w:t>
      </w:r>
      <w:r>
        <w:rPr>
          <w:rFonts w:hint="eastAsia" w:ascii="Times New Roman" w:hAnsi="Times New Roman" w:eastAsia="方正小标宋简体" w:cs="方正小标宋简体"/>
          <w:sz w:val="44"/>
          <w:szCs w:val="44"/>
          <w:lang w:eastAsia="zh-CN"/>
        </w:rPr>
        <w:t>》施行时间的议案</w:t>
      </w:r>
    </w:p>
    <w:p>
      <w:pPr>
        <w:pStyle w:val="3"/>
        <w:widowControl/>
        <w:shd w:val="clear" w:color="auto" w:fill="auto"/>
        <w:spacing w:before="0" w:beforeAutospacing="0" w:after="0" w:afterAutospacing="0" w:line="560" w:lineRule="exact"/>
        <w:jc w:val="both"/>
        <w:rPr>
          <w:rFonts w:hint="eastAsia" w:ascii="Times New Roman" w:hAnsi="Times New Roman" w:eastAsia="仿宋_GB2312"/>
          <w:b w:val="0"/>
          <w:kern w:val="2"/>
          <w:sz w:val="32"/>
          <w:szCs w:val="32"/>
          <w:lang w:eastAsia="zh-CN"/>
        </w:rPr>
      </w:pPr>
    </w:p>
    <w:p>
      <w:pPr>
        <w:pStyle w:val="3"/>
        <w:widowControl/>
        <w:shd w:val="clear" w:color="auto" w:fill="auto"/>
        <w:spacing w:before="0" w:beforeAutospacing="0" w:after="0" w:afterAutospacing="0" w:line="560" w:lineRule="exact"/>
        <w:jc w:val="both"/>
        <w:rPr>
          <w:rFonts w:hint="eastAsia" w:ascii="仿宋" w:hAnsi="仿宋" w:eastAsia="仿宋" w:cs="仿宋"/>
          <w:b w:val="0"/>
          <w:kern w:val="2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kern w:val="2"/>
          <w:sz w:val="32"/>
          <w:szCs w:val="32"/>
          <w:lang w:eastAsia="zh-CN"/>
        </w:rPr>
        <w:t>三亚市人民代表大会常务委员会：</w:t>
      </w:r>
    </w:p>
    <w:p>
      <w:pPr>
        <w:pStyle w:val="3"/>
        <w:widowControl/>
        <w:shd w:val="clear" w:color="auto" w:fill="auto"/>
        <w:spacing w:before="0" w:beforeAutospacing="0" w:after="0" w:afterAutospacing="0" w:line="560" w:lineRule="exact"/>
        <w:jc w:val="both"/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  <w:t xml:space="preserve">    </w:t>
      </w:r>
      <w:r>
        <w:rPr>
          <w:rFonts w:hint="eastAsia" w:ascii="仿宋" w:hAnsi="仿宋" w:eastAsia="仿宋" w:cs="仿宋"/>
          <w:b w:val="0"/>
          <w:kern w:val="2"/>
          <w:sz w:val="32"/>
          <w:szCs w:val="32"/>
          <w:lang w:eastAsia="zh-CN"/>
        </w:rPr>
        <w:t>《</w:t>
      </w:r>
      <w:r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  <w:t>三亚市历史文化名镇名村保护条例</w:t>
      </w:r>
      <w:r>
        <w:rPr>
          <w:rFonts w:hint="eastAsia" w:ascii="仿宋" w:hAnsi="仿宋" w:eastAsia="仿宋" w:cs="仿宋"/>
          <w:b w:val="0"/>
          <w:kern w:val="2"/>
          <w:sz w:val="32"/>
          <w:szCs w:val="32"/>
          <w:lang w:eastAsia="zh-CN"/>
        </w:rPr>
        <w:t>》已由三亚市第七届人民代表大会常务委员会第四十五次会议通过，并于</w:t>
      </w:r>
      <w:r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  <w:t>2021年3月24日</w:t>
      </w:r>
      <w:r>
        <w:rPr>
          <w:rFonts w:hint="eastAsia" w:ascii="仿宋" w:hAnsi="仿宋" w:eastAsia="仿宋" w:cs="仿宋"/>
          <w:b w:val="0"/>
          <w:kern w:val="2"/>
          <w:sz w:val="32"/>
          <w:szCs w:val="32"/>
          <w:lang w:eastAsia="zh-CN"/>
        </w:rPr>
        <w:t>经海南省第六届人民代表大会常务委员会第二十七次会议</w:t>
      </w:r>
      <w:r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  <w:t>批准。经主任会议研究，</w:t>
      </w:r>
      <w:r>
        <w:rPr>
          <w:rFonts w:hint="eastAsia" w:ascii="仿宋" w:hAnsi="仿宋" w:eastAsia="仿宋" w:cs="仿宋"/>
          <w:b w:val="0"/>
          <w:kern w:val="2"/>
          <w:sz w:val="32"/>
          <w:szCs w:val="32"/>
          <w:lang w:eastAsia="zh-CN"/>
        </w:rPr>
        <w:t>《</w:t>
      </w:r>
      <w:r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  <w:t>三亚市历史文化名镇名村保护条例</w:t>
      </w:r>
      <w:r>
        <w:rPr>
          <w:rFonts w:hint="eastAsia" w:ascii="仿宋" w:hAnsi="仿宋" w:eastAsia="仿宋" w:cs="仿宋"/>
          <w:b w:val="0"/>
          <w:kern w:val="2"/>
          <w:sz w:val="32"/>
          <w:szCs w:val="32"/>
          <w:lang w:eastAsia="zh-CN"/>
        </w:rPr>
        <w:t>》拟定于</w:t>
      </w:r>
      <w:r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  <w:t>2020年6月1日起施行。</w:t>
      </w:r>
    </w:p>
    <w:p>
      <w:pPr>
        <w:pStyle w:val="3"/>
        <w:widowControl/>
        <w:shd w:val="clear" w:color="auto" w:fill="auto"/>
        <w:spacing w:before="0" w:beforeAutospacing="0" w:after="0" w:afterAutospacing="0" w:line="560" w:lineRule="exact"/>
        <w:jc w:val="both"/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  <w:t xml:space="preserve">    现提请审议。</w:t>
      </w:r>
    </w:p>
    <w:p>
      <w:pPr>
        <w:pStyle w:val="3"/>
        <w:widowControl/>
        <w:shd w:val="clear" w:color="auto" w:fill="auto"/>
        <w:spacing w:before="0" w:beforeAutospacing="0" w:after="0" w:afterAutospacing="0" w:line="560" w:lineRule="exact"/>
        <w:jc w:val="both"/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</w:pPr>
    </w:p>
    <w:p>
      <w:pPr>
        <w:pStyle w:val="3"/>
        <w:widowControl/>
        <w:shd w:val="clear" w:color="auto" w:fill="auto"/>
        <w:spacing w:before="0" w:beforeAutospacing="0" w:after="0" w:afterAutospacing="0" w:line="560" w:lineRule="exact"/>
        <w:jc w:val="both"/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  <w:t xml:space="preserve">    </w:t>
      </w:r>
    </w:p>
    <w:p>
      <w:pPr>
        <w:pStyle w:val="3"/>
        <w:widowControl/>
        <w:shd w:val="clear" w:color="auto" w:fill="auto"/>
        <w:spacing w:before="0" w:beforeAutospacing="0" w:after="0" w:afterAutospacing="0" w:line="560" w:lineRule="exact"/>
        <w:jc w:val="both"/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  <w:t xml:space="preserve">               </w:t>
      </w:r>
      <w:r>
        <w:rPr>
          <w:rFonts w:hint="eastAsia" w:ascii="仿宋" w:hAnsi="仿宋" w:eastAsia="仿宋" w:cs="仿宋"/>
          <w:b w:val="0"/>
          <w:kern w:val="2"/>
          <w:sz w:val="32"/>
          <w:szCs w:val="32"/>
          <w:lang w:eastAsia="zh-CN"/>
        </w:rPr>
        <w:t>三亚市人民代表大会常务委员会主任</w:t>
      </w:r>
      <w:r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  <w:t>会议</w:t>
      </w:r>
    </w:p>
    <w:p>
      <w:pPr>
        <w:pStyle w:val="3"/>
        <w:widowControl/>
        <w:shd w:val="clear" w:color="auto" w:fill="auto"/>
        <w:spacing w:before="0" w:beforeAutospacing="0" w:after="0" w:afterAutospacing="0" w:line="560" w:lineRule="exact"/>
        <w:jc w:val="both"/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/>
        </w:rPr>
        <w:t xml:space="preserve">                          2021年4月25日</w:t>
      </w:r>
    </w:p>
    <w:p>
      <w:pPr>
        <w:pStyle w:val="3"/>
        <w:widowControl/>
        <w:shd w:val="clear" w:color="auto" w:fill="auto"/>
        <w:spacing w:before="0" w:beforeAutospacing="0" w:after="0" w:afterAutospacing="0" w:line="560" w:lineRule="exact"/>
        <w:jc w:val="both"/>
        <w:rPr>
          <w:rFonts w:hint="eastAsia" w:ascii="仿宋" w:hAnsi="仿宋" w:eastAsia="仿宋" w:cs="仿宋"/>
          <w:b w:val="0"/>
          <w:kern w:val="2"/>
          <w:sz w:val="32"/>
          <w:szCs w:val="32"/>
          <w:lang w:eastAsia="zh-CN"/>
        </w:rPr>
      </w:pPr>
    </w:p>
    <w:p>
      <w:pPr>
        <w:shd w:val="clear" w:color="000000" w:fill="auto"/>
        <w:rPr>
          <w:rFonts w:ascii="Times New Roman" w:hAnsi="Times New Roman"/>
        </w:rPr>
      </w:pPr>
    </w:p>
    <w:p>
      <w:pPr>
        <w:pStyle w:val="2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widowControl w:val="0"/>
        <w:wordWrap/>
        <w:adjustRightInd/>
        <w:snapToGrid/>
        <w:spacing w:line="560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三亚市人民代表大会常务委员会</w:t>
      </w:r>
    </w:p>
    <w:p>
      <w:pPr>
        <w:widowControl w:val="0"/>
        <w:wordWrap/>
        <w:adjustRightInd/>
        <w:snapToGrid/>
        <w:spacing w:line="560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关于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《三亚市历史文化名镇名村保护条例》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施行时间的决定（草案）</w:t>
      </w:r>
    </w:p>
    <w:p>
      <w:pPr>
        <w:pStyle w:val="2"/>
        <w:widowControl w:val="0"/>
        <w:wordWrap/>
        <w:adjustRightInd/>
        <w:snapToGrid/>
        <w:spacing w:line="560" w:lineRule="exact"/>
        <w:ind w:left="0" w:leftChars="0" w:right="0" w:firstLine="0" w:firstLineChars="0"/>
        <w:textAlignment w:val="auto"/>
        <w:outlineLvl w:val="9"/>
        <w:rPr>
          <w:rFonts w:hint="eastAsia" w:ascii="Times New Roman" w:hAnsi="Times New Roman" w:eastAsia="仿宋_GB2312" w:cs="仿宋_GB2312"/>
          <w:sz w:val="32"/>
          <w:szCs w:val="32"/>
          <w:lang w:eastAsia="zh-CN"/>
        </w:rPr>
      </w:pPr>
    </w:p>
    <w:p>
      <w:pPr>
        <w:widowControl w:val="0"/>
        <w:wordWrap/>
        <w:adjustRightInd/>
        <w:snapToGrid/>
        <w:spacing w:line="560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2021年4月30日三亚市第七届人民代表大会常务委员会</w:t>
      </w:r>
    </w:p>
    <w:p>
      <w:pPr>
        <w:widowControl w:val="0"/>
        <w:wordWrap/>
        <w:adjustRightInd/>
        <w:snapToGrid/>
        <w:spacing w:line="560" w:lineRule="exact"/>
        <w:ind w:left="0" w:leftChars="0" w:right="0" w:firstLine="0" w:firstLineChars="0"/>
        <w:jc w:val="center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第四十九次会议通过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）</w:t>
      </w:r>
    </w:p>
    <w:p>
      <w:pPr>
        <w:pStyle w:val="2"/>
        <w:widowControl w:val="0"/>
        <w:wordWrap/>
        <w:adjustRightInd/>
        <w:snapToGrid/>
        <w:spacing w:line="560" w:lineRule="exact"/>
        <w:ind w:left="0" w:leftChars="0" w:right="0" w:firstLine="0" w:firstLineChars="0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widowControl w:val="0"/>
        <w:wordWrap/>
        <w:adjustRightInd/>
        <w:snapToGrid/>
        <w:spacing w:line="560" w:lineRule="exact"/>
        <w:ind w:left="0" w:leftChars="0" w:right="0" w:firstLine="0" w:firstLineChars="0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三亚市第七届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人民代表大会常务委员会第四十九次会议听取和审议了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三亚市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人民代表大会常务委员会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主任会议提请审议的关于《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三亚市历史文化名镇名村保护条例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》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施行时间的议案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，决定《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三亚市历史文化名镇名村保护条例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》自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2021年6月1日起施行。</w:t>
      </w:r>
    </w:p>
    <w:p>
      <w:pPr>
        <w:pStyle w:val="2"/>
        <w:rPr>
          <w:rFonts w:ascii="Times New Roman" w:hAnsi="Times New Roma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 xml:space="preserve">—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 xml:space="preserve"> —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3" o:spid="_x0000_s1026" o:spt="1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5dblS0AAAAAUBAAAPAAAAAAAA&#10;AAEAIAAAACIAAABkcnMvZG93bnJldi54bWxQSwECFAAUAAAACACHTuJACcTR36gBAABBAwAADgAA&#10;AAAAAAABACAAAAAf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 xml:space="preserve">—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 xml:space="preserve"> —</w:t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47A0F"/>
    <w:rsid w:val="003A2021"/>
    <w:rsid w:val="055D5768"/>
    <w:rsid w:val="05DF5B1A"/>
    <w:rsid w:val="08205F95"/>
    <w:rsid w:val="08A349D6"/>
    <w:rsid w:val="0AEB45DF"/>
    <w:rsid w:val="0B587120"/>
    <w:rsid w:val="0B817A07"/>
    <w:rsid w:val="0C374304"/>
    <w:rsid w:val="0F79346D"/>
    <w:rsid w:val="0F89657E"/>
    <w:rsid w:val="11452443"/>
    <w:rsid w:val="11AA21CB"/>
    <w:rsid w:val="11C02736"/>
    <w:rsid w:val="151879F6"/>
    <w:rsid w:val="156D4470"/>
    <w:rsid w:val="15B46879"/>
    <w:rsid w:val="1629765D"/>
    <w:rsid w:val="178D35AD"/>
    <w:rsid w:val="182D7462"/>
    <w:rsid w:val="18B70FF2"/>
    <w:rsid w:val="1CA752C7"/>
    <w:rsid w:val="1E510C6C"/>
    <w:rsid w:val="21E36CEE"/>
    <w:rsid w:val="22173288"/>
    <w:rsid w:val="24FA7FED"/>
    <w:rsid w:val="256E0C7C"/>
    <w:rsid w:val="25A817EB"/>
    <w:rsid w:val="25CA0BA4"/>
    <w:rsid w:val="26455929"/>
    <w:rsid w:val="283448C7"/>
    <w:rsid w:val="2BBA7FD0"/>
    <w:rsid w:val="2C107431"/>
    <w:rsid w:val="2C735DC2"/>
    <w:rsid w:val="2DDE7AC8"/>
    <w:rsid w:val="351F772C"/>
    <w:rsid w:val="358845FA"/>
    <w:rsid w:val="3594785D"/>
    <w:rsid w:val="366B0B0A"/>
    <w:rsid w:val="368274C5"/>
    <w:rsid w:val="3707478A"/>
    <w:rsid w:val="37D26A71"/>
    <w:rsid w:val="38111B1B"/>
    <w:rsid w:val="3988107D"/>
    <w:rsid w:val="3B0E7AE2"/>
    <w:rsid w:val="3BFD6EA0"/>
    <w:rsid w:val="3C3F2C7D"/>
    <w:rsid w:val="3D977BDC"/>
    <w:rsid w:val="3E025B1D"/>
    <w:rsid w:val="3E5A194D"/>
    <w:rsid w:val="3E743F23"/>
    <w:rsid w:val="3FDC79D7"/>
    <w:rsid w:val="44212722"/>
    <w:rsid w:val="444A0646"/>
    <w:rsid w:val="44CF386E"/>
    <w:rsid w:val="44D61D68"/>
    <w:rsid w:val="47E80388"/>
    <w:rsid w:val="49340362"/>
    <w:rsid w:val="4A5867B0"/>
    <w:rsid w:val="4E421B0A"/>
    <w:rsid w:val="50F92AF2"/>
    <w:rsid w:val="52C31CD4"/>
    <w:rsid w:val="53FC7333"/>
    <w:rsid w:val="56765C17"/>
    <w:rsid w:val="57735603"/>
    <w:rsid w:val="57A54A59"/>
    <w:rsid w:val="5A9E5B3D"/>
    <w:rsid w:val="5B573B58"/>
    <w:rsid w:val="5B6F3D87"/>
    <w:rsid w:val="5C697A24"/>
    <w:rsid w:val="5C6B654E"/>
    <w:rsid w:val="5F0E7B2D"/>
    <w:rsid w:val="60A11698"/>
    <w:rsid w:val="62147A0F"/>
    <w:rsid w:val="641D2DE0"/>
    <w:rsid w:val="64E93B0E"/>
    <w:rsid w:val="682A3DC1"/>
    <w:rsid w:val="696F3770"/>
    <w:rsid w:val="69BB066E"/>
    <w:rsid w:val="6BD07D61"/>
    <w:rsid w:val="6C412395"/>
    <w:rsid w:val="6CAF4F41"/>
    <w:rsid w:val="6EFE2D13"/>
    <w:rsid w:val="7371353D"/>
    <w:rsid w:val="73BD450E"/>
    <w:rsid w:val="74F27CC3"/>
    <w:rsid w:val="751C50AA"/>
    <w:rsid w:val="7765102E"/>
    <w:rsid w:val="77954AC0"/>
    <w:rsid w:val="77D968E1"/>
    <w:rsid w:val="78296E1C"/>
    <w:rsid w:val="7B0710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iPriority="99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unhideWhenUsed/>
    <w:qFormat/>
    <w:uiPriority w:val="99"/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三亚市直属党政机关单位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2020-04-10T02:12:00Z</dcterms:created>
  <dc:creator>lenovo</dc:creator>
  <cp:lastModifiedBy>Administrator</cp:lastModifiedBy>
  <cp:lastPrinted>2020-08-25T08:10:00Z</cp:lastPrinted>
  <dcterms:modified xsi:type="dcterms:W3CDTF">2021-04-26T00:24:27Z</dcterms:modified>
  <dc:title>常委会会议材料                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