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BA" w:rsidRDefault="007A55BA">
      <w:pPr>
        <w:jc w:val="right"/>
        <w:rPr>
          <w:rStyle w:val="NormalCharacter"/>
          <w:rFonts w:eastAsia="黑体"/>
          <w:b/>
          <w:bCs/>
          <w:sz w:val="30"/>
          <w:szCs w:val="30"/>
        </w:rPr>
      </w:pPr>
      <w:r>
        <w:rPr>
          <w:rStyle w:val="NormalCharacter"/>
          <w:rFonts w:eastAsia="黑体" w:hint="eastAsia"/>
          <w:b/>
          <w:bCs/>
          <w:sz w:val="30"/>
          <w:szCs w:val="30"/>
        </w:rPr>
        <w:t>编号：</w:t>
      </w:r>
      <w:r>
        <w:rPr>
          <w:rStyle w:val="NormalCharacter"/>
          <w:rFonts w:eastAsia="黑体"/>
          <w:b/>
          <w:bCs/>
          <w:sz w:val="30"/>
          <w:szCs w:val="30"/>
        </w:rPr>
        <w:t>J2021079</w:t>
      </w:r>
    </w:p>
    <w:p w:rsidR="007A55BA" w:rsidRDefault="007A55BA">
      <w:pPr>
        <w:jc w:val="right"/>
        <w:rPr>
          <w:rStyle w:val="NormalCharacter"/>
          <w:rFonts w:eastAsia="黑体"/>
          <w:b/>
          <w:bCs/>
          <w:sz w:val="28"/>
          <w:szCs w:val="28"/>
        </w:rPr>
      </w:pPr>
      <w:r>
        <w:rPr>
          <w:rStyle w:val="NormalCharacter"/>
          <w:rFonts w:eastAsia="黑体" w:hint="eastAsia"/>
          <w:b/>
          <w:bCs/>
          <w:sz w:val="30"/>
          <w:szCs w:val="30"/>
        </w:rPr>
        <w:t>分类：社保民生</w:t>
      </w:r>
    </w:p>
    <w:p w:rsidR="007A55BA" w:rsidRDefault="007A55BA">
      <w:pPr>
        <w:jc w:val="center"/>
        <w:rPr>
          <w:rStyle w:val="NormalCharacter"/>
          <w:rFonts w:eastAsia="黑体"/>
          <w:b/>
          <w:bCs/>
          <w:sz w:val="44"/>
          <w:szCs w:val="44"/>
        </w:rPr>
      </w:pPr>
      <w:r>
        <w:rPr>
          <w:rStyle w:val="NormalCharacter"/>
          <w:rFonts w:eastAsia="黑体" w:hint="eastAsia"/>
          <w:b/>
          <w:bCs/>
          <w:sz w:val="44"/>
          <w:szCs w:val="44"/>
        </w:rPr>
        <w:t>汝州市第八届人民代表大会第六次</w:t>
      </w:r>
    </w:p>
    <w:p w:rsidR="007A55BA" w:rsidRDefault="007A55BA">
      <w:pPr>
        <w:jc w:val="center"/>
        <w:rPr>
          <w:rStyle w:val="NormalCharacter"/>
          <w:rFonts w:eastAsia="黑体"/>
          <w:b/>
          <w:bCs/>
          <w:sz w:val="48"/>
          <w:szCs w:val="48"/>
        </w:rPr>
      </w:pPr>
      <w:r>
        <w:rPr>
          <w:rStyle w:val="NormalCharacter"/>
          <w:rFonts w:eastAsia="黑体" w:hint="eastAsia"/>
          <w:b/>
          <w:bCs/>
          <w:sz w:val="44"/>
          <w:szCs w:val="44"/>
        </w:rPr>
        <w:t>会议代表建议、批评、意见专用纸</w:t>
      </w:r>
    </w:p>
    <w:p w:rsidR="007A55BA" w:rsidRDefault="007A55BA">
      <w:pPr>
        <w:spacing w:line="120" w:lineRule="auto"/>
        <w:jc w:val="center"/>
        <w:rPr>
          <w:rStyle w:val="NormalCharacter"/>
          <w:rFonts w:eastAsia="仿宋_GB2312"/>
          <w:b/>
          <w:bCs/>
          <w:sz w:val="32"/>
          <w:szCs w:val="32"/>
        </w:rPr>
      </w:pPr>
      <w:r>
        <w:rPr>
          <w:rStyle w:val="NormalCharacter"/>
          <w:rFonts w:eastAsia="仿宋_GB2312"/>
          <w:b/>
          <w:bCs/>
          <w:sz w:val="32"/>
          <w:szCs w:val="32"/>
        </w:rPr>
        <w:t>2021</w:t>
      </w:r>
      <w:r>
        <w:rPr>
          <w:rStyle w:val="NormalCharacter"/>
          <w:rFonts w:eastAsia="仿宋_GB2312" w:hint="eastAsia"/>
          <w:b/>
          <w:bCs/>
          <w:sz w:val="32"/>
          <w:szCs w:val="32"/>
        </w:rPr>
        <w:t>年</w:t>
      </w:r>
      <w:r>
        <w:rPr>
          <w:rStyle w:val="NormalCharacter"/>
          <w:rFonts w:eastAsia="仿宋_GB2312"/>
          <w:b/>
          <w:bCs/>
          <w:sz w:val="32"/>
          <w:szCs w:val="32"/>
        </w:rPr>
        <w:t>1</w:t>
      </w:r>
      <w:r>
        <w:rPr>
          <w:rStyle w:val="NormalCharacter"/>
          <w:rFonts w:eastAsia="仿宋_GB2312" w:hint="eastAsia"/>
          <w:b/>
          <w:bCs/>
          <w:sz w:val="32"/>
          <w:szCs w:val="32"/>
        </w:rPr>
        <w:t>月</w:t>
      </w:r>
      <w:r>
        <w:rPr>
          <w:rStyle w:val="NormalCharacter"/>
          <w:rFonts w:eastAsia="仿宋_GB2312"/>
          <w:b/>
          <w:bCs/>
          <w:sz w:val="32"/>
          <w:szCs w:val="32"/>
        </w:rPr>
        <w:t>27</w:t>
      </w:r>
      <w:r>
        <w:rPr>
          <w:rStyle w:val="NormalCharacter"/>
          <w:rFonts w:eastAsia="仿宋_GB2312" w:hint="eastAsia"/>
          <w:b/>
          <w:bCs/>
          <w:sz w:val="32"/>
          <w:szCs w:val="32"/>
        </w:rPr>
        <w:t>日</w:t>
      </w:r>
    </w:p>
    <w:tbl>
      <w:tblPr>
        <w:tblW w:w="8522" w:type="dxa"/>
        <w:tblInd w:w="2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432"/>
        <w:gridCol w:w="1732"/>
        <w:gridCol w:w="5358"/>
      </w:tblGrid>
      <w:tr w:rsidR="007A55BA">
        <w:trPr>
          <w:trHeight w:val="912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7A55BA" w:rsidRDefault="007A55BA">
            <w:pPr>
              <w:widowControl w:val="0"/>
              <w:jc w:val="left"/>
              <w:textAlignment w:val="auto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题目：</w:t>
            </w:r>
            <w:r>
              <w:rPr>
                <w:rFonts w:eastAsia="黑体" w:hint="eastAsia"/>
                <w:sz w:val="32"/>
                <w:szCs w:val="32"/>
              </w:rPr>
              <w:t>关于持续改善营商环境以支持中小企业运营发展的建议</w:t>
            </w:r>
          </w:p>
        </w:tc>
      </w:tr>
      <w:tr w:rsidR="007A55BA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黑体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建议正文</w:t>
            </w:r>
            <w:r>
              <w:rPr>
                <w:rStyle w:val="NormalCharacter"/>
                <w:rFonts w:eastAsia="黑体"/>
                <w:b/>
                <w:bCs/>
                <w:sz w:val="32"/>
                <w:szCs w:val="32"/>
              </w:rPr>
              <w:t>1</w:t>
            </w: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页</w:t>
            </w:r>
          </w:p>
        </w:tc>
      </w:tr>
      <w:tr w:rsidR="007A55BA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提建议人：</w:t>
            </w:r>
            <w:r>
              <w:rPr>
                <w:rStyle w:val="NormalCharacter"/>
                <w:rFonts w:eastAsia="楷体_GB2312" w:hint="eastAsia"/>
                <w:b/>
                <w:bCs/>
                <w:sz w:val="32"/>
                <w:szCs w:val="32"/>
              </w:rPr>
              <w:t>吴江富</w:t>
            </w:r>
          </w:p>
        </w:tc>
      </w:tr>
      <w:tr w:rsidR="007A55BA">
        <w:trPr>
          <w:trHeight w:val="629"/>
        </w:trPr>
        <w:tc>
          <w:tcPr>
            <w:tcW w:w="1432" w:type="dxa"/>
            <w:tcBorders>
              <w:left w:val="nil"/>
            </w:tcBorders>
          </w:tcPr>
          <w:p w:rsidR="007A55BA" w:rsidRDefault="007A55BA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732" w:type="dxa"/>
          </w:tcPr>
          <w:p w:rsidR="007A55BA" w:rsidRDefault="007A55BA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选举单位</w:t>
            </w:r>
          </w:p>
        </w:tc>
        <w:tc>
          <w:tcPr>
            <w:tcW w:w="5358" w:type="dxa"/>
            <w:tcBorders>
              <w:right w:val="nil"/>
            </w:tcBorders>
          </w:tcPr>
          <w:p w:rsidR="007A55BA" w:rsidRDefault="007A55BA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详细通讯地址、邮政编码、电话号码</w:t>
            </w:r>
          </w:p>
        </w:tc>
      </w:tr>
      <w:tr w:rsidR="007A55BA">
        <w:tc>
          <w:tcPr>
            <w:tcW w:w="1432" w:type="dxa"/>
            <w:tcBorders>
              <w:left w:val="nil"/>
            </w:tcBorders>
          </w:tcPr>
          <w:p w:rsidR="007A55BA" w:rsidRDefault="007A55BA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z w:val="32"/>
                <w:szCs w:val="32"/>
              </w:rPr>
              <w:t>吴江富</w:t>
            </w:r>
          </w:p>
        </w:tc>
        <w:tc>
          <w:tcPr>
            <w:tcW w:w="1732" w:type="dxa"/>
          </w:tcPr>
          <w:p w:rsidR="007A55BA" w:rsidRDefault="007A55BA">
            <w:pPr>
              <w:tabs>
                <w:tab w:val="center" w:pos="847"/>
              </w:tabs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pacing w:val="-20"/>
                <w:sz w:val="32"/>
                <w:szCs w:val="32"/>
              </w:rPr>
            </w:pPr>
            <w:r>
              <w:rPr>
                <w:rStyle w:val="NormalCharacter"/>
                <w:rFonts w:eastAsia="仿宋_GB2312" w:hint="eastAsia"/>
                <w:b/>
                <w:bCs/>
                <w:spacing w:val="-20"/>
                <w:sz w:val="32"/>
                <w:szCs w:val="32"/>
              </w:rPr>
              <w:t>蟒川团</w:t>
            </w:r>
          </w:p>
        </w:tc>
        <w:tc>
          <w:tcPr>
            <w:tcW w:w="5358" w:type="dxa"/>
            <w:tcBorders>
              <w:right w:val="nil"/>
            </w:tcBorders>
          </w:tcPr>
          <w:p w:rsidR="007A55BA" w:rsidRDefault="007A55BA">
            <w:pPr>
              <w:tabs>
                <w:tab w:val="left" w:pos="1095"/>
              </w:tabs>
              <w:spacing w:line="120" w:lineRule="auto"/>
              <w:jc w:val="center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  <w:t>13303758000</w:t>
            </w:r>
          </w:p>
        </w:tc>
      </w:tr>
      <w:tr w:rsidR="007A55BA">
        <w:tc>
          <w:tcPr>
            <w:tcW w:w="1432" w:type="dxa"/>
            <w:tcBorders>
              <w:lef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732" w:type="dxa"/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58" w:type="dxa"/>
            <w:tcBorders>
              <w:righ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7A55BA">
        <w:tc>
          <w:tcPr>
            <w:tcW w:w="1432" w:type="dxa"/>
            <w:tcBorders>
              <w:lef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732" w:type="dxa"/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58" w:type="dxa"/>
            <w:tcBorders>
              <w:righ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7A55BA">
        <w:tc>
          <w:tcPr>
            <w:tcW w:w="1432" w:type="dxa"/>
            <w:tcBorders>
              <w:lef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732" w:type="dxa"/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58" w:type="dxa"/>
            <w:tcBorders>
              <w:righ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7A55BA">
        <w:tc>
          <w:tcPr>
            <w:tcW w:w="1432" w:type="dxa"/>
            <w:tcBorders>
              <w:lef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  <w:tc>
          <w:tcPr>
            <w:tcW w:w="1732" w:type="dxa"/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pacing w:val="-20"/>
                <w:sz w:val="32"/>
                <w:szCs w:val="32"/>
              </w:rPr>
            </w:pPr>
          </w:p>
        </w:tc>
        <w:tc>
          <w:tcPr>
            <w:tcW w:w="5358" w:type="dxa"/>
            <w:tcBorders>
              <w:righ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  <w:tr w:rsidR="007A55BA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7A55BA" w:rsidRDefault="007A55BA">
            <w:pPr>
              <w:spacing w:line="120" w:lineRule="auto"/>
              <w:rPr>
                <w:rStyle w:val="NormalCharacter"/>
                <w:rFonts w:eastAsia="仿宋_GB2312"/>
                <w:b/>
                <w:bCs/>
                <w:sz w:val="32"/>
                <w:szCs w:val="32"/>
              </w:rPr>
            </w:pPr>
            <w:r>
              <w:rPr>
                <w:rStyle w:val="NormalCharacter"/>
                <w:rFonts w:eastAsia="黑体" w:hint="eastAsia"/>
                <w:b/>
                <w:bCs/>
                <w:sz w:val="32"/>
                <w:szCs w:val="32"/>
              </w:rPr>
              <w:t>处理意见：</w:t>
            </w:r>
          </w:p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  <w:p w:rsidR="007A55BA" w:rsidRDefault="007A55BA">
            <w:pPr>
              <w:spacing w:line="120" w:lineRule="auto"/>
              <w:rPr>
                <w:rStyle w:val="NormalCharacter"/>
                <w:rFonts w:eastAsia="楷体_GB2312"/>
                <w:b/>
                <w:bCs/>
                <w:sz w:val="32"/>
                <w:szCs w:val="32"/>
              </w:rPr>
            </w:pPr>
          </w:p>
        </w:tc>
      </w:tr>
    </w:tbl>
    <w:p w:rsidR="007A55BA" w:rsidRDefault="007A55BA">
      <w:pPr>
        <w:spacing w:line="120" w:lineRule="auto"/>
        <w:rPr>
          <w:rStyle w:val="NormalCharacter"/>
          <w:rFonts w:eastAsia="黑体"/>
          <w:b/>
          <w:bCs/>
          <w:sz w:val="24"/>
          <w:szCs w:val="24"/>
        </w:rPr>
      </w:pPr>
    </w:p>
    <w:p w:rsidR="007A55BA" w:rsidRDefault="007A55BA">
      <w:pPr>
        <w:spacing w:line="120" w:lineRule="auto"/>
        <w:rPr>
          <w:rFonts w:eastAsia="黑体"/>
          <w:b/>
          <w:sz w:val="24"/>
        </w:rPr>
      </w:pPr>
      <w:r>
        <w:rPr>
          <w:rStyle w:val="NormalCharacter"/>
          <w:rFonts w:eastAsia="黑体" w:hint="eastAsia"/>
          <w:b/>
          <w:bCs/>
          <w:sz w:val="24"/>
          <w:szCs w:val="24"/>
        </w:rPr>
        <w:t>说明：</w:t>
      </w:r>
      <w:r>
        <w:rPr>
          <w:rStyle w:val="NormalCharacter"/>
          <w:rFonts w:eastAsia="黑体"/>
          <w:b/>
          <w:bCs/>
          <w:sz w:val="24"/>
          <w:szCs w:val="24"/>
        </w:rPr>
        <w:t>1.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要一事一建议；</w:t>
      </w:r>
      <w:r>
        <w:rPr>
          <w:rStyle w:val="NormalCharacter"/>
          <w:rFonts w:eastAsia="黑体"/>
          <w:b/>
          <w:bCs/>
          <w:sz w:val="24"/>
          <w:szCs w:val="24"/>
        </w:rPr>
        <w:t>2.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建议正文请打印或用钢笔、毛笔书写清楚，勿用铅笔或圆珠笔书写；</w:t>
      </w:r>
      <w:r>
        <w:rPr>
          <w:rStyle w:val="NormalCharacter"/>
          <w:rFonts w:eastAsia="黑体"/>
          <w:b/>
          <w:bCs/>
          <w:sz w:val="24"/>
          <w:szCs w:val="24"/>
        </w:rPr>
        <w:t>3.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编号、分类及处理意见请代表不要填写；</w:t>
      </w:r>
      <w:r>
        <w:rPr>
          <w:rStyle w:val="NormalCharacter"/>
          <w:rFonts w:eastAsia="黑体"/>
          <w:b/>
          <w:bCs/>
          <w:sz w:val="24"/>
          <w:szCs w:val="24"/>
        </w:rPr>
        <w:t>4.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姓名、通讯地址、邮政编码、电话号码一定要填写详细、清楚；</w:t>
      </w:r>
      <w:r>
        <w:rPr>
          <w:rStyle w:val="NormalCharacter"/>
          <w:rFonts w:eastAsia="黑体"/>
          <w:b/>
          <w:bCs/>
          <w:sz w:val="24"/>
          <w:szCs w:val="24"/>
        </w:rPr>
        <w:t>5.</w:t>
      </w:r>
      <w:r>
        <w:rPr>
          <w:rStyle w:val="NormalCharacter"/>
          <w:rFonts w:eastAsia="黑体" w:hint="eastAsia"/>
          <w:b/>
          <w:bCs/>
          <w:sz w:val="24"/>
          <w:szCs w:val="24"/>
        </w:rPr>
        <w:t>一</w:t>
      </w:r>
      <w:r>
        <w:rPr>
          <w:rFonts w:eastAsia="黑体" w:hint="eastAsia"/>
          <w:b/>
          <w:sz w:val="24"/>
        </w:rPr>
        <w:t>定要将建议正文页码编写清楚。</w:t>
      </w:r>
    </w:p>
    <w:p w:rsidR="007A55BA" w:rsidRDefault="007A55BA">
      <w:pPr>
        <w:spacing w:line="120" w:lineRule="auto"/>
        <w:jc w:val="center"/>
        <w:rPr>
          <w:rFonts w:ascii="黑体" w:eastAsia="黑体" w:hAnsi="宋体"/>
          <w:b/>
          <w:sz w:val="44"/>
        </w:rPr>
      </w:pPr>
      <w:r>
        <w:rPr>
          <w:rFonts w:ascii="黑体" w:eastAsia="黑体" w:hAnsi="宋体" w:hint="eastAsia"/>
          <w:b/>
          <w:sz w:val="44"/>
        </w:rPr>
        <w:t>建议正文专用纸</w:t>
      </w:r>
    </w:p>
    <w:p w:rsidR="007A55BA" w:rsidRDefault="007A55BA">
      <w:pPr>
        <w:widowControl w:val="0"/>
        <w:spacing w:line="579" w:lineRule="exact"/>
        <w:ind w:firstLineChars="200" w:firstLine="640"/>
        <w:rPr>
          <w:rStyle w:val="NormalCharacter"/>
          <w:rFonts w:ascii="仿宋_GB2312" w:eastAsia="仿宋_GB2312" w:hAnsi="仿宋_GB2312" w:cs="仿宋_GB2312"/>
          <w:sz w:val="32"/>
          <w:szCs w:val="32"/>
        </w:rPr>
      </w:pPr>
    </w:p>
    <w:p w:rsidR="007A55BA" w:rsidRDefault="007A55BA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 w:hint="eastAsia"/>
          <w:sz w:val="32"/>
          <w:szCs w:val="32"/>
        </w:rPr>
        <w:t>内容：</w:t>
      </w:r>
      <w:r>
        <w:rPr>
          <w:rStyle w:val="NormalCharacter"/>
          <w:rFonts w:eastAsia="仿宋_GB2312"/>
          <w:sz w:val="32"/>
          <w:szCs w:val="32"/>
        </w:rPr>
        <w:t>2020</w:t>
      </w:r>
      <w:r>
        <w:rPr>
          <w:rStyle w:val="NormalCharacter"/>
          <w:rFonts w:eastAsia="仿宋_GB2312" w:hint="eastAsia"/>
          <w:sz w:val="32"/>
          <w:szCs w:val="32"/>
        </w:rPr>
        <w:t>年是一个非常之年，很多中小企业经营举步维艰、困难重重，很多企业面临破产、资金链断裂，本身生意不挣钱，又加上疫情、线上冲击、房租上涨、人工费用上升等等一些因素。加大了中小企业的运营困难。</w:t>
      </w:r>
    </w:p>
    <w:p w:rsidR="007A55BA" w:rsidRDefault="007A55BA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 w:hint="eastAsia"/>
          <w:sz w:val="32"/>
          <w:szCs w:val="32"/>
        </w:rPr>
        <w:t>因此建议：</w:t>
      </w:r>
      <w:bookmarkStart w:id="0" w:name="_GoBack"/>
      <w:bookmarkEnd w:id="0"/>
    </w:p>
    <w:p w:rsidR="007A55BA" w:rsidRDefault="007A55BA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/>
          <w:sz w:val="32"/>
          <w:szCs w:val="32"/>
        </w:rPr>
        <w:t>1</w:t>
      </w:r>
      <w:r>
        <w:rPr>
          <w:rStyle w:val="NormalCharacter"/>
          <w:rFonts w:eastAsia="仿宋_GB2312" w:hint="eastAsia"/>
          <w:sz w:val="32"/>
          <w:szCs w:val="32"/>
        </w:rPr>
        <w:t>、城市管理局应放宽对门面生意人的促销活动的限制，因为需要促销活动来刺激顾客消费，才能促进门店经济恢复发展。</w:t>
      </w:r>
    </w:p>
    <w:p w:rsidR="007A55BA" w:rsidRDefault="007A55BA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/>
          <w:sz w:val="32"/>
          <w:szCs w:val="32"/>
        </w:rPr>
        <w:t>2</w:t>
      </w:r>
      <w:r>
        <w:rPr>
          <w:rStyle w:val="NormalCharacter"/>
          <w:rFonts w:eastAsia="仿宋_GB2312" w:hint="eastAsia"/>
          <w:sz w:val="32"/>
          <w:szCs w:val="32"/>
        </w:rPr>
        <w:t>、希望政府出面协商银行方面放宽信贷政策、支持中小企业资金流动周转。</w:t>
      </w:r>
    </w:p>
    <w:p w:rsidR="007A55BA" w:rsidRDefault="007A55BA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/>
          <w:sz w:val="32"/>
          <w:szCs w:val="32"/>
        </w:rPr>
        <w:t>3</w:t>
      </w:r>
      <w:r>
        <w:rPr>
          <w:rStyle w:val="NormalCharacter"/>
          <w:rFonts w:eastAsia="仿宋_GB2312" w:hint="eastAsia"/>
          <w:sz w:val="32"/>
          <w:szCs w:val="32"/>
        </w:rPr>
        <w:t>、各单位给企业减免一些办事的复杂程序，减免、减轻一些收费，比如税收、门面的垃圾处理费用等。</w:t>
      </w:r>
    </w:p>
    <w:p w:rsidR="007A55BA" w:rsidRDefault="007A55BA">
      <w:pPr>
        <w:widowControl w:val="0"/>
        <w:spacing w:line="579" w:lineRule="exact"/>
        <w:ind w:firstLineChars="200" w:firstLine="640"/>
        <w:rPr>
          <w:rStyle w:val="NormalCharacter"/>
          <w:rFonts w:eastAsia="仿宋_GB2312"/>
          <w:sz w:val="32"/>
          <w:szCs w:val="32"/>
        </w:rPr>
      </w:pPr>
      <w:r>
        <w:rPr>
          <w:rStyle w:val="NormalCharacter"/>
          <w:rFonts w:eastAsia="仿宋_GB2312"/>
          <w:sz w:val="32"/>
          <w:szCs w:val="32"/>
        </w:rPr>
        <w:t>4</w:t>
      </w:r>
      <w:r>
        <w:rPr>
          <w:rStyle w:val="NormalCharacter"/>
          <w:rFonts w:eastAsia="仿宋_GB2312" w:hint="eastAsia"/>
          <w:sz w:val="32"/>
          <w:szCs w:val="32"/>
        </w:rPr>
        <w:t>、控制百姓日常生活用品消费物价无节制上涨，政府应出台相应控制物价上涨的政策，比如肉、蛋、蔬菜及其他食品等，保障居民的日常生活。</w:t>
      </w:r>
    </w:p>
    <w:p w:rsidR="007A55BA" w:rsidRDefault="007A55BA">
      <w:pPr>
        <w:widowControl w:val="0"/>
        <w:spacing w:line="579" w:lineRule="exact"/>
        <w:ind w:firstLineChars="200" w:firstLine="640"/>
        <w:rPr>
          <w:rStyle w:val="NormalCharacter"/>
          <w:rFonts w:ascii="仿宋_GB2312" w:eastAsia="仿宋_GB2312" w:hAnsi="仿宋_GB2312" w:cs="仿宋_GB2312"/>
          <w:sz w:val="32"/>
          <w:szCs w:val="32"/>
        </w:rPr>
      </w:pPr>
    </w:p>
    <w:sectPr w:rsidR="007A55BA" w:rsidSect="003A16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474" w:bottom="1984" w:left="1587" w:header="851" w:footer="1417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5BA" w:rsidRDefault="007A55BA" w:rsidP="003A165A">
      <w:r>
        <w:separator/>
      </w:r>
    </w:p>
  </w:endnote>
  <w:endnote w:type="continuationSeparator" w:id="0">
    <w:p w:rsidR="007A55BA" w:rsidRDefault="007A55BA" w:rsidP="003A1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楷体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A" w:rsidRDefault="007A55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A" w:rsidRDefault="007A55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pt;margin-top:-11.5pt;width:2in;height:2in;z-index:251660288;mso-wrap-style:none;mso-position-horizontal:outside;mso-position-horizontal-relative:margin" filled="f" stroked="f">
          <v:textbox style="mso-fit-shape-to-text:t" inset="0,0,0,0">
            <w:txbxContent>
              <w:p w:rsidR="007A55BA" w:rsidRDefault="007A55BA">
                <w:pPr>
                  <w:pStyle w:val="Footer"/>
                  <w:ind w:leftChars="100" w:left="210" w:rightChars="100" w:right="21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noProof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A" w:rsidRDefault="007A55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5BA" w:rsidRDefault="007A55BA" w:rsidP="003A165A">
      <w:r>
        <w:separator/>
      </w:r>
    </w:p>
  </w:footnote>
  <w:footnote w:type="continuationSeparator" w:id="0">
    <w:p w:rsidR="007A55BA" w:rsidRDefault="007A55BA" w:rsidP="003A16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A" w:rsidRDefault="007A55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A" w:rsidRDefault="007A55BA" w:rsidP="007B31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A" w:rsidRDefault="007A55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6C1"/>
    <w:rsid w:val="00240697"/>
    <w:rsid w:val="00383B01"/>
    <w:rsid w:val="003A165A"/>
    <w:rsid w:val="003D26C1"/>
    <w:rsid w:val="0041443C"/>
    <w:rsid w:val="00720C6B"/>
    <w:rsid w:val="00796977"/>
    <w:rsid w:val="007A55BA"/>
    <w:rsid w:val="007B3134"/>
    <w:rsid w:val="007C6D99"/>
    <w:rsid w:val="00A55195"/>
    <w:rsid w:val="00F62B53"/>
    <w:rsid w:val="02870229"/>
    <w:rsid w:val="0DE73483"/>
    <w:rsid w:val="0E7C2C0D"/>
    <w:rsid w:val="11E64400"/>
    <w:rsid w:val="194D1F0A"/>
    <w:rsid w:val="1DC2219D"/>
    <w:rsid w:val="1ED15676"/>
    <w:rsid w:val="22587D89"/>
    <w:rsid w:val="257F4250"/>
    <w:rsid w:val="27680425"/>
    <w:rsid w:val="2CD74BA9"/>
    <w:rsid w:val="35604B36"/>
    <w:rsid w:val="38870982"/>
    <w:rsid w:val="3B8C12AC"/>
    <w:rsid w:val="3CCC030A"/>
    <w:rsid w:val="4230629F"/>
    <w:rsid w:val="432B459C"/>
    <w:rsid w:val="436776A1"/>
    <w:rsid w:val="43AC0944"/>
    <w:rsid w:val="43E55A5C"/>
    <w:rsid w:val="481B1E7C"/>
    <w:rsid w:val="4AD52002"/>
    <w:rsid w:val="4D4A68B4"/>
    <w:rsid w:val="50B1470A"/>
    <w:rsid w:val="55F11FA1"/>
    <w:rsid w:val="568725CF"/>
    <w:rsid w:val="57591618"/>
    <w:rsid w:val="58036862"/>
    <w:rsid w:val="58D64589"/>
    <w:rsid w:val="59EE00A3"/>
    <w:rsid w:val="5A7F347D"/>
    <w:rsid w:val="5CCF6361"/>
    <w:rsid w:val="65DC53CA"/>
    <w:rsid w:val="67217268"/>
    <w:rsid w:val="674F2FB6"/>
    <w:rsid w:val="697F1959"/>
    <w:rsid w:val="69D944B8"/>
    <w:rsid w:val="6AB90924"/>
    <w:rsid w:val="6BF06D41"/>
    <w:rsid w:val="6E064919"/>
    <w:rsid w:val="6E7C54F1"/>
    <w:rsid w:val="6F1F5554"/>
    <w:rsid w:val="72A23A7B"/>
    <w:rsid w:val="770C229A"/>
    <w:rsid w:val="7D421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65A"/>
    <w:pPr>
      <w:jc w:val="both"/>
      <w:textAlignment w:val="baseline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A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165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3A16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165A"/>
    <w:rPr>
      <w:rFonts w:ascii="Times New Roman" w:hAnsi="Times New Roman" w:cs="Times New Roman"/>
      <w:sz w:val="18"/>
      <w:szCs w:val="18"/>
    </w:rPr>
  </w:style>
  <w:style w:type="character" w:customStyle="1" w:styleId="NormalCharacter">
    <w:name w:val="NormalCharacter"/>
    <w:uiPriority w:val="99"/>
    <w:rsid w:val="003A165A"/>
  </w:style>
  <w:style w:type="table" w:customStyle="1" w:styleId="TableNormal0">
    <w:name w:val="TableNormal"/>
    <w:uiPriority w:val="99"/>
    <w:semiHidden/>
    <w:rsid w:val="003A165A"/>
    <w:rPr>
      <w:rFonts w:cs="Calibri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91</Words>
  <Characters>522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3</cp:revision>
  <dcterms:created xsi:type="dcterms:W3CDTF">2021-01-17T07:17:00Z</dcterms:created>
  <dcterms:modified xsi:type="dcterms:W3CDTF">2021-09-03T01:56:00Z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