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8D" w:rsidRDefault="00BA528D">
      <w:pPr>
        <w:jc w:val="right"/>
        <w:rPr>
          <w:rStyle w:val="NormalCharacter"/>
          <w:rFonts w:eastAsia="黑体"/>
          <w:b/>
          <w:bCs/>
          <w:sz w:val="30"/>
          <w:szCs w:val="30"/>
        </w:rPr>
      </w:pPr>
      <w:r>
        <w:rPr>
          <w:rStyle w:val="NormalCharacter"/>
          <w:rFonts w:eastAsia="黑体" w:hint="eastAsia"/>
          <w:b/>
          <w:bCs/>
          <w:sz w:val="30"/>
          <w:szCs w:val="30"/>
        </w:rPr>
        <w:t>编号：</w:t>
      </w:r>
      <w:r>
        <w:rPr>
          <w:rStyle w:val="NormalCharacter"/>
          <w:rFonts w:eastAsia="黑体"/>
          <w:b/>
          <w:bCs/>
          <w:sz w:val="30"/>
          <w:szCs w:val="30"/>
        </w:rPr>
        <w:t>J2021078</w:t>
      </w:r>
    </w:p>
    <w:p w:rsidR="00BA528D" w:rsidRDefault="00BA528D">
      <w:pPr>
        <w:jc w:val="right"/>
        <w:rPr>
          <w:rStyle w:val="NormalCharacter"/>
          <w:rFonts w:eastAsia="黑体"/>
          <w:b/>
          <w:bCs/>
          <w:sz w:val="28"/>
          <w:szCs w:val="28"/>
        </w:rPr>
      </w:pPr>
      <w:r>
        <w:rPr>
          <w:rStyle w:val="NormalCharacter"/>
          <w:rFonts w:eastAsia="黑体" w:hint="eastAsia"/>
          <w:b/>
          <w:bCs/>
          <w:sz w:val="30"/>
          <w:szCs w:val="30"/>
        </w:rPr>
        <w:t>分类：农业水利</w:t>
      </w:r>
    </w:p>
    <w:p w:rsidR="00BA528D" w:rsidRDefault="00BA528D">
      <w:pPr>
        <w:jc w:val="center"/>
        <w:rPr>
          <w:rStyle w:val="NormalCharacter"/>
          <w:rFonts w:eastAsia="黑体"/>
          <w:b/>
          <w:bCs/>
          <w:sz w:val="44"/>
          <w:szCs w:val="44"/>
        </w:rPr>
      </w:pPr>
      <w:r>
        <w:rPr>
          <w:rStyle w:val="NormalCharacter"/>
          <w:rFonts w:eastAsia="黑体" w:hint="eastAsia"/>
          <w:b/>
          <w:bCs/>
          <w:sz w:val="44"/>
          <w:szCs w:val="44"/>
        </w:rPr>
        <w:t>汝州市第八届人民代表大会第六次</w:t>
      </w:r>
    </w:p>
    <w:p w:rsidR="00BA528D" w:rsidRDefault="00BA528D">
      <w:pPr>
        <w:jc w:val="center"/>
        <w:rPr>
          <w:rStyle w:val="NormalCharacter"/>
          <w:rFonts w:eastAsia="黑体"/>
          <w:b/>
          <w:bCs/>
          <w:sz w:val="48"/>
          <w:szCs w:val="48"/>
        </w:rPr>
      </w:pPr>
      <w:r>
        <w:rPr>
          <w:rStyle w:val="NormalCharacter"/>
          <w:rFonts w:eastAsia="黑体" w:hint="eastAsia"/>
          <w:b/>
          <w:bCs/>
          <w:sz w:val="44"/>
          <w:szCs w:val="44"/>
        </w:rPr>
        <w:t>会议代表建议、批评、意见专用纸</w:t>
      </w:r>
    </w:p>
    <w:p w:rsidR="00BA528D" w:rsidRDefault="00BA528D">
      <w:pPr>
        <w:spacing w:line="120" w:lineRule="auto"/>
        <w:jc w:val="center"/>
        <w:rPr>
          <w:rStyle w:val="NormalCharacter"/>
          <w:rFonts w:eastAsia="仿宋_GB2312"/>
          <w:b/>
          <w:bCs/>
          <w:sz w:val="32"/>
          <w:szCs w:val="32"/>
        </w:rPr>
      </w:pPr>
      <w:r>
        <w:rPr>
          <w:rStyle w:val="NormalCharacter"/>
          <w:rFonts w:eastAsia="仿宋_GB2312"/>
          <w:b/>
          <w:bCs/>
          <w:sz w:val="32"/>
          <w:szCs w:val="32"/>
        </w:rPr>
        <w:t>2021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年</w:t>
      </w:r>
      <w:r>
        <w:rPr>
          <w:rStyle w:val="NormalCharacter"/>
          <w:rFonts w:eastAsia="仿宋_GB2312"/>
          <w:b/>
          <w:bCs/>
          <w:sz w:val="32"/>
          <w:szCs w:val="32"/>
        </w:rPr>
        <w:t>1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月</w:t>
      </w:r>
      <w:r>
        <w:rPr>
          <w:rStyle w:val="NormalCharacter"/>
          <w:rFonts w:eastAsia="仿宋_GB2312"/>
          <w:b/>
          <w:bCs/>
          <w:sz w:val="32"/>
          <w:szCs w:val="32"/>
        </w:rPr>
        <w:t>27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日</w:t>
      </w:r>
    </w:p>
    <w:tbl>
      <w:tblPr>
        <w:tblW w:w="8522" w:type="dxa"/>
        <w:tblInd w:w="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503"/>
        <w:gridCol w:w="1679"/>
        <w:gridCol w:w="5340"/>
      </w:tblGrid>
      <w:tr w:rsidR="00BA528D">
        <w:trPr>
          <w:trHeight w:val="912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BA528D" w:rsidRDefault="00BA528D">
            <w:pPr>
              <w:widowControl w:val="0"/>
              <w:jc w:val="left"/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题目：</w:t>
            </w:r>
            <w:r>
              <w:rPr>
                <w:rFonts w:eastAsia="仿宋" w:hint="eastAsia"/>
                <w:b/>
                <w:bCs/>
                <w:sz w:val="32"/>
                <w:szCs w:val="32"/>
              </w:rPr>
              <w:t>关于罗圈河新建堤防、河道清淤的建议</w:t>
            </w:r>
          </w:p>
          <w:p w:rsidR="00BA528D" w:rsidRDefault="00BA528D">
            <w:pPr>
              <w:widowControl w:val="0"/>
              <w:ind w:firstLineChars="200" w:firstLine="640"/>
              <w:rPr>
                <w:rFonts w:eastAsia="仿宋"/>
                <w:sz w:val="32"/>
                <w:szCs w:val="32"/>
              </w:rPr>
            </w:pPr>
          </w:p>
        </w:tc>
      </w:tr>
      <w:tr w:rsidR="00BA528D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黑体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建议正文</w:t>
            </w:r>
            <w:r>
              <w:rPr>
                <w:rStyle w:val="NormalCharacter"/>
                <w:rFonts w:eastAsia="黑体"/>
                <w:b/>
                <w:bCs/>
                <w:sz w:val="32"/>
                <w:szCs w:val="32"/>
              </w:rPr>
              <w:t>1</w:t>
            </w: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页</w:t>
            </w:r>
          </w:p>
        </w:tc>
      </w:tr>
      <w:tr w:rsidR="00BA528D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提建议人：</w:t>
            </w: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何</w:t>
            </w:r>
            <w:r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  <w:t xml:space="preserve">  </w:t>
            </w: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强</w:t>
            </w:r>
            <w:bookmarkStart w:id="0" w:name="_GoBack"/>
            <w:bookmarkEnd w:id="0"/>
          </w:p>
        </w:tc>
      </w:tr>
      <w:tr w:rsidR="00BA528D">
        <w:trPr>
          <w:trHeight w:val="629"/>
        </w:trPr>
        <w:tc>
          <w:tcPr>
            <w:tcW w:w="1503" w:type="dxa"/>
            <w:tcBorders>
              <w:left w:val="nil"/>
            </w:tcBorders>
          </w:tcPr>
          <w:p w:rsidR="00BA528D" w:rsidRDefault="00BA528D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679" w:type="dxa"/>
          </w:tcPr>
          <w:p w:rsidR="00BA528D" w:rsidRDefault="00BA528D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选举单位</w:t>
            </w:r>
          </w:p>
        </w:tc>
        <w:tc>
          <w:tcPr>
            <w:tcW w:w="5340" w:type="dxa"/>
            <w:tcBorders>
              <w:right w:val="nil"/>
            </w:tcBorders>
          </w:tcPr>
          <w:p w:rsidR="00BA528D" w:rsidRDefault="00BA528D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详细通讯地址、邮政编码、电话号码</w:t>
            </w:r>
          </w:p>
        </w:tc>
      </w:tr>
      <w:tr w:rsidR="00BA528D">
        <w:tc>
          <w:tcPr>
            <w:tcW w:w="1503" w:type="dxa"/>
            <w:tcBorders>
              <w:left w:val="nil"/>
            </w:tcBorders>
          </w:tcPr>
          <w:p w:rsidR="00BA528D" w:rsidRDefault="00BA528D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何</w:t>
            </w:r>
            <w:r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  <w:t xml:space="preserve">  </w:t>
            </w: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强</w:t>
            </w:r>
          </w:p>
        </w:tc>
        <w:tc>
          <w:tcPr>
            <w:tcW w:w="1679" w:type="dxa"/>
          </w:tcPr>
          <w:p w:rsidR="00BA528D" w:rsidRDefault="00BA528D">
            <w:pPr>
              <w:tabs>
                <w:tab w:val="center" w:pos="847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pacing w:val="-20"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pacing w:val="-20"/>
                <w:sz w:val="32"/>
                <w:szCs w:val="32"/>
              </w:rPr>
              <w:t>蟒川镇团</w:t>
            </w:r>
          </w:p>
        </w:tc>
        <w:tc>
          <w:tcPr>
            <w:tcW w:w="5340" w:type="dxa"/>
            <w:tcBorders>
              <w:right w:val="nil"/>
            </w:tcBorders>
          </w:tcPr>
          <w:p w:rsidR="00BA528D" w:rsidRDefault="00BA528D">
            <w:pPr>
              <w:tabs>
                <w:tab w:val="left" w:pos="1095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  <w:t>18639733666</w:t>
            </w:r>
          </w:p>
        </w:tc>
      </w:tr>
      <w:tr w:rsidR="00BA528D">
        <w:tc>
          <w:tcPr>
            <w:tcW w:w="1503" w:type="dxa"/>
            <w:tcBorders>
              <w:lef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40" w:type="dxa"/>
            <w:tcBorders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BA528D">
        <w:tc>
          <w:tcPr>
            <w:tcW w:w="1503" w:type="dxa"/>
            <w:tcBorders>
              <w:lef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40" w:type="dxa"/>
            <w:tcBorders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BA528D">
        <w:tc>
          <w:tcPr>
            <w:tcW w:w="1503" w:type="dxa"/>
            <w:tcBorders>
              <w:lef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40" w:type="dxa"/>
            <w:tcBorders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BA528D">
        <w:tc>
          <w:tcPr>
            <w:tcW w:w="1503" w:type="dxa"/>
            <w:tcBorders>
              <w:lef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679" w:type="dxa"/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40" w:type="dxa"/>
            <w:tcBorders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BA528D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BA528D" w:rsidRDefault="00BA528D">
            <w:pPr>
              <w:spacing w:line="120" w:lineRule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处理意见：</w:t>
            </w:r>
          </w:p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  <w:p w:rsidR="00BA528D" w:rsidRDefault="00BA528D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</w:tbl>
    <w:p w:rsidR="00BA528D" w:rsidRDefault="00BA528D">
      <w:pPr>
        <w:spacing w:line="120" w:lineRule="auto"/>
        <w:rPr>
          <w:rStyle w:val="NormalCharacter"/>
          <w:rFonts w:eastAsia="黑体"/>
          <w:b/>
          <w:bCs/>
          <w:sz w:val="24"/>
          <w:szCs w:val="24"/>
        </w:rPr>
      </w:pPr>
    </w:p>
    <w:p w:rsidR="00BA528D" w:rsidRDefault="00BA528D">
      <w:pPr>
        <w:spacing w:line="120" w:lineRule="auto"/>
        <w:rPr>
          <w:rFonts w:eastAsia="黑体"/>
          <w:b/>
          <w:sz w:val="24"/>
        </w:rPr>
      </w:pPr>
      <w:r>
        <w:rPr>
          <w:rStyle w:val="NormalCharacter"/>
          <w:rFonts w:eastAsia="黑体" w:hint="eastAsia"/>
          <w:b/>
          <w:bCs/>
          <w:sz w:val="24"/>
          <w:szCs w:val="24"/>
        </w:rPr>
        <w:t>说明：</w:t>
      </w:r>
      <w:r>
        <w:rPr>
          <w:rStyle w:val="NormalCharacter"/>
          <w:rFonts w:eastAsia="黑体"/>
          <w:b/>
          <w:bCs/>
          <w:sz w:val="24"/>
          <w:szCs w:val="24"/>
        </w:rPr>
        <w:t>1.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要一事一建议；</w:t>
      </w:r>
      <w:r>
        <w:rPr>
          <w:rStyle w:val="NormalCharacter"/>
          <w:rFonts w:eastAsia="黑体"/>
          <w:b/>
          <w:bCs/>
          <w:sz w:val="24"/>
          <w:szCs w:val="24"/>
        </w:rPr>
        <w:t>2.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建议正文请打印或用钢笔、毛笔书写清楚，勿用铅笔或圆珠笔书写；</w:t>
      </w:r>
      <w:r>
        <w:rPr>
          <w:rStyle w:val="NormalCharacter"/>
          <w:rFonts w:eastAsia="黑体"/>
          <w:b/>
          <w:bCs/>
          <w:sz w:val="24"/>
          <w:szCs w:val="24"/>
        </w:rPr>
        <w:t>3.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编号、分类及处理意见请代表不要填写；</w:t>
      </w:r>
      <w:r>
        <w:rPr>
          <w:rStyle w:val="NormalCharacter"/>
          <w:rFonts w:eastAsia="黑体"/>
          <w:b/>
          <w:bCs/>
          <w:sz w:val="24"/>
          <w:szCs w:val="24"/>
        </w:rPr>
        <w:t>4.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姓名、通讯地址、邮政编码、电话号码一定要填写详细、清楚；</w:t>
      </w:r>
      <w:r>
        <w:rPr>
          <w:rStyle w:val="NormalCharacter"/>
          <w:rFonts w:eastAsia="黑体"/>
          <w:b/>
          <w:bCs/>
          <w:sz w:val="24"/>
          <w:szCs w:val="24"/>
        </w:rPr>
        <w:t>5.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一</w:t>
      </w:r>
      <w:r>
        <w:rPr>
          <w:rFonts w:eastAsia="黑体" w:hint="eastAsia"/>
          <w:b/>
          <w:sz w:val="24"/>
        </w:rPr>
        <w:t>定要将建议正文页码编写清楚。</w:t>
      </w:r>
    </w:p>
    <w:p w:rsidR="00BA528D" w:rsidRDefault="00BA528D">
      <w:pPr>
        <w:widowControl w:val="0"/>
        <w:spacing w:line="579" w:lineRule="exact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建议正文专用纸</w:t>
      </w:r>
    </w:p>
    <w:p w:rsidR="00BA528D" w:rsidRDefault="00BA528D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</w:p>
    <w:p w:rsidR="00BA528D" w:rsidRDefault="00BA528D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 w:hint="eastAsia"/>
          <w:sz w:val="32"/>
          <w:szCs w:val="32"/>
        </w:rPr>
        <w:t>内容：蟒川镇罗圈河从罗圈村中央穿过，河长</w:t>
      </w:r>
      <w:r>
        <w:rPr>
          <w:rStyle w:val="NormalCharacter"/>
          <w:rFonts w:eastAsia="仿宋_GB2312"/>
          <w:sz w:val="32"/>
          <w:szCs w:val="32"/>
        </w:rPr>
        <w:t>2.8</w:t>
      </w:r>
      <w:r>
        <w:rPr>
          <w:rStyle w:val="NormalCharacter"/>
          <w:rFonts w:eastAsia="仿宋_GB2312" w:hint="eastAsia"/>
          <w:sz w:val="32"/>
          <w:szCs w:val="32"/>
        </w:rPr>
        <w:t>公里、紧邻罗圈古冰川遗迹，罗圈冰碛地层为世界四大冰川遗址之一、是河南省“十大具有重大科学价值的地质遗迹”之首。按照罗圈河生态保护建设的要求：推进防洪水利，完善防讯抗早体系，新建堤防、河道清淤疏浚、排水沟、防汛路，切实抓好河流综合治理，完成河道防洪标准、提高防洪减灾能力，保障罗圈民宿村有序进行，彰显山水宜居。提出建议：</w:t>
      </w:r>
    </w:p>
    <w:p w:rsidR="00BA528D" w:rsidRDefault="00BA528D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 w:hint="eastAsia"/>
          <w:sz w:val="32"/>
          <w:szCs w:val="32"/>
        </w:rPr>
        <w:t>汝州市发改委对罗圈河高度重视早谋划，早立项，争取早日动工把罗圈河建设好，能带动蟒川南部山区旅游和经济发展。</w:t>
      </w:r>
    </w:p>
    <w:sectPr w:rsidR="00BA528D" w:rsidSect="00915D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4" w:left="1587" w:header="851" w:footer="141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28D" w:rsidRDefault="00BA528D" w:rsidP="00915D8E">
      <w:r>
        <w:separator/>
      </w:r>
    </w:p>
  </w:endnote>
  <w:endnote w:type="continuationSeparator" w:id="0">
    <w:p w:rsidR="00BA528D" w:rsidRDefault="00BA528D" w:rsidP="00915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8D" w:rsidRDefault="00BA52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8D" w:rsidRDefault="00BA528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-12.65pt;width:2in;height:2in;z-index:251660288;mso-wrap-style:none;mso-position-horizontal:outside;mso-position-horizontal-relative:margin" filled="f" stroked="f">
          <v:textbox style="mso-fit-shape-to-text:t" inset="0,0,0,0">
            <w:txbxContent>
              <w:p w:rsidR="00BA528D" w:rsidRDefault="00BA528D">
                <w:pPr>
                  <w:pStyle w:val="Footer"/>
                  <w:ind w:leftChars="100" w:left="210" w:rightChars="100" w:right="21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noProof/>
                    <w:sz w:val="28"/>
                    <w:szCs w:val="28"/>
                  </w:rPr>
                  <w:t>2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8D" w:rsidRDefault="00BA52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28D" w:rsidRDefault="00BA528D" w:rsidP="00915D8E">
      <w:r>
        <w:separator/>
      </w:r>
    </w:p>
  </w:footnote>
  <w:footnote w:type="continuationSeparator" w:id="0">
    <w:p w:rsidR="00BA528D" w:rsidRDefault="00BA528D" w:rsidP="00915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8D" w:rsidRDefault="00BA52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8D" w:rsidRDefault="00BA528D" w:rsidP="00796E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8D" w:rsidRDefault="00BA52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embedSystemFonts/>
  <w:bordersDoNotSurroundHeader/>
  <w:bordersDoNotSurroundFooter/>
  <w:defaultTabStop w:val="420"/>
  <w:doNotHyphenateCaps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6C1"/>
    <w:rsid w:val="00240697"/>
    <w:rsid w:val="002B6FFC"/>
    <w:rsid w:val="003D26C1"/>
    <w:rsid w:val="0041443C"/>
    <w:rsid w:val="004827DC"/>
    <w:rsid w:val="006368BA"/>
    <w:rsid w:val="00796977"/>
    <w:rsid w:val="00796E37"/>
    <w:rsid w:val="007C6D99"/>
    <w:rsid w:val="008B68DA"/>
    <w:rsid w:val="00915D8E"/>
    <w:rsid w:val="00A55195"/>
    <w:rsid w:val="00BA528D"/>
    <w:rsid w:val="00F62B53"/>
    <w:rsid w:val="02870229"/>
    <w:rsid w:val="0333595D"/>
    <w:rsid w:val="0DBC73C3"/>
    <w:rsid w:val="11E64400"/>
    <w:rsid w:val="13C43020"/>
    <w:rsid w:val="16AC113C"/>
    <w:rsid w:val="1DC2219D"/>
    <w:rsid w:val="22587D89"/>
    <w:rsid w:val="231151CD"/>
    <w:rsid w:val="271645C1"/>
    <w:rsid w:val="28797AF6"/>
    <w:rsid w:val="3D9A1880"/>
    <w:rsid w:val="4230629F"/>
    <w:rsid w:val="423B6055"/>
    <w:rsid w:val="436776A1"/>
    <w:rsid w:val="4A0B7BA1"/>
    <w:rsid w:val="4AD52002"/>
    <w:rsid w:val="50692DCE"/>
    <w:rsid w:val="52C4390C"/>
    <w:rsid w:val="58036862"/>
    <w:rsid w:val="59EE00A3"/>
    <w:rsid w:val="606C32AA"/>
    <w:rsid w:val="665A033A"/>
    <w:rsid w:val="6BF06D41"/>
    <w:rsid w:val="6C6327F7"/>
    <w:rsid w:val="6E7C54F1"/>
    <w:rsid w:val="72A23A7B"/>
    <w:rsid w:val="770C229A"/>
    <w:rsid w:val="77A1059E"/>
    <w:rsid w:val="7A0F713F"/>
    <w:rsid w:val="7CAA10FE"/>
    <w:rsid w:val="7D0F1727"/>
    <w:rsid w:val="7D42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8E"/>
    <w:pPr>
      <w:jc w:val="both"/>
      <w:textAlignment w:val="baseline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5D8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915D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5D8E"/>
    <w:rPr>
      <w:rFonts w:ascii="Times New Roman" w:hAnsi="Times New Roman" w:cs="Times New Roman"/>
      <w:sz w:val="18"/>
      <w:szCs w:val="18"/>
    </w:rPr>
  </w:style>
  <w:style w:type="character" w:customStyle="1" w:styleId="NormalCharacter">
    <w:name w:val="NormalCharacter"/>
    <w:uiPriority w:val="99"/>
    <w:rsid w:val="00915D8E"/>
  </w:style>
  <w:style w:type="table" w:customStyle="1" w:styleId="TableNormal0">
    <w:name w:val="TableNormal"/>
    <w:uiPriority w:val="99"/>
    <w:semiHidden/>
    <w:rsid w:val="00915D8E"/>
    <w:rPr>
      <w:rFonts w:cs="Calibr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80</Words>
  <Characters>458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3</cp:revision>
  <dcterms:created xsi:type="dcterms:W3CDTF">2021-01-17T07:17:00Z</dcterms:created>
  <dcterms:modified xsi:type="dcterms:W3CDTF">2021-09-03T01:56:00Z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