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09" w:rsidRDefault="00467409">
      <w:pPr>
        <w:jc w:val="right"/>
        <w:rPr>
          <w:rStyle w:val="NormalCharacter"/>
          <w:rFonts w:eastAsia="黑体"/>
          <w:b/>
          <w:sz w:val="30"/>
        </w:rPr>
      </w:pPr>
      <w:r>
        <w:rPr>
          <w:rStyle w:val="NormalCharacter"/>
          <w:rFonts w:eastAsia="黑体" w:hint="eastAsia"/>
          <w:b/>
          <w:sz w:val="30"/>
        </w:rPr>
        <w:t>编号：</w:t>
      </w:r>
      <w:r>
        <w:rPr>
          <w:rStyle w:val="NormalCharacter"/>
          <w:rFonts w:eastAsia="黑体"/>
          <w:b/>
          <w:sz w:val="30"/>
        </w:rPr>
        <w:t>J2021071</w:t>
      </w:r>
    </w:p>
    <w:p w:rsidR="00467409" w:rsidRDefault="00467409">
      <w:pPr>
        <w:jc w:val="right"/>
        <w:rPr>
          <w:rStyle w:val="NormalCharacter"/>
          <w:rFonts w:eastAsia="黑体"/>
          <w:b/>
          <w:sz w:val="28"/>
        </w:rPr>
      </w:pPr>
      <w:r>
        <w:rPr>
          <w:rStyle w:val="NormalCharacter"/>
          <w:rFonts w:eastAsia="黑体" w:hint="eastAsia"/>
          <w:b/>
          <w:sz w:val="30"/>
        </w:rPr>
        <w:t>分类：城乡建设</w:t>
      </w:r>
    </w:p>
    <w:p w:rsidR="00467409" w:rsidRDefault="00467409">
      <w:pPr>
        <w:jc w:val="center"/>
        <w:rPr>
          <w:rStyle w:val="NormalCharacter"/>
          <w:rFonts w:eastAsia="黑体"/>
          <w:b/>
          <w:sz w:val="44"/>
        </w:rPr>
      </w:pPr>
      <w:r>
        <w:rPr>
          <w:rStyle w:val="NormalCharacter"/>
          <w:rFonts w:eastAsia="黑体" w:hint="eastAsia"/>
          <w:b/>
          <w:sz w:val="44"/>
        </w:rPr>
        <w:t>汝州市第八届人民代表大会第六次</w:t>
      </w:r>
    </w:p>
    <w:p w:rsidR="00467409" w:rsidRDefault="00467409">
      <w:pPr>
        <w:jc w:val="center"/>
        <w:rPr>
          <w:rStyle w:val="NormalCharacter"/>
          <w:rFonts w:eastAsia="黑体"/>
          <w:b/>
          <w:sz w:val="48"/>
        </w:rPr>
      </w:pPr>
      <w:r>
        <w:rPr>
          <w:rStyle w:val="NormalCharacter"/>
          <w:rFonts w:eastAsia="黑体" w:hint="eastAsia"/>
          <w:b/>
          <w:sz w:val="44"/>
        </w:rPr>
        <w:t>会议代表建议、批评、意见专用纸</w:t>
      </w:r>
    </w:p>
    <w:p w:rsidR="00467409" w:rsidRDefault="00467409">
      <w:pPr>
        <w:spacing w:line="120" w:lineRule="auto"/>
        <w:jc w:val="center"/>
        <w:rPr>
          <w:rStyle w:val="NormalCharacter"/>
          <w:rFonts w:eastAsia="仿宋_GB2312"/>
          <w:b/>
          <w:sz w:val="32"/>
          <w:szCs w:val="32"/>
        </w:rPr>
      </w:pPr>
      <w:r>
        <w:rPr>
          <w:rStyle w:val="NormalCharacter"/>
          <w:rFonts w:eastAsia="仿宋_GB2312"/>
          <w:b/>
          <w:sz w:val="32"/>
          <w:szCs w:val="32"/>
        </w:rPr>
        <w:t>2021</w:t>
      </w:r>
      <w:r>
        <w:rPr>
          <w:rStyle w:val="NormalCharacter"/>
          <w:rFonts w:eastAsia="仿宋_GB2312" w:hint="eastAsia"/>
          <w:b/>
          <w:sz w:val="32"/>
          <w:szCs w:val="32"/>
        </w:rPr>
        <w:t>年</w:t>
      </w:r>
      <w:r>
        <w:rPr>
          <w:rStyle w:val="NormalCharacter"/>
          <w:rFonts w:eastAsia="仿宋_GB2312"/>
          <w:b/>
          <w:sz w:val="32"/>
          <w:szCs w:val="32"/>
        </w:rPr>
        <w:t>01</w:t>
      </w:r>
      <w:r>
        <w:rPr>
          <w:rStyle w:val="NormalCharacter"/>
          <w:rFonts w:eastAsia="仿宋_GB2312" w:hint="eastAsia"/>
          <w:b/>
          <w:sz w:val="32"/>
          <w:szCs w:val="32"/>
        </w:rPr>
        <w:t>月</w:t>
      </w:r>
      <w:r>
        <w:rPr>
          <w:rStyle w:val="NormalCharacter"/>
          <w:rFonts w:eastAsia="仿宋_GB2312"/>
          <w:b/>
          <w:sz w:val="32"/>
          <w:szCs w:val="32"/>
        </w:rPr>
        <w:t>27</w:t>
      </w:r>
      <w:r>
        <w:rPr>
          <w:rStyle w:val="NormalCharacter"/>
          <w:rFonts w:eastAsia="仿宋_GB2312" w:hint="eastAsia"/>
          <w:b/>
          <w:sz w:val="32"/>
          <w:szCs w:val="32"/>
        </w:rPr>
        <w:t>日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327"/>
        <w:gridCol w:w="1723"/>
        <w:gridCol w:w="5472"/>
      </w:tblGrid>
      <w:tr w:rsidR="00467409" w:rsidRPr="00D83811">
        <w:trPr>
          <w:trHeight w:val="912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467409" w:rsidRDefault="00467409">
            <w:pPr>
              <w:jc w:val="left"/>
              <w:rPr>
                <w:rStyle w:val="NormalCharacter"/>
                <w:rFonts w:eastAsia="仿宋_GB2312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题目：</w:t>
            </w:r>
            <w:r>
              <w:rPr>
                <w:rStyle w:val="NormalCharacter"/>
                <w:rFonts w:eastAsia="黑体" w:hint="eastAsia"/>
                <w:bCs/>
                <w:sz w:val="32"/>
              </w:rPr>
              <w:t>关于将建材路、四知堂路纳入市政道路管理的建议</w:t>
            </w:r>
          </w:p>
        </w:tc>
      </w:tr>
      <w:tr w:rsidR="00467409" w:rsidRPr="00D83811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黑体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建议正文共</w:t>
            </w:r>
            <w:r>
              <w:rPr>
                <w:rStyle w:val="NormalCharacter"/>
                <w:rFonts w:eastAsia="黑体"/>
                <w:b/>
                <w:sz w:val="32"/>
              </w:rPr>
              <w:t>2</w:t>
            </w:r>
            <w:r>
              <w:rPr>
                <w:rStyle w:val="NormalCharacter"/>
                <w:rFonts w:eastAsia="黑体" w:hint="eastAsia"/>
                <w:b/>
                <w:sz w:val="32"/>
              </w:rPr>
              <w:t>页</w:t>
            </w:r>
          </w:p>
        </w:tc>
      </w:tr>
      <w:tr w:rsidR="00467409" w:rsidRPr="00D83811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仿宋_GB2312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提建议人：</w:t>
            </w: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张晓斌</w:t>
            </w:r>
          </w:p>
        </w:tc>
      </w:tr>
      <w:tr w:rsidR="00467409" w:rsidRPr="00D83811">
        <w:trPr>
          <w:trHeight w:val="629"/>
        </w:trPr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姓</w:t>
            </w:r>
            <w:r>
              <w:rPr>
                <w:rStyle w:val="NormalCharacter"/>
                <w:rFonts w:eastAsia="仿宋_GB2312"/>
                <w:b/>
                <w:sz w:val="32"/>
                <w:szCs w:val="32"/>
              </w:rPr>
              <w:t xml:space="preserve">  </w:t>
            </w: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名</w:t>
            </w: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选举单位</w:t>
            </w: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详细通讯地址、邮政编码、电话号码</w:t>
            </w:r>
          </w:p>
        </w:tc>
      </w:tr>
      <w:tr w:rsidR="00467409" w:rsidRPr="00D83811"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张晓斌</w:t>
            </w:r>
          </w:p>
        </w:tc>
        <w:tc>
          <w:tcPr>
            <w:tcW w:w="1723" w:type="dxa"/>
          </w:tcPr>
          <w:p w:rsidR="00467409" w:rsidRDefault="00467409">
            <w:pPr>
              <w:tabs>
                <w:tab w:val="left" w:pos="1095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pacing w:val="-20"/>
                <w:sz w:val="32"/>
                <w:szCs w:val="32"/>
              </w:rPr>
              <w:t>钟楼团</w:t>
            </w:r>
            <w:bookmarkStart w:id="0" w:name="_GoBack"/>
            <w:bookmarkEnd w:id="0"/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tabs>
                <w:tab w:val="left" w:pos="1095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sz w:val="32"/>
                <w:szCs w:val="32"/>
              </w:rPr>
              <w:t>15737593999</w:t>
            </w:r>
          </w:p>
        </w:tc>
      </w:tr>
      <w:tr w:rsidR="00467409" w:rsidRPr="00D83811"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李瑞玖</w:t>
            </w: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pacing w:val="-20"/>
                <w:sz w:val="32"/>
                <w:szCs w:val="32"/>
              </w:rPr>
              <w:t>钟楼团</w:t>
            </w: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sz w:val="32"/>
                <w:szCs w:val="32"/>
              </w:rPr>
              <w:t>18737502179</w:t>
            </w:r>
          </w:p>
        </w:tc>
      </w:tr>
      <w:tr w:rsidR="00467409" w:rsidRPr="00D83811"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z w:val="32"/>
                <w:szCs w:val="32"/>
              </w:rPr>
              <w:t>杨军政</w:t>
            </w: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spacing w:val="-20"/>
                <w:sz w:val="32"/>
                <w:szCs w:val="32"/>
              </w:rPr>
              <w:t>钟楼团</w:t>
            </w: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sz w:val="32"/>
                <w:szCs w:val="32"/>
              </w:rPr>
              <w:t>13183342731</w:t>
            </w:r>
          </w:p>
        </w:tc>
      </w:tr>
      <w:tr w:rsidR="00467409" w:rsidRPr="00D83811">
        <w:trPr>
          <w:trHeight w:val="371"/>
        </w:trPr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pacing w:val="-20"/>
                <w:sz w:val="32"/>
              </w:rPr>
            </w:pP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  <w:tr w:rsidR="00467409" w:rsidRPr="00D83811"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pacing w:val="-20"/>
                <w:sz w:val="32"/>
              </w:rPr>
            </w:pP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  <w:tr w:rsidR="00467409" w:rsidRPr="00D83811">
        <w:tc>
          <w:tcPr>
            <w:tcW w:w="1327" w:type="dxa"/>
            <w:tcBorders>
              <w:lef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  <w:tc>
          <w:tcPr>
            <w:tcW w:w="1723" w:type="dxa"/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pacing w:val="-20"/>
                <w:sz w:val="32"/>
              </w:rPr>
            </w:pPr>
          </w:p>
        </w:tc>
        <w:tc>
          <w:tcPr>
            <w:tcW w:w="5472" w:type="dxa"/>
            <w:tcBorders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  <w:tr w:rsidR="00467409" w:rsidRPr="00D83811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467409" w:rsidRDefault="00467409">
            <w:pPr>
              <w:spacing w:line="120" w:lineRule="auto"/>
              <w:rPr>
                <w:rStyle w:val="NormalCharacter"/>
                <w:rFonts w:eastAsia="仿宋_GB2312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处理意见：</w:t>
            </w:r>
          </w:p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  <w:p w:rsidR="00467409" w:rsidRDefault="00467409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</w:tbl>
    <w:p w:rsidR="00467409" w:rsidRDefault="00467409">
      <w:pPr>
        <w:spacing w:line="120" w:lineRule="auto"/>
        <w:rPr>
          <w:rStyle w:val="NormalCharacter"/>
          <w:rFonts w:eastAsia="黑体"/>
          <w:b/>
          <w:sz w:val="24"/>
        </w:rPr>
      </w:pPr>
      <w:r>
        <w:rPr>
          <w:rStyle w:val="NormalCharacter"/>
          <w:rFonts w:eastAsia="黑体" w:hint="eastAsia"/>
          <w:b/>
          <w:sz w:val="24"/>
        </w:rPr>
        <w:t>说明：</w:t>
      </w:r>
      <w:r>
        <w:rPr>
          <w:rStyle w:val="NormalCharacter"/>
          <w:rFonts w:eastAsia="黑体"/>
          <w:b/>
          <w:sz w:val="24"/>
        </w:rPr>
        <w:t>1.</w:t>
      </w:r>
      <w:r>
        <w:rPr>
          <w:rStyle w:val="NormalCharacter"/>
          <w:rFonts w:eastAsia="黑体" w:hint="eastAsia"/>
          <w:b/>
          <w:sz w:val="24"/>
        </w:rPr>
        <w:t>要一事一建议；</w:t>
      </w:r>
      <w:r>
        <w:rPr>
          <w:rStyle w:val="NormalCharacter"/>
          <w:rFonts w:eastAsia="黑体"/>
          <w:b/>
          <w:sz w:val="24"/>
        </w:rPr>
        <w:t>2.</w:t>
      </w:r>
      <w:r>
        <w:rPr>
          <w:rStyle w:val="NormalCharacter"/>
          <w:rFonts w:eastAsia="黑体" w:hint="eastAsia"/>
          <w:b/>
          <w:sz w:val="24"/>
        </w:rPr>
        <w:t>建议正文请打印或用钢笔、毛笔书写清楚，勿用铅笔或圆珠笔书写；</w:t>
      </w:r>
      <w:r>
        <w:rPr>
          <w:rStyle w:val="NormalCharacter"/>
          <w:rFonts w:eastAsia="黑体"/>
          <w:b/>
          <w:sz w:val="24"/>
        </w:rPr>
        <w:t>3.</w:t>
      </w:r>
      <w:r>
        <w:rPr>
          <w:rStyle w:val="NormalCharacter"/>
          <w:rFonts w:eastAsia="黑体" w:hint="eastAsia"/>
          <w:b/>
          <w:sz w:val="24"/>
        </w:rPr>
        <w:t>编号、分类及处理意见请代表不要填写；</w:t>
      </w:r>
      <w:r>
        <w:rPr>
          <w:rStyle w:val="NormalCharacter"/>
          <w:rFonts w:eastAsia="黑体"/>
          <w:b/>
          <w:sz w:val="24"/>
        </w:rPr>
        <w:t>4.</w:t>
      </w:r>
      <w:r>
        <w:rPr>
          <w:rStyle w:val="NormalCharacter"/>
          <w:rFonts w:eastAsia="黑体" w:hint="eastAsia"/>
          <w:b/>
          <w:sz w:val="24"/>
        </w:rPr>
        <w:t>姓名、通讯地址、邮政编码、电话号码一定要填写详细、清楚；</w:t>
      </w:r>
      <w:r>
        <w:rPr>
          <w:rStyle w:val="NormalCharacter"/>
          <w:rFonts w:eastAsia="黑体"/>
          <w:b/>
          <w:sz w:val="24"/>
        </w:rPr>
        <w:t>5.</w:t>
      </w:r>
      <w:r>
        <w:rPr>
          <w:rStyle w:val="NormalCharacter"/>
          <w:rFonts w:eastAsia="黑体" w:hint="eastAsia"/>
          <w:b/>
          <w:sz w:val="24"/>
        </w:rPr>
        <w:t>一定要将建议正文页码编写清楚。</w:t>
      </w:r>
    </w:p>
    <w:p w:rsidR="00467409" w:rsidRDefault="00467409">
      <w:pPr>
        <w:widowControl w:val="0"/>
        <w:spacing w:line="579" w:lineRule="exact"/>
        <w:jc w:val="center"/>
        <w:rPr>
          <w:rStyle w:val="NormalCharacter"/>
          <w:rFonts w:eastAsia="黑体"/>
          <w:b/>
          <w:sz w:val="44"/>
        </w:rPr>
      </w:pPr>
      <w:r>
        <w:rPr>
          <w:rStyle w:val="NormalCharacter"/>
          <w:rFonts w:eastAsia="黑体" w:hint="eastAsia"/>
          <w:b/>
          <w:sz w:val="44"/>
        </w:rPr>
        <w:t>建议正文专用纸</w:t>
      </w:r>
    </w:p>
    <w:p w:rsidR="00467409" w:rsidRDefault="00467409">
      <w:pPr>
        <w:widowControl w:val="0"/>
        <w:spacing w:line="579" w:lineRule="exact"/>
        <w:ind w:firstLineChars="200" w:firstLine="883"/>
        <w:jc w:val="center"/>
        <w:rPr>
          <w:rStyle w:val="NormalCharacter"/>
          <w:rFonts w:eastAsia="黑体"/>
          <w:b/>
          <w:sz w:val="44"/>
        </w:rPr>
      </w:pPr>
    </w:p>
    <w:p w:rsidR="00467409" w:rsidRDefault="00467409">
      <w:pPr>
        <w:widowControl w:val="0"/>
        <w:spacing w:line="579" w:lineRule="exact"/>
        <w:ind w:firstLineChars="200" w:firstLine="640"/>
        <w:jc w:val="left"/>
        <w:rPr>
          <w:rStyle w:val="NormalCharacter"/>
          <w:rFonts w:eastAsia="仿宋_GB2312"/>
          <w:color w:val="000000"/>
          <w:sz w:val="32"/>
          <w:szCs w:val="32"/>
        </w:rPr>
      </w:pPr>
      <w:r>
        <w:rPr>
          <w:rStyle w:val="NormalCharacter"/>
          <w:rFonts w:eastAsia="仿宋_GB2312" w:hint="eastAsia"/>
          <w:color w:val="000000"/>
          <w:sz w:val="32"/>
          <w:szCs w:val="32"/>
        </w:rPr>
        <w:t>建材路、四知堂路位于钟楼街道东关社区，两条路均为东西走向，东端接云禅大道，西端接宏翔大道。</w:t>
      </w:r>
    </w:p>
    <w:p w:rsidR="00467409" w:rsidRDefault="00467409">
      <w:pPr>
        <w:widowControl w:val="0"/>
        <w:spacing w:line="579" w:lineRule="exact"/>
        <w:ind w:firstLineChars="200" w:firstLine="640"/>
        <w:jc w:val="left"/>
        <w:rPr>
          <w:rStyle w:val="NormalCharacter"/>
          <w:rFonts w:eastAsia="仿宋_GB2312"/>
          <w:color w:val="000000"/>
          <w:sz w:val="32"/>
          <w:szCs w:val="32"/>
        </w:rPr>
      </w:pPr>
      <w:r>
        <w:rPr>
          <w:rStyle w:val="NormalCharacter"/>
          <w:rFonts w:eastAsia="仿宋_GB2312" w:hint="eastAsia"/>
          <w:color w:val="000000"/>
          <w:sz w:val="32"/>
          <w:szCs w:val="32"/>
        </w:rPr>
        <w:t>建材路位于东建材市场北面和河南启德隆公司南面之间，西起宏翔大道为老东环路，是我市重要交通要道，车流量大。向东穿越加油站、超市、东建材市场、启德华府、东建材小区、河南启德隆公司、人才小区等。多年来道路两旁绿化带有河南启德隆公司进行公益性建设、维护。随着汝州市城市规划和经济发展，该道路车流、人流量增大，一方面绿化维护成本增加；另一方面此道路至今没有路灯，给群众夜间出行带来极大不便，更带来治安隐患。</w:t>
      </w:r>
    </w:p>
    <w:p w:rsidR="00467409" w:rsidRDefault="00467409">
      <w:pPr>
        <w:widowControl w:val="0"/>
        <w:spacing w:line="579" w:lineRule="exact"/>
        <w:ind w:firstLineChars="200" w:firstLine="640"/>
        <w:jc w:val="left"/>
        <w:rPr>
          <w:rStyle w:val="NormalCharacter"/>
          <w:rFonts w:eastAsia="仿宋_GB2312"/>
          <w:color w:val="000000"/>
          <w:sz w:val="32"/>
          <w:szCs w:val="32"/>
        </w:rPr>
      </w:pPr>
      <w:r>
        <w:rPr>
          <w:rStyle w:val="NormalCharacter"/>
          <w:rFonts w:eastAsia="仿宋_GB2312" w:hint="eastAsia"/>
          <w:color w:val="000000"/>
          <w:sz w:val="32"/>
          <w:szCs w:val="32"/>
        </w:rPr>
        <w:t>四知堂位于河南启德隆公司北面和明鑫科技南面之间，西端有东关小学，上下学期间人流、车流量大；向东有启德华府小区、明鑫科技、明辉假发；东端有云商小镇、四知堂公司等。该道路原为明鑫科技公司为维护企业形象，方便员工出入所修。现该道路已无人维护，且道路两端长期设立路障，导致车辆无法正常通行、道路违法行为无法进行处理，已造成安全隐患。</w:t>
      </w:r>
    </w:p>
    <w:p w:rsidR="00467409" w:rsidRDefault="00467409">
      <w:pPr>
        <w:widowControl w:val="0"/>
        <w:spacing w:line="579" w:lineRule="exact"/>
        <w:ind w:firstLineChars="200" w:firstLine="640"/>
        <w:jc w:val="left"/>
        <w:rPr>
          <w:rStyle w:val="NormalCharacter"/>
          <w:rFonts w:eastAsia="黑体"/>
          <w:b/>
          <w:sz w:val="44"/>
        </w:rPr>
      </w:pPr>
      <w:r>
        <w:rPr>
          <w:rStyle w:val="NormalCharacter"/>
          <w:rFonts w:eastAsia="仿宋_GB2312" w:hint="eastAsia"/>
          <w:color w:val="000000"/>
          <w:sz w:val="32"/>
          <w:szCs w:val="32"/>
        </w:rPr>
        <w:t>因此，建议政府相关职能部门能尽快将建材路、四知堂路纳入市政道路管理，对这两条路进行有效的管理和维护，为辖区居民提供一个良好的居住通行环境。</w:t>
      </w:r>
    </w:p>
    <w:sectPr w:rsidR="00467409" w:rsidSect="00F93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8" w:header="851" w:footer="141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409" w:rsidRDefault="00467409" w:rsidP="00F93FD2">
      <w:r>
        <w:separator/>
      </w:r>
    </w:p>
  </w:endnote>
  <w:endnote w:type="continuationSeparator" w:id="0">
    <w:p w:rsidR="00467409" w:rsidRDefault="00467409" w:rsidP="00F93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-7pt;width:2in;height:2in;z-index:251660288;mso-wrap-style:none;mso-position-horizontal:outside;mso-position-horizontal-relative:margin" filled="f" stroked="f">
          <v:textbox style="mso-fit-shape-to-text:t" inset="0,0,0,0">
            <w:txbxContent>
              <w:p w:rsidR="00467409" w:rsidRDefault="00467409">
                <w:pPr>
                  <w:pStyle w:val="Footer"/>
                  <w:widowControl w:val="0"/>
                  <w:ind w:leftChars="100" w:left="210" w:rightChars="100" w:right="21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409" w:rsidRDefault="00467409" w:rsidP="00F93FD2">
      <w:r>
        <w:separator/>
      </w:r>
    </w:p>
  </w:footnote>
  <w:footnote w:type="continuationSeparator" w:id="0">
    <w:p w:rsidR="00467409" w:rsidRDefault="00467409" w:rsidP="00F93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 w:rsidP="0005363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09" w:rsidRDefault="004674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FD2"/>
    <w:rsid w:val="00053633"/>
    <w:rsid w:val="00467409"/>
    <w:rsid w:val="00A46D98"/>
    <w:rsid w:val="00D83811"/>
    <w:rsid w:val="00F93FD2"/>
    <w:rsid w:val="1963366C"/>
    <w:rsid w:val="51CA2A10"/>
    <w:rsid w:val="72C8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D2"/>
    <w:pPr>
      <w:jc w:val="both"/>
      <w:textAlignment w:val="baseline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93F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0577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93FD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0577"/>
    <w:rPr>
      <w:sz w:val="18"/>
      <w:szCs w:val="18"/>
    </w:rPr>
  </w:style>
  <w:style w:type="character" w:customStyle="1" w:styleId="NormalCharacter">
    <w:name w:val="NormalCharacter"/>
    <w:uiPriority w:val="99"/>
    <w:rsid w:val="00F93FD2"/>
  </w:style>
  <w:style w:type="table" w:customStyle="1" w:styleId="TableNormal0">
    <w:name w:val="TableNormal"/>
    <w:uiPriority w:val="99"/>
    <w:semiHidden/>
    <w:rsid w:val="00F93FD2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122</Words>
  <Characters>699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</cp:revision>
  <dcterms:created xsi:type="dcterms:W3CDTF">2021-02-23T09:05:00Z</dcterms:created>
  <dcterms:modified xsi:type="dcterms:W3CDTF">2021-09-07T06:56:00Z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