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bookmarkStart w:id="0" w:name="_GoBack"/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bookmarkEnd w:id="0"/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</w:t>
      </w: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4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14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219"/>
        <w:gridCol w:w="45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lang w:eastAsia="zh-CN"/>
              </w:rPr>
              <w:t>关于加强农村土地使用权流转的建议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2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黑体"/>
                <w:b/>
                <w:sz w:val="32"/>
                <w:lang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  <w:r>
              <w:rPr>
                <w:rFonts w:hint="eastAsia" w:ascii="黑体" w:hAnsi="宋体" w:eastAsia="黑体"/>
                <w:b/>
                <w:sz w:val="32"/>
                <w:lang w:eastAsia="zh-CN"/>
              </w:rPr>
              <w:t>李向华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4598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李向华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庙下代表团</w:t>
            </w:r>
          </w:p>
        </w:tc>
        <w:tc>
          <w:tcPr>
            <w:tcW w:w="4598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汝州市庙下镇人民政府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 13937588192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2219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4598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2219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4598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2219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4598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pStyle w:val="2"/>
        <w:rPr>
          <w:rFonts w:hint="eastAsia"/>
        </w:rPr>
      </w:pPr>
    </w:p>
    <w:p>
      <w:pPr>
        <w:ind w:firstLine="643" w:firstLineChars="200"/>
        <w:jc w:val="both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题目：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关于加强农村土地使用权流转的建议</w:t>
      </w:r>
    </w:p>
    <w:p>
      <w:pPr>
        <w:ind w:firstLine="602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内容：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近年来，农村土地</w:t>
      </w:r>
      <w:r>
        <w:rPr>
          <w:rFonts w:hint="eastAsia" w:ascii="仿宋" w:hAnsi="仿宋" w:eastAsia="仿宋" w:cs="仿宋"/>
          <w:sz w:val="30"/>
          <w:szCs w:val="30"/>
        </w:rPr>
        <w:t>流转机制不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够</w:t>
      </w:r>
      <w:r>
        <w:rPr>
          <w:rFonts w:hint="eastAsia" w:ascii="仿宋" w:hAnsi="仿宋" w:eastAsia="仿宋" w:cs="仿宋"/>
          <w:sz w:val="30"/>
          <w:szCs w:val="30"/>
        </w:rPr>
        <w:t>完善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，一是青壮年外出务工多，农村大多耕地，</w:t>
      </w:r>
      <w:r>
        <w:rPr>
          <w:rFonts w:hint="eastAsia" w:ascii="仿宋" w:hAnsi="仿宋" w:eastAsia="仿宋" w:cs="仿宋"/>
          <w:sz w:val="30"/>
          <w:szCs w:val="30"/>
        </w:rPr>
        <w:t>出租方找不到承租方，只好请人代耕或无偿倒贴转让，而想扩大经营规模的专业大户，又难以找到有流转意向的对象。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二是现在的农村基本农田审批宅基地比较困难，大部分农村大龄男青已经到了结婚年龄，没有地方建房，是导致农村不安定因素之一。三是</w:t>
      </w:r>
      <w:r>
        <w:rPr>
          <w:rFonts w:hint="eastAsia" w:ascii="仿宋" w:hAnsi="仿宋" w:eastAsia="仿宋" w:cs="仿宋"/>
          <w:sz w:val="30"/>
          <w:szCs w:val="30"/>
        </w:rPr>
        <w:t>农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业种植</w:t>
      </w:r>
      <w:r>
        <w:rPr>
          <w:rFonts w:hint="eastAsia" w:ascii="仿宋" w:hAnsi="仿宋" w:eastAsia="仿宋" w:cs="仿宋"/>
          <w:sz w:val="30"/>
          <w:szCs w:val="30"/>
        </w:rPr>
        <w:t>效益比较低，农民对规模经营用心性不高，制约着土地流转。为了继续推进我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镇</w:t>
      </w:r>
      <w:r>
        <w:rPr>
          <w:rFonts w:hint="eastAsia" w:ascii="仿宋" w:hAnsi="仿宋" w:eastAsia="仿宋" w:cs="仿宋"/>
          <w:sz w:val="30"/>
          <w:szCs w:val="30"/>
        </w:rPr>
        <w:t>农村土地使用权有序流转，促进高效生态农业发展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，提出如下建议</w:t>
      </w:r>
      <w:r>
        <w:rPr>
          <w:rFonts w:hint="eastAsia" w:ascii="仿宋" w:hAnsi="仿宋" w:eastAsia="仿宋" w:cs="仿宋"/>
          <w:sz w:val="30"/>
          <w:szCs w:val="30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规范程序。应依照农村土地承包法的规定，办理签约和登记手续，并报管理机构备案。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完善机制。首先要发展农业专业化经营，促进土地流转，促进农业结构合理调整，多方位多形式不断扩大规模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粮食</w:t>
      </w:r>
      <w:r>
        <w:rPr>
          <w:rFonts w:hint="eastAsia" w:ascii="仿宋" w:hAnsi="仿宋" w:eastAsia="仿宋" w:cs="仿宋"/>
          <w:sz w:val="30"/>
          <w:szCs w:val="30"/>
        </w:rPr>
        <w:t>种植，加大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乡村振兴</w:t>
      </w:r>
      <w:r>
        <w:rPr>
          <w:rFonts w:hint="eastAsia" w:ascii="仿宋" w:hAnsi="仿宋" w:eastAsia="仿宋" w:cs="仿宋"/>
          <w:sz w:val="30"/>
          <w:szCs w:val="30"/>
        </w:rPr>
        <w:t>建设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步伐</w:t>
      </w:r>
      <w:r>
        <w:rPr>
          <w:rFonts w:hint="eastAsia" w:ascii="仿宋" w:hAnsi="仿宋" w:eastAsia="仿宋" w:cs="仿宋"/>
          <w:sz w:val="30"/>
          <w:szCs w:val="30"/>
        </w:rPr>
        <w:t>。研究把农户中经营土地效率较低的土地集中起来，发展高效生态农业的方法和途径，在政策上和资金上给予适当的倾斜，采取多种形式鼓励种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、</w:t>
      </w:r>
      <w:r>
        <w:rPr>
          <w:rFonts w:hint="eastAsia" w:ascii="仿宋" w:hAnsi="仿宋" w:eastAsia="仿宋" w:cs="仿宋"/>
          <w:sz w:val="30"/>
          <w:szCs w:val="30"/>
        </w:rPr>
        <w:t>养大户发展规模经营。要着力于发展二、三产业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，</w:t>
      </w:r>
      <w:r>
        <w:rPr>
          <w:rFonts w:hint="eastAsia" w:ascii="仿宋" w:hAnsi="仿宋" w:eastAsia="仿宋" w:cs="仿宋"/>
          <w:sz w:val="30"/>
          <w:szCs w:val="30"/>
        </w:rPr>
        <w:t>同时对自愿长期流转土地的农户用心探索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，</w:t>
      </w:r>
      <w:r>
        <w:rPr>
          <w:rFonts w:hint="eastAsia" w:ascii="仿宋" w:hAnsi="仿宋" w:eastAsia="仿宋" w:cs="仿宋"/>
          <w:sz w:val="30"/>
          <w:szCs w:val="30"/>
        </w:rPr>
        <w:t>让农户得到实实在在的实惠，解决离土农民的后顾之忧。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加强服务。农村土地经营权流转涉及面广，政策性强。要用心引导，加强管理。做好流转土地的登记、咨询、评估土地流转合同的签订、合同鉴证手续的办理、合同纠纷的调解等，依法保障流转双方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的</w:t>
      </w:r>
      <w:r>
        <w:rPr>
          <w:rFonts w:hint="eastAsia" w:ascii="仿宋" w:hAnsi="仿宋" w:eastAsia="仿宋" w:cs="仿宋"/>
          <w:sz w:val="30"/>
          <w:szCs w:val="30"/>
        </w:rPr>
        <w:t>合法权益。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4、关心一下农村大龄男青年的住宅问题，并在国家政策允许的范围内给予倾斜。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E08BE6"/>
    <w:multiLevelType w:val="singleLevel"/>
    <w:tmpl w:val="52E08B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653D7"/>
    <w:rsid w:val="55A02470"/>
    <w:rsid w:val="65382F81"/>
    <w:rsid w:val="66F653D7"/>
    <w:rsid w:val="775D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99"/>
    <w:pPr>
      <w:spacing w:after="0" w:line="600" w:lineRule="exact"/>
      <w:ind w:firstLine="880" w:firstLineChars="200"/>
    </w:pPr>
    <w:rPr>
      <w:rFonts w:eastAsia="仿宋"/>
      <w:sz w:val="32"/>
    </w:rPr>
  </w:style>
  <w:style w:type="paragraph" w:styleId="3">
    <w:name w:val="Body Text"/>
    <w:basedOn w:val="1"/>
    <w:qFormat/>
    <w:uiPriority w:val="99"/>
    <w:pPr>
      <w:spacing w:after="12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593</Words>
  <Characters>593</Characters>
  <Lines>0</Lines>
  <Paragraphs>0</Paragraphs>
  <TotalTime>1</TotalTime>
  <ScaleCrop>false</ScaleCrop>
  <LinksUpToDate>false</LinksUpToDate>
  <CharactersWithSpaces>593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2022-04-13T09:23:00Z</dcterms:created>
  <dc:creator>DELL</dc:creator>
  <cp:lastModifiedBy>格格</cp:lastModifiedBy>
  <dcterms:modified xsi:type="dcterms:W3CDTF">2022-04-20T02:55:12Z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0059F1A13ECF43D7A03858D5718FFF45</vt:lpwstr>
  </property>
</Properties>
</file>