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黑体" w:eastAsia="黑体"/>
        </w:rPr>
      </w:pPr>
    </w:p>
    <w:p>
      <w:pPr>
        <w:jc w:val="both"/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</w:rPr>
        <w:t xml:space="preserve">                                                      </w:t>
      </w:r>
      <w:r>
        <w:rPr>
          <w:rFonts w:hint="eastAsia" w:ascii="黑体" w:eastAsia="黑体"/>
          <w:lang w:val="en-US" w:eastAsia="zh-CN"/>
        </w:rPr>
        <w:t xml:space="preserve"> 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30"/>
        </w:rPr>
        <w:t>编号：</w:t>
      </w:r>
    </w:p>
    <w:p>
      <w:pPr>
        <w:jc w:val="both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</w:t>
      </w:r>
      <w:r>
        <w:rPr>
          <w:rFonts w:hint="eastAsia" w:ascii="黑体" w:eastAsia="黑体"/>
          <w:b/>
          <w:sz w:val="30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</w:rPr>
        <w:t>分类：</w:t>
      </w:r>
    </w:p>
    <w:p>
      <w:pPr>
        <w:ind w:firstLine="0"/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</w:t>
      </w:r>
      <w:r>
        <w:rPr>
          <w:rFonts w:hint="eastAsia" w:ascii="黑体" w:eastAsia="黑体"/>
          <w:b/>
          <w:sz w:val="44"/>
          <w:lang w:val="en-US" w:eastAsia="zh-CN"/>
        </w:rPr>
        <w:t>汝州</w:t>
      </w:r>
      <w:r>
        <w:rPr>
          <w:rFonts w:hint="eastAsia" w:ascii="黑体" w:eastAsia="黑体"/>
          <w:b/>
          <w:sz w:val="44"/>
        </w:rPr>
        <w:t>市第</w:t>
      </w:r>
      <w:r>
        <w:rPr>
          <w:rFonts w:hint="eastAsia" w:ascii="黑体" w:eastAsia="黑体"/>
          <w:b/>
          <w:sz w:val="44"/>
          <w:lang w:eastAsia="zh-CN"/>
        </w:rPr>
        <w:t>九</w:t>
      </w:r>
      <w:r>
        <w:rPr>
          <w:rFonts w:hint="eastAsia" w:ascii="黑体" w:eastAsia="黑体"/>
          <w:b/>
          <w:sz w:val="44"/>
        </w:rPr>
        <w:t>届人民代表大会第</w:t>
      </w:r>
      <w:r>
        <w:rPr>
          <w:rFonts w:hint="eastAsia" w:ascii="黑体" w:eastAsia="黑体"/>
          <w:b/>
          <w:sz w:val="44"/>
          <w:lang w:val="en-US" w:eastAsia="zh-CN"/>
        </w:rPr>
        <w:t>一</w:t>
      </w:r>
      <w:r>
        <w:rPr>
          <w:rFonts w:hint="eastAsia" w:ascii="黑体" w:eastAsia="黑体"/>
          <w:b/>
          <w:sz w:val="44"/>
        </w:rPr>
        <w:t>次</w:t>
      </w:r>
    </w:p>
    <w:p>
      <w:pPr>
        <w:ind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ind w:firstLine="0"/>
        <w:jc w:val="center"/>
        <w:rPr>
          <w:rFonts w:ascii="楷体_GB2312" w:hAnsi="宋体" w:eastAsia="楷体_GB2312"/>
          <w:b/>
          <w:sz w:val="32"/>
        </w:rPr>
      </w:pPr>
      <w:r>
        <w:rPr>
          <w:rFonts w:hint="default"/>
          <w:b/>
          <w:sz w:val="36"/>
        </w:rPr>
        <w:t xml:space="preserve">      </w:t>
      </w:r>
      <w:r>
        <w:rPr>
          <w:rFonts w:hint="eastAsia"/>
          <w:b/>
          <w:sz w:val="36"/>
          <w:lang w:val="en-US" w:eastAsia="zh-CN"/>
        </w:rPr>
        <w:t>2022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4</w:t>
      </w:r>
      <w:r>
        <w:rPr>
          <w:rFonts w:hint="eastAsia" w:ascii="楷体_GB2312" w:hAnsi="宋体" w:eastAsia="楷体_GB2312"/>
          <w:b/>
          <w:sz w:val="32"/>
        </w:rPr>
        <w:t>月</w:t>
      </w:r>
      <w:r>
        <w:rPr>
          <w:rFonts w:hint="default" w:ascii="楷体_GB2312" w:hAnsi="宋体" w:eastAsia="楷体_GB2312"/>
          <w:b/>
          <w:sz w:val="32"/>
        </w:rPr>
        <w:t xml:space="preserve"> 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20</w:t>
      </w:r>
      <w:r>
        <w:rPr>
          <w:rFonts w:hint="default" w:ascii="楷体_GB2312" w:hAnsi="宋体" w:eastAsia="楷体_GB2312"/>
          <w:b/>
          <w:sz w:val="32"/>
        </w:rPr>
        <w:t xml:space="preserve"> </w:t>
      </w:r>
      <w:r>
        <w:rPr>
          <w:rFonts w:hint="eastAsia" w:ascii="楷体_GB2312" w:hAnsi="宋体" w:eastAsia="楷体_GB2312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671"/>
        <w:gridCol w:w="501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8360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_GB2312" w:hAnsi="宋体" w:eastAsia="黑体"/>
                <w:b/>
                <w:sz w:val="32"/>
                <w:lang w:val="en-US" w:eastAsia="zh-CN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关于汝州市风穴路（梦想大道以北）完善道路基础设施的建议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360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 xml:space="preserve">建议正文共 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2</w:t>
            </w:r>
            <w:r>
              <w:rPr>
                <w:rFonts w:hint="eastAsia" w:ascii="黑体" w:hAnsi="宋体" w:eastAsia="黑体"/>
                <w:b/>
                <w:sz w:val="32"/>
              </w:rPr>
              <w:t xml:space="preserve"> 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360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72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017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宋现伟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  <w:t>骑岭乡</w:t>
            </w:r>
          </w:p>
        </w:tc>
        <w:tc>
          <w:tcPr>
            <w:tcW w:w="5017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骑岭范集村 467500 13700758155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7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王晓乐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  <w:t>骑岭乡</w:t>
            </w:r>
          </w:p>
        </w:tc>
        <w:tc>
          <w:tcPr>
            <w:tcW w:w="5017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骑岭王庄村 467500 13027523015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72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呼兵权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  <w:t>骑岭乡</w:t>
            </w:r>
          </w:p>
        </w:tc>
        <w:tc>
          <w:tcPr>
            <w:tcW w:w="5017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骑岭王堂村 467500 13592190596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72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潘瑞霞</w:t>
            </w:r>
          </w:p>
        </w:tc>
        <w:tc>
          <w:tcPr>
            <w:tcW w:w="1671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  <w:t>骑岭乡</w:t>
            </w:r>
          </w:p>
        </w:tc>
        <w:tc>
          <w:tcPr>
            <w:tcW w:w="5017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汝州市金宇农机公司 467500 </w:t>
            </w:r>
            <w:r>
              <w:rPr>
                <w:rFonts w:hint="eastAsia" w:ascii="楷体_GB2312" w:hAnsi="宋体" w:eastAsia="楷体_GB2312"/>
                <w:b/>
                <w:sz w:val="32"/>
              </w:rPr>
              <w:t>15036861111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3" w:hRule="atLeast"/>
        </w:trPr>
        <w:tc>
          <w:tcPr>
            <w:tcW w:w="8360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spacing w:line="120" w:lineRule="auto"/>
        <w:ind w:firstLine="883" w:firstLineChars="200"/>
        <w:jc w:val="center"/>
        <w:textAlignment w:val="baseline"/>
        <w:rPr>
          <w:rFonts w:hint="eastAsia" w:ascii="仿宋_GB2312" w:eastAsia="仿宋_GB2312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黑体" w:hAnsi="宋体" w:eastAsia="黑体"/>
          <w:b/>
          <w:color w:val="auto"/>
          <w:sz w:val="44"/>
        </w:rPr>
        <w:t>建议正文专用纸</w:t>
      </w: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ind w:firstLine="562" w:firstLineChars="200"/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内容：近年来，随着我市不断的发展，城乡区域的整合，我市在科教园区建设也已基本完成，我市第一高级中学，职业技术学院也已开始招生数年，并且风穴寺风景旅游区游客数量不断增加，因此，连接市区至科教园区、风穴寺风景旅游区的风穴路显得格外重要。风穴路北段从梦想大道交叉口至骑岭路交叉口，这段路长4公里，于2019年已建成通车，但是道路基础设施并没有得到完善，存在一些问题。</w:t>
      </w:r>
    </w:p>
    <w:p>
      <w:pPr>
        <w:numPr>
          <w:ilvl w:val="0"/>
          <w:numId w:val="1"/>
        </w:numPr>
        <w:spacing w:line="120" w:lineRule="auto"/>
        <w:ind w:left="281" w:leftChars="0" w:firstLine="0" w:firstLineChars="0"/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道路排水系统没有完善。道路排水系统的作用，是在下雨天迅速排除路面、地表径流，防止积水，降低过高的地下水位和排除渗入路面结构层以及</w:t>
      </w:r>
      <w:bookmarkStart w:id="0" w:name="_GoBack"/>
      <w:bookmarkEnd w:id="0"/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路基的水，以保证路基稳定，延长路面使用年限，维持车辆及行人的正常交通和安全，并使道路整洁卫生，但是这一段路每逢下雨天，雨水顺着道路一直流，不断侵蚀着道路路基，并且对车辆行驶及行人安全造成隐患。</w:t>
      </w:r>
    </w:p>
    <w:p>
      <w:pPr>
        <w:numPr>
          <w:ilvl w:val="0"/>
          <w:numId w:val="1"/>
        </w:numPr>
        <w:spacing w:line="120" w:lineRule="auto"/>
        <w:ind w:left="281" w:leftChars="0" w:firstLine="0" w:firstLineChars="0"/>
        <w:rPr>
          <w:rFonts w:hint="default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道路没有划线，道路两侧无路灯、无道牙、无人行道。随着科教园区的启动及风穴寺旅游区的不断发展，该路段车流量不断增大，完善道路的基础设施显得格外重要。交通标示线可以说是道路“无声的向导”，是车辆有序行驶的保障，但是目前风穴路梦想大道以北至今还并没有划线，风穴路车流量巨大，没有交通标示线使该路段高峰期堵车严重，交通事故频发。该路段上有多所学校，且两次村落分布密集，每逢晚上学生放学，路上车辆行人特别多，但是道路却没有路灯，这对车辆及行人造成了巨大的安全隐患。</w:t>
      </w:r>
    </w:p>
    <w:p>
      <w:pPr>
        <w:numPr>
          <w:ilvl w:val="0"/>
          <w:numId w:val="0"/>
        </w:numPr>
        <w:spacing w:line="120" w:lineRule="auto"/>
        <w:ind w:left="281" w:leftChars="0"/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 xml:space="preserve">  对此，我们建议：</w:t>
      </w:r>
    </w:p>
    <w:p>
      <w:pPr>
        <w:numPr>
          <w:ilvl w:val="0"/>
          <w:numId w:val="2"/>
        </w:numPr>
        <w:spacing w:line="120" w:lineRule="auto"/>
        <w:ind w:left="281" w:leftChars="0"/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尽快完善道路排水系统。在道路两侧修建边沟、截水沟、排水沟和急流槽。当路基跨越农灌沟渠而沟渠水位高于路基标高时，可设置倒虹吸涵或渡水槽。</w:t>
      </w:r>
    </w:p>
    <w:p>
      <w:pPr>
        <w:numPr>
          <w:ilvl w:val="0"/>
          <w:numId w:val="2"/>
        </w:numPr>
        <w:spacing w:line="120" w:lineRule="auto"/>
        <w:ind w:left="281" w:leftChars="0"/>
        <w:rPr>
          <w:rFonts w:hint="default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尽快安装道路两侧路灯，对道路标示线尽快完善，道路两侧应当完善道牙、人行道，这样才可以保障车辆及行人的安全。</w:t>
      </w:r>
    </w:p>
    <w:p>
      <w:pPr>
        <w:numPr>
          <w:ilvl w:val="0"/>
          <w:numId w:val="2"/>
        </w:numPr>
        <w:spacing w:line="120" w:lineRule="auto"/>
        <w:ind w:left="281" w:leftChars="0"/>
        <w:rPr>
          <w:rFonts w:hint="default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>建立长效机制，建设与养护并重。严格按照有关技术标准进行道路的标准化、规范化养护管理，加强路况的巡查和检测；加强道路保洁、路肩及边沟整治等日常维护。交通部门要加强乡镇对公路养护管理工作的督查指导，加大治超力度，合理使用公路，延长公路使用寿命。</w:t>
      </w:r>
    </w:p>
    <w:p>
      <w:pPr>
        <w:spacing w:line="120" w:lineRule="auto"/>
        <w:ind w:firstLine="562"/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 xml:space="preserve">    建议人：宋现伟    骑岭乡   13700758155</w:t>
      </w:r>
    </w:p>
    <w:p>
      <w:pPr>
        <w:spacing w:line="120" w:lineRule="auto"/>
        <w:ind w:firstLine="562"/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 xml:space="preserve">            王晓乐    骑岭乡   13027523015</w:t>
      </w:r>
    </w:p>
    <w:p>
      <w:pPr>
        <w:numPr>
          <w:ilvl w:val="0"/>
          <w:numId w:val="0"/>
        </w:numPr>
        <w:spacing w:line="120" w:lineRule="auto"/>
        <w:ind w:firstLine="2249" w:firstLineChars="800"/>
        <w:rPr>
          <w:rFonts w:hint="default" w:ascii="仿宋_GB2312" w:hAnsi="宋体" w:eastAsia="仿宋_GB2312"/>
          <w:b/>
          <w:sz w:val="28"/>
          <w:u w:val="single"/>
          <w:lang w:val="en-US" w:eastAsia="zh-CN"/>
        </w:rPr>
      </w:pPr>
      <w:r>
        <w:rPr>
          <w:rFonts w:hint="default" w:ascii="仿宋_GB2312" w:hAnsi="宋体" w:eastAsia="仿宋_GB2312"/>
          <w:b/>
          <w:sz w:val="28"/>
          <w:u w:val="single"/>
          <w:lang w:val="en-US" w:eastAsia="zh-CN"/>
        </w:rPr>
        <w:t>呼兵权</w:t>
      </w: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 xml:space="preserve">    </w:t>
      </w:r>
      <w:r>
        <w:rPr>
          <w:rFonts w:hint="default" w:ascii="仿宋_GB2312" w:hAnsi="宋体" w:eastAsia="仿宋_GB2312"/>
          <w:b/>
          <w:sz w:val="28"/>
          <w:u w:val="single"/>
          <w:lang w:val="en-US" w:eastAsia="zh-CN"/>
        </w:rPr>
        <w:t>骑岭乡</w:t>
      </w:r>
      <w:r>
        <w:rPr>
          <w:rFonts w:hint="default" w:ascii="仿宋_GB2312" w:hAnsi="宋体" w:eastAsia="仿宋_GB2312"/>
          <w:b/>
          <w:sz w:val="28"/>
          <w:u w:val="single"/>
          <w:lang w:val="en-US" w:eastAsia="zh-CN"/>
        </w:rPr>
        <w:tab/>
      </w: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 xml:space="preserve"> </w:t>
      </w:r>
      <w:r>
        <w:rPr>
          <w:rFonts w:hint="default" w:ascii="仿宋_GB2312" w:hAnsi="宋体" w:eastAsia="仿宋_GB2312"/>
          <w:b/>
          <w:sz w:val="28"/>
          <w:u w:val="single"/>
          <w:lang w:val="en-US" w:eastAsia="zh-CN"/>
        </w:rPr>
        <w:t xml:space="preserve"> 13592190596</w:t>
      </w:r>
    </w:p>
    <w:p>
      <w:pPr>
        <w:spacing w:line="120" w:lineRule="auto"/>
        <w:ind w:firstLine="2266" w:firstLineChars="806"/>
        <w:textAlignment w:val="baseline"/>
        <w:rPr>
          <w:rFonts w:hint="eastAsia" w:ascii="黑体" w:hAnsi="宋体" w:eastAsia="黑体"/>
          <w:b/>
          <w:sz w:val="44"/>
          <w:u w:val="single"/>
          <w:lang w:val="en-US" w:eastAsia="zh-CN"/>
        </w:rPr>
      </w:pPr>
      <w:r>
        <w:rPr>
          <w:rFonts w:hint="default" w:ascii="仿宋_GB2312" w:hAnsi="宋体" w:eastAsia="仿宋_GB2312"/>
          <w:b/>
          <w:sz w:val="28"/>
          <w:u w:val="single"/>
          <w:lang w:val="en-US" w:eastAsia="zh-CN"/>
        </w:rPr>
        <w:t>潘瑞霞</w:t>
      </w:r>
      <w:r>
        <w:rPr>
          <w:rFonts w:hint="eastAsia" w:ascii="仿宋_GB2312" w:hAnsi="宋体" w:eastAsia="仿宋_GB2312"/>
          <w:b/>
          <w:sz w:val="28"/>
          <w:u w:val="single"/>
          <w:lang w:val="en-US" w:eastAsia="zh-CN"/>
        </w:rPr>
        <w:t xml:space="preserve">   汝州市金宇农机公司   </w:t>
      </w:r>
      <w:r>
        <w:rPr>
          <w:rFonts w:hint="default" w:ascii="仿宋_GB2312" w:hAnsi="宋体" w:eastAsia="仿宋_GB2312"/>
          <w:b/>
          <w:sz w:val="28"/>
          <w:u w:val="single"/>
          <w:lang w:val="en-US" w:eastAsia="zh-CN"/>
        </w:rPr>
        <w:t>15036861111</w:t>
      </w:r>
    </w:p>
    <w:p>
      <w:pPr>
        <w:keepNext w:val="0"/>
        <w:keepLines w:val="0"/>
        <w:pageBreakBefore w:val="0"/>
        <w:widowControl w:val="0"/>
        <w:kinsoku/>
        <w:wordWrap/>
        <w:autoSpaceDE/>
        <w:autoSpaceDN/>
        <w:snapToGrid/>
        <w:spacing w:before="0" w:beforeLines="0" w:beforeAutospacing="0" w:after="0" w:afterLines="0" w:afterAutospacing="0" w:line="120" w:lineRule="auto"/>
        <w:ind w:right="0"/>
        <w:jc w:val="both"/>
        <w:textAlignment w:val="baseline"/>
        <w:outlineLvl w:val="9"/>
        <w:rPr>
          <w:rFonts w:hint="eastAsia" w:ascii="黑体" w:hAnsi="宋体" w:eastAsia="黑体"/>
          <w:b/>
          <w:sz w:val="4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8D6B0F"/>
    <w:multiLevelType w:val="singleLevel"/>
    <w:tmpl w:val="B38D6B0F"/>
    <w:lvl w:ilvl="0" w:tentative="0">
      <w:start w:val="1"/>
      <w:numFmt w:val="chineseCounting"/>
      <w:suff w:val="nothing"/>
      <w:lvlText w:val="（%1）"/>
      <w:lvlJc w:val="left"/>
      <w:pPr>
        <w:ind w:left="281" w:leftChars="0" w:firstLine="0" w:firstLineChars="0"/>
      </w:pPr>
      <w:rPr>
        <w:rFonts w:hint="eastAsia"/>
      </w:rPr>
    </w:lvl>
  </w:abstractNum>
  <w:abstractNum w:abstractNumId="1">
    <w:nsid w:val="21F7468B"/>
    <w:multiLevelType w:val="singleLevel"/>
    <w:tmpl w:val="21F7468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577F4"/>
    <w:rsid w:val="09407418"/>
    <w:rsid w:val="0C333196"/>
    <w:rsid w:val="0E065FB3"/>
    <w:rsid w:val="14E23531"/>
    <w:rsid w:val="1DD7426F"/>
    <w:rsid w:val="269665CE"/>
    <w:rsid w:val="28EC1051"/>
    <w:rsid w:val="35C92339"/>
    <w:rsid w:val="365F4B31"/>
    <w:rsid w:val="3B460D7F"/>
    <w:rsid w:val="3BEB056D"/>
    <w:rsid w:val="40FD1310"/>
    <w:rsid w:val="4B8D1C4B"/>
    <w:rsid w:val="4EBB5EC1"/>
    <w:rsid w:val="4F575068"/>
    <w:rsid w:val="613707E7"/>
    <w:rsid w:val="61E46D14"/>
    <w:rsid w:val="62A734C1"/>
    <w:rsid w:val="76F251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193</Words>
  <Characters>198</Characters>
  <Lines>1</Lines>
  <Paragraphs>1</Paragraphs>
  <TotalTime>2</TotalTime>
  <ScaleCrop>false</ScaleCrop>
  <LinksUpToDate>false</LinksUpToDate>
  <CharactersWithSpaces>322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2008-12-15T11:36:00Z</dcterms:created>
  <dc:creator>Ljing</dc:creator>
  <cp:lastModifiedBy>lenovo</cp:lastModifiedBy>
  <cp:lastPrinted>2008-12-16T06:17:00Z</cp:lastPrinted>
  <dcterms:modified xsi:type="dcterms:W3CDTF">2022-04-20T07:44:26Z</dcterms:modified>
  <dc:title>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2A2406A18C024F79ADF2C1AFBC1C7C1B</vt:lpwstr>
  </property>
</Properties>
</file>