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黑体" w:eastAsia="黑体"/>
        </w:rPr>
      </w:pPr>
    </w:p>
    <w:p>
      <w:pPr>
        <w:jc w:val="both"/>
        <w:rPr>
          <w:rFonts w:hint="eastAsia" w:ascii="黑体" w:eastAsia="黑体"/>
          <w:b/>
          <w:sz w:val="30"/>
        </w:rPr>
      </w:pPr>
      <w:r>
        <w:rPr>
          <w:rFonts w:hint="eastAsia" w:ascii="黑体" w:eastAsia="黑体"/>
        </w:rPr>
        <w:t xml:space="preserve">                                                      </w:t>
      </w:r>
      <w:r>
        <w:rPr>
          <w:rFonts w:hint="eastAsia" w:ascii="黑体" w:eastAsia="黑体"/>
          <w:lang w:val="en-US" w:eastAsia="zh-CN"/>
        </w:rPr>
        <w:t xml:space="preserve">   </w:t>
      </w:r>
      <w:r>
        <w:rPr>
          <w:rFonts w:hint="eastAsia" w:ascii="黑体" w:eastAsia="黑体"/>
          <w:b/>
          <w:sz w:val="28"/>
        </w:rPr>
        <w:t xml:space="preserve"> </w:t>
      </w:r>
      <w:r>
        <w:rPr>
          <w:rFonts w:hint="eastAsia" w:ascii="黑体" w:eastAsia="黑体"/>
          <w:b/>
          <w:sz w:val="30"/>
        </w:rPr>
        <w:t>编号：</w:t>
      </w:r>
    </w:p>
    <w:p>
      <w:pPr>
        <w:jc w:val="both"/>
        <w:rPr>
          <w:rFonts w:hint="eastAsia" w:ascii="黑体" w:eastAsia="黑体"/>
          <w:b/>
          <w:sz w:val="28"/>
        </w:rPr>
      </w:pPr>
      <w:r>
        <w:rPr>
          <w:rFonts w:hint="eastAsia" w:ascii="黑体" w:eastAsia="黑体"/>
          <w:b/>
          <w:sz w:val="30"/>
        </w:rPr>
        <w:t xml:space="preserve">                                        </w:t>
      </w:r>
      <w:r>
        <w:rPr>
          <w:rFonts w:hint="eastAsia" w:ascii="黑体" w:eastAsia="黑体"/>
          <w:b/>
          <w:sz w:val="30"/>
          <w:lang w:val="en-US" w:eastAsia="zh-CN"/>
        </w:rPr>
        <w:t xml:space="preserve"> </w:t>
      </w:r>
      <w:r>
        <w:rPr>
          <w:rFonts w:hint="eastAsia" w:ascii="黑体" w:eastAsia="黑体"/>
          <w:b/>
          <w:sz w:val="30"/>
        </w:rPr>
        <w:t>分类：</w:t>
      </w:r>
    </w:p>
    <w:p>
      <w:pPr>
        <w:ind w:firstLine="0"/>
        <w:jc w:val="center"/>
        <w:rPr>
          <w:rFonts w:hint="eastAsia" w:ascii="黑体" w:eastAsia="黑体"/>
          <w:b/>
          <w:sz w:val="44"/>
        </w:rPr>
      </w:pPr>
      <w:r>
        <w:rPr>
          <w:rFonts w:hint="eastAsia" w:ascii="黑体" w:eastAsia="黑体"/>
          <w:b/>
          <w:sz w:val="44"/>
        </w:rPr>
        <w:t xml:space="preserve"> </w:t>
      </w:r>
      <w:r>
        <w:rPr>
          <w:rFonts w:hint="eastAsia" w:ascii="黑体" w:eastAsia="黑体"/>
          <w:b/>
          <w:sz w:val="44"/>
          <w:lang w:val="en-US" w:eastAsia="zh-CN"/>
        </w:rPr>
        <w:t>汝州</w:t>
      </w:r>
      <w:r>
        <w:rPr>
          <w:rFonts w:hint="eastAsia" w:ascii="黑体" w:eastAsia="黑体"/>
          <w:b/>
          <w:sz w:val="44"/>
        </w:rPr>
        <w:t>市第</w:t>
      </w:r>
      <w:r>
        <w:rPr>
          <w:rFonts w:hint="eastAsia" w:ascii="黑体" w:eastAsia="黑体"/>
          <w:b/>
          <w:sz w:val="44"/>
          <w:lang w:eastAsia="zh-CN"/>
        </w:rPr>
        <w:t>九</w:t>
      </w:r>
      <w:r>
        <w:rPr>
          <w:rFonts w:hint="eastAsia" w:ascii="黑体" w:eastAsia="黑体"/>
          <w:b/>
          <w:sz w:val="44"/>
        </w:rPr>
        <w:t>届人民代表大会第</w:t>
      </w:r>
      <w:r>
        <w:rPr>
          <w:rFonts w:hint="eastAsia" w:ascii="黑体" w:eastAsia="黑体"/>
          <w:b/>
          <w:sz w:val="44"/>
          <w:lang w:val="en-US" w:eastAsia="zh-CN"/>
        </w:rPr>
        <w:t>一</w:t>
      </w:r>
      <w:r>
        <w:rPr>
          <w:rFonts w:hint="eastAsia" w:ascii="黑体" w:eastAsia="黑体"/>
          <w:b/>
          <w:sz w:val="44"/>
        </w:rPr>
        <w:t>次</w:t>
      </w:r>
    </w:p>
    <w:p>
      <w:pPr>
        <w:ind w:firstLine="0"/>
        <w:jc w:val="center"/>
        <w:rPr>
          <w:rFonts w:hint="eastAsia" w:ascii="黑体" w:eastAsia="黑体"/>
          <w:b/>
          <w:sz w:val="48"/>
        </w:rPr>
      </w:pPr>
      <w:r>
        <w:rPr>
          <w:rFonts w:hint="eastAsia" w:ascii="黑体" w:eastAsia="黑体"/>
          <w:b/>
          <w:sz w:val="44"/>
        </w:rPr>
        <w:t>会议代表建议、批评、意见专用纸</w:t>
      </w:r>
    </w:p>
    <w:p>
      <w:pPr>
        <w:spacing w:line="120" w:lineRule="auto"/>
        <w:ind w:firstLine="0"/>
        <w:jc w:val="center"/>
        <w:rPr>
          <w:rFonts w:ascii="楷体_GB2312" w:hAnsi="宋体" w:eastAsia="楷体_GB2312"/>
          <w:b/>
          <w:sz w:val="32"/>
        </w:rPr>
      </w:pPr>
      <w:r>
        <w:rPr>
          <w:rFonts w:hint="default"/>
          <w:b/>
          <w:sz w:val="36"/>
        </w:rPr>
        <w:t xml:space="preserve">      </w:t>
      </w:r>
      <w:r>
        <w:rPr>
          <w:rFonts w:hint="eastAsia"/>
          <w:b/>
          <w:sz w:val="36"/>
          <w:lang w:val="en-US" w:eastAsia="zh-CN"/>
        </w:rPr>
        <w:t>2022</w:t>
      </w:r>
      <w:r>
        <w:rPr>
          <w:rFonts w:hint="eastAsia" w:ascii="楷体_GB2312" w:hAnsi="宋体" w:eastAsia="楷体_GB2312"/>
          <w:b/>
          <w:sz w:val="32"/>
        </w:rPr>
        <w:t>年</w:t>
      </w:r>
      <w:r>
        <w:rPr>
          <w:rFonts w:hint="eastAsia" w:ascii="楷体_GB2312" w:hAnsi="宋体" w:eastAsia="楷体_GB2312"/>
          <w:b/>
          <w:sz w:val="32"/>
          <w:lang w:val="en-US" w:eastAsia="zh-CN"/>
        </w:rPr>
        <w:t>4</w:t>
      </w:r>
      <w:r>
        <w:rPr>
          <w:rFonts w:hint="eastAsia" w:ascii="楷体_GB2312" w:hAnsi="宋体" w:eastAsia="楷体_GB2312"/>
          <w:b/>
          <w:sz w:val="32"/>
        </w:rPr>
        <w:t>月</w:t>
      </w:r>
      <w:r>
        <w:rPr>
          <w:rFonts w:hint="default" w:ascii="楷体_GB2312" w:hAnsi="宋体" w:eastAsia="楷体_GB2312"/>
          <w:b/>
          <w:sz w:val="32"/>
        </w:rPr>
        <w:t xml:space="preserve"> </w:t>
      </w:r>
      <w:r>
        <w:rPr>
          <w:rFonts w:hint="eastAsia" w:ascii="楷体_GB2312" w:hAnsi="宋体" w:eastAsia="楷体_GB2312"/>
          <w:b/>
          <w:sz w:val="32"/>
          <w:lang w:val="en-US" w:eastAsia="zh-CN"/>
        </w:rPr>
        <w:t>20</w:t>
      </w:r>
      <w:r>
        <w:rPr>
          <w:rFonts w:hint="default" w:ascii="楷体_GB2312" w:hAnsi="宋体" w:eastAsia="楷体_GB2312"/>
          <w:b/>
          <w:sz w:val="32"/>
        </w:rPr>
        <w:t xml:space="preserve"> </w:t>
      </w:r>
      <w:r>
        <w:rPr>
          <w:rFonts w:hint="eastAsia" w:ascii="楷体_GB2312" w:hAnsi="宋体" w:eastAsia="楷体_GB2312"/>
          <w:b/>
          <w:sz w:val="32"/>
        </w:rPr>
        <w:t xml:space="preserve">日     </w:t>
      </w:r>
      <w:r>
        <w:rPr>
          <w:rFonts w:hint="eastAsia"/>
          <w:b/>
          <w:sz w:val="2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468"/>
        <w:gridCol w:w="514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8260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仿宋_GB2312" w:hAnsi="宋体" w:eastAsia="黑体"/>
                <w:b/>
                <w:sz w:val="32"/>
                <w:lang w:val="en-US" w:eastAsia="zh-CN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题目：</w:t>
            </w:r>
            <w:r>
              <w:rPr>
                <w:rFonts w:hint="eastAsia" w:ascii="黑体" w:hAnsi="宋体" w:eastAsia="黑体"/>
                <w:b/>
                <w:sz w:val="32"/>
                <w:lang w:val="en-US" w:eastAsia="zh-CN"/>
              </w:rPr>
              <w:t>关于积极实施乡村人才振兴的建议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8260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黑体" w:hAnsi="宋体" w:eastAsia="黑体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 xml:space="preserve">建议正文共 </w:t>
            </w:r>
            <w:r>
              <w:rPr>
                <w:rFonts w:hint="eastAsia" w:ascii="黑体" w:hAnsi="宋体" w:eastAsia="黑体"/>
                <w:b/>
                <w:sz w:val="32"/>
                <w:lang w:val="en-US" w:eastAsia="zh-CN"/>
              </w:rPr>
              <w:t>3</w:t>
            </w:r>
            <w:r>
              <w:rPr>
                <w:rFonts w:hint="eastAsia" w:ascii="黑体" w:hAnsi="宋体" w:eastAsia="黑体"/>
                <w:b/>
                <w:sz w:val="32"/>
              </w:rPr>
              <w:t xml:space="preserve"> 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8260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提建议人：张翠芳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652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姓名</w:t>
            </w:r>
          </w:p>
        </w:tc>
        <w:tc>
          <w:tcPr>
            <w:tcW w:w="1468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选举单位</w:t>
            </w:r>
          </w:p>
        </w:tc>
        <w:tc>
          <w:tcPr>
            <w:tcW w:w="5140" w:type="dxa"/>
            <w:noWrap w:val="0"/>
            <w:vAlign w:val="top"/>
          </w:tcPr>
          <w:p>
            <w:pPr>
              <w:spacing w:line="120" w:lineRule="auto"/>
              <w:jc w:val="center"/>
              <w:rPr>
                <w:rFonts w:hint="eastAsia" w:ascii="仿宋_GB2312" w:hAnsi="宋体" w:eastAsia="仿宋_GB2312"/>
                <w:b/>
                <w:sz w:val="30"/>
              </w:rPr>
            </w:pPr>
            <w:r>
              <w:rPr>
                <w:rFonts w:hint="eastAsia" w:ascii="仿宋_GB2312" w:hAnsi="宋体" w:eastAsia="仿宋_GB2312"/>
                <w:b/>
                <w:sz w:val="30"/>
              </w:rPr>
              <w:t>详细通讯地址、邮政编码、电话号码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1652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>张翠芳</w:t>
            </w:r>
          </w:p>
        </w:tc>
        <w:tc>
          <w:tcPr>
            <w:tcW w:w="1468" w:type="dxa"/>
            <w:noWrap w:val="0"/>
            <w:vAlign w:val="top"/>
          </w:tcPr>
          <w:p>
            <w:pPr>
              <w:tabs>
                <w:tab w:val="left" w:pos="1095"/>
              </w:tabs>
              <w:spacing w:line="120" w:lineRule="auto"/>
              <w:rPr>
                <w:rFonts w:hint="default" w:ascii="楷体_GB2312" w:hAnsi="宋体" w:eastAsia="楷体_GB2312"/>
                <w:b/>
                <w:spacing w:val="-20"/>
                <w:sz w:val="32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b/>
                <w:spacing w:val="-20"/>
                <w:sz w:val="32"/>
                <w:lang w:val="en-US" w:eastAsia="zh-CN"/>
              </w:rPr>
              <w:t>骑岭乡</w:t>
            </w:r>
          </w:p>
        </w:tc>
        <w:tc>
          <w:tcPr>
            <w:tcW w:w="5140" w:type="dxa"/>
            <w:noWrap w:val="0"/>
            <w:vAlign w:val="top"/>
          </w:tcPr>
          <w:p>
            <w:pPr>
              <w:tabs>
                <w:tab w:val="left" w:pos="1095"/>
              </w:tabs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  <w:r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  <w:t xml:space="preserve">河南省廷怀玉青白胎瓷工程技术开发有限公司 </w:t>
            </w:r>
            <w:r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  <w:t>467500 13663753616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652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  <w:lang w:val="en-US" w:eastAsia="zh-CN"/>
              </w:rPr>
            </w:pPr>
          </w:p>
        </w:tc>
        <w:tc>
          <w:tcPr>
            <w:tcW w:w="1468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  <w:lang w:val="en-US" w:eastAsia="zh-CN"/>
              </w:rPr>
            </w:pPr>
          </w:p>
        </w:tc>
        <w:tc>
          <w:tcPr>
            <w:tcW w:w="5140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652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</w:p>
        </w:tc>
        <w:tc>
          <w:tcPr>
            <w:tcW w:w="1468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  <w:lang w:val="en-US" w:eastAsia="zh-CN"/>
              </w:rPr>
            </w:pPr>
          </w:p>
        </w:tc>
        <w:tc>
          <w:tcPr>
            <w:tcW w:w="5140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652" w:type="dxa"/>
            <w:noWrap w:val="0"/>
            <w:vAlign w:val="top"/>
          </w:tcPr>
          <w:p>
            <w:pPr>
              <w:spacing w:line="120" w:lineRule="auto"/>
              <w:rPr>
                <w:rFonts w:hint="default" w:ascii="楷体_GB2312" w:hAnsi="宋体" w:eastAsia="楷体_GB2312"/>
                <w:b/>
                <w:sz w:val="32"/>
                <w:lang w:val="en-US" w:eastAsia="zh-CN"/>
              </w:rPr>
            </w:pPr>
          </w:p>
        </w:tc>
        <w:tc>
          <w:tcPr>
            <w:tcW w:w="1468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  <w:lang w:val="en-US" w:eastAsia="zh-CN"/>
              </w:rPr>
            </w:pPr>
          </w:p>
        </w:tc>
        <w:tc>
          <w:tcPr>
            <w:tcW w:w="5140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1652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  <w:tc>
          <w:tcPr>
            <w:tcW w:w="1468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pacing w:val="-20"/>
                <w:sz w:val="32"/>
              </w:rPr>
            </w:pPr>
          </w:p>
        </w:tc>
        <w:tc>
          <w:tcPr>
            <w:tcW w:w="5140" w:type="dxa"/>
            <w:noWrap w:val="0"/>
            <w:vAlign w:val="top"/>
          </w:tcPr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8260" w:type="dxa"/>
            <w:gridSpan w:val="3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32"/>
              </w:rPr>
            </w:pPr>
            <w:r>
              <w:rPr>
                <w:rFonts w:hint="eastAsia" w:ascii="黑体" w:hAnsi="宋体" w:eastAsia="黑体"/>
                <w:b/>
                <w:sz w:val="32"/>
              </w:rPr>
              <w:t>处理意见：</w:t>
            </w:r>
          </w:p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  <w:p>
            <w:pPr>
              <w:spacing w:line="120" w:lineRule="auto"/>
              <w:rPr>
                <w:rFonts w:hint="eastAsia" w:ascii="楷体_GB2312" w:hAnsi="宋体" w:eastAsia="楷体_GB2312"/>
                <w:b/>
                <w:sz w:val="32"/>
              </w:rPr>
            </w:pPr>
          </w:p>
        </w:tc>
      </w:tr>
    </w:tbl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rPr>
          <w:rFonts w:hint="eastAsia" w:ascii="黑体" w:hAnsi="宋体" w:eastAsia="黑体"/>
          <w:b/>
          <w:sz w:val="24"/>
        </w:rPr>
      </w:pPr>
    </w:p>
    <w:p>
      <w:pPr>
        <w:spacing w:line="120" w:lineRule="auto"/>
        <w:rPr>
          <w:rFonts w:hint="eastAsia" w:ascii="黑体" w:hAnsi="宋体" w:eastAsia="黑体"/>
          <w:b/>
          <w:sz w:val="24"/>
        </w:rPr>
      </w:pPr>
      <w:r>
        <w:rPr>
          <w:rFonts w:hint="eastAsia" w:ascii="黑体" w:hAnsi="宋体" w:eastAsia="黑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>
      <w:pPr>
        <w:spacing w:line="120" w:lineRule="auto"/>
        <w:ind w:firstLine="883" w:firstLineChars="200"/>
        <w:jc w:val="center"/>
        <w:textAlignment w:val="baseline"/>
        <w:rPr>
          <w:rFonts w:hint="eastAsia" w:ascii="黑体" w:hAnsi="宋体" w:eastAsia="黑体"/>
          <w:b/>
          <w:sz w:val="44"/>
        </w:rPr>
      </w:pPr>
      <w:r>
        <w:rPr>
          <w:rFonts w:hint="eastAsia" w:ascii="黑体" w:hAnsi="宋体" w:eastAsia="黑体"/>
          <w:b/>
          <w:sz w:val="44"/>
        </w:rPr>
        <w:t>建议正文专用纸</w:t>
      </w:r>
    </w:p>
    <w:p>
      <w:pPr>
        <w:spacing w:line="120" w:lineRule="auto"/>
        <w:textAlignment w:val="baseline"/>
        <w:rPr>
          <w:rFonts w:hint="default" w:ascii="黑体" w:hAnsi="宋体" w:eastAsia="黑体"/>
          <w:b/>
          <w:sz w:val="44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8320" w:type="dxa"/>
            <w:noWrap w:val="0"/>
            <w:vAlign w:val="top"/>
          </w:tcPr>
          <w:p>
            <w:pPr>
              <w:spacing w:line="120" w:lineRule="auto"/>
              <w:rPr>
                <w:rFonts w:hint="default" w:ascii="仿宋_GB2312" w:hAnsi="宋体" w:eastAsia="仿宋_GB2312"/>
                <w:b/>
                <w:sz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  <w:t>题目：关于积极实施乡村人才振兴的建议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0" w:hRule="atLeast"/>
        </w:trPr>
        <w:tc>
          <w:tcPr>
            <w:tcW w:w="8320" w:type="dxa"/>
            <w:noWrap w:val="0"/>
            <w:vAlign w:val="top"/>
          </w:tcPr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  <w:t xml:space="preserve">   内容：乡村振兴，人才为先。乡村的产业要靠人才来干，文化要靠人才来兴，生态要靠人才来美，组织要靠人才来强。新时代呼唤各类人才大显身手,必须积极实施乡村人才振兴。</w:t>
            </w:r>
          </w:p>
          <w:p>
            <w:pPr>
              <w:numPr>
                <w:ilvl w:val="0"/>
                <w:numId w:val="1"/>
              </w:numPr>
              <w:spacing w:line="120" w:lineRule="auto"/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  <w:t>实施乡村人才振兴的必要性。乡村振兴，关键在人才，人才振兴是实施乡村振兴战略的重要推力，是落实产业兴旺、生态宜居、乡风文明、治理有效、生活富裕总要求的有力保障。要紧扣乡乡村振兴更要推动乡村人才振兴，把人力资本开发放在首要位置，强化乡村振兴人才支撑。实施乡村振兴战略，必须破解人才瓶颈制约。</w:t>
            </w:r>
          </w:p>
          <w:p>
            <w:pPr>
              <w:numPr>
                <w:ilvl w:val="0"/>
                <w:numId w:val="1"/>
              </w:numPr>
              <w:spacing w:line="120" w:lineRule="auto"/>
              <w:ind w:left="0" w:leftChars="0" w:firstLine="0" w:firstLineChars="0"/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  <w:t>乡村人才发展现状。</w:t>
            </w:r>
          </w:p>
          <w:p>
            <w:pPr>
              <w:numPr>
                <w:ilvl w:val="0"/>
                <w:numId w:val="2"/>
              </w:numPr>
              <w:spacing w:line="120" w:lineRule="auto"/>
              <w:ind w:leftChars="0"/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  <w:t>在各类政策指导、扶持和推动下，农村财政投入持续增加，新型人才培育的力度不断加大，各类农业农村人才数量有所增长。但农村基层干部和各类人才数量不足、结构不优、素质不高等状况并没有根本扭转,乡村人才队伍建设依然是实施乡村振兴战略的一块短板。</w:t>
            </w:r>
          </w:p>
          <w:p>
            <w:pPr>
              <w:numPr>
                <w:ilvl w:val="0"/>
                <w:numId w:val="2"/>
              </w:numPr>
              <w:spacing w:line="120" w:lineRule="auto"/>
              <w:ind w:leftChars="0"/>
              <w:rPr>
                <w:rFonts w:hint="default" w:ascii="仿宋_GB2312" w:hAnsi="宋体" w:eastAsia="仿宋_GB2312"/>
                <w:b/>
                <w:sz w:val="28"/>
                <w:u w:val="single"/>
                <w:lang w:val="en-US" w:eastAsia="zh-CN"/>
              </w:rPr>
            </w:pPr>
            <w:r>
              <w:rPr>
                <w:rFonts w:hint="default" w:ascii="仿宋_GB2312" w:hAnsi="宋体" w:eastAsia="仿宋_GB2312"/>
                <w:b/>
                <w:sz w:val="28"/>
                <w:u w:val="single"/>
                <w:lang w:val="en-US" w:eastAsia="zh-CN"/>
              </w:rPr>
              <w:t>乡村人才流失严重，入不抵出。农村外出务工人员持续增加，大量农村人口流入城镇、流向工商业。农科大学生毕业人数占全国大学生毕业人数总量的比例逐年下降，主要原因是农业农村特别是老少边贫地区吸引力不强，公共服务缺乏，创业创新环境差，资金、风险保障、技术服务等配套支撑不足。</w:t>
            </w:r>
          </w:p>
          <w:p>
            <w:pPr>
              <w:numPr>
                <w:ilvl w:val="0"/>
                <w:numId w:val="2"/>
              </w:numPr>
              <w:spacing w:line="120" w:lineRule="auto"/>
              <w:ind w:leftChars="0"/>
              <w:rPr>
                <w:rFonts w:hint="default" w:ascii="仿宋_GB2312" w:hAnsi="宋体" w:eastAsia="仿宋_GB2312"/>
                <w:b/>
                <w:sz w:val="28"/>
                <w:u w:val="single"/>
                <w:lang w:val="en-US" w:eastAsia="zh-CN"/>
              </w:rPr>
            </w:pPr>
            <w:r>
              <w:rPr>
                <w:rFonts w:hint="default" w:ascii="仿宋_GB2312" w:hAnsi="宋体" w:eastAsia="仿宋_GB2312"/>
                <w:b/>
                <w:sz w:val="28"/>
                <w:u w:val="single"/>
                <w:lang w:val="en-US" w:eastAsia="zh-CN"/>
              </w:rPr>
              <w:t>激励保障机制不健全。乡村人才队伍建设在分配、激励、保障制度方面不完善，人才待遇与业绩、贡献不相称，人才价值体现不充分。没有把解决农业生产经营中的实际问题、对农业产业和社会事业发展的实际贡献、农民群众的满意程度作为人才评价认定考核的主要依据和重要标准。主要原因是乡村人才认定和考核的标准与实际的联系还不够紧密，对调动人才积极性的激励保障机制重视程度不够，激励方式较少。</w:t>
            </w:r>
          </w:p>
          <w:p>
            <w:pPr>
              <w:numPr>
                <w:ilvl w:val="0"/>
                <w:numId w:val="0"/>
              </w:numPr>
              <w:spacing w:line="120" w:lineRule="auto"/>
              <w:ind w:left="281" w:leftChars="0"/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  <w:t xml:space="preserve">  对此，我们建议：</w:t>
            </w:r>
          </w:p>
          <w:p>
            <w:pPr>
              <w:numPr>
                <w:ilvl w:val="0"/>
                <w:numId w:val="0"/>
              </w:numPr>
              <w:spacing w:line="120" w:lineRule="auto"/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  <w:t>（一）优化乡村振兴人才结构，加强农村专业人才队伍建设，加大对产业人才的培养和引进。</w:t>
            </w:r>
          </w:p>
          <w:p>
            <w:pPr>
              <w:numPr>
                <w:ilvl w:val="0"/>
                <w:numId w:val="0"/>
              </w:numPr>
              <w:spacing w:line="120" w:lineRule="auto"/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  <w:t xml:space="preserve">1、全面建立职业技能培训制度，不断优化乡村人才结构。鼓励开展职业农民职称评定试点，培养新一代爱农业、懂技术、懂经营的新型职业农民，提高农民就业、创业率。  </w:t>
            </w:r>
          </w:p>
          <w:p>
            <w:pPr>
              <w:numPr>
                <w:ilvl w:val="0"/>
                <w:numId w:val="0"/>
              </w:numPr>
              <w:spacing w:line="120" w:lineRule="auto"/>
              <w:rPr>
                <w:rFonts w:hint="default" w:ascii="仿宋_GB2312" w:hAnsi="宋体" w:eastAsia="仿宋_GB2312"/>
                <w:b/>
                <w:sz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  <w:t>2、实施新型职业农民培育工程，支持新型职业农民通过弹性学制参加中高等农业职业教育。创新培训组织形式，支持农民专业合作社、专业技术协会、龙头企业等主体承担培训。</w:t>
            </w:r>
          </w:p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  <w:t>（二）发动社会力量，构建支持本地乡村发展的智库团队，强化对于乡村治理、产业发展、文化传承等方面的对口支援。</w:t>
            </w:r>
          </w:p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  <w:t>1、建立激励机制，加强本地涉农高校、职业学校等与三农工作的对接服务合作，引导和支持企业家、党政干部、专家学者、医生教师、规划师、建筑师、律师、技能人才等，流向农村，服务乡村。</w:t>
            </w:r>
          </w:p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  <w:t>2、实施农技推广及各项社会化服务服务的特聘计划。</w:t>
            </w:r>
          </w:p>
          <w:p>
            <w:pPr>
              <w:spacing w:line="120" w:lineRule="auto"/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  <w:t xml:space="preserve">3、制定社会招聘、校园招聘计划及志愿者服务计划，引进管理、经营、营销、包装设计、品牌推广等专门人才。    </w:t>
            </w:r>
          </w:p>
          <w:p>
            <w:pPr>
              <w:numPr>
                <w:ilvl w:val="0"/>
                <w:numId w:val="0"/>
              </w:numPr>
              <w:spacing w:line="120" w:lineRule="auto"/>
              <w:ind w:firstLine="562" w:firstLineChars="200"/>
              <w:rPr>
                <w:rFonts w:hint="default" w:ascii="仿宋_GB2312" w:hAnsi="宋体" w:eastAsia="仿宋_GB2312"/>
                <w:b/>
                <w:sz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sz w:val="28"/>
                <w:u w:val="single"/>
                <w:lang w:val="en-US" w:eastAsia="zh-CN"/>
              </w:rPr>
              <w:t>建议人：张翠芳   河南省廷怀玉青白胎瓷工程技术开发有限公司  13663753616</w:t>
            </w:r>
            <w:bookmarkStart w:id="0" w:name="_GoBack"/>
            <w:bookmarkEnd w:id="0"/>
          </w:p>
        </w:tc>
      </w:tr>
    </w:tbl>
    <w:p>
      <w:pPr>
        <w:spacing w:line="120" w:lineRule="auto"/>
        <w:ind w:firstLine="645"/>
        <w:textAlignment w:val="baseline"/>
        <w:rPr>
          <w:rFonts w:hint="eastAsia" w:ascii="黑体" w:hAnsi="宋体" w:eastAsia="黑体"/>
          <w:b/>
          <w:sz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autoSpaceDE/>
        <w:autoSpaceDN/>
        <w:snapToGrid/>
        <w:spacing w:before="0" w:beforeLines="0" w:beforeAutospacing="0" w:after="0" w:afterLines="0" w:afterAutospacing="0" w:line="120" w:lineRule="auto"/>
        <w:ind w:right="0"/>
        <w:jc w:val="both"/>
        <w:textAlignment w:val="baseline"/>
        <w:outlineLvl w:val="9"/>
        <w:rPr>
          <w:rFonts w:hint="eastAsia" w:ascii="黑体" w:hAnsi="宋体" w:eastAsia="黑体"/>
          <w:b/>
          <w:sz w:val="4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7AC56D"/>
    <w:multiLevelType w:val="singleLevel"/>
    <w:tmpl w:val="DC7AC56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59368B1"/>
    <w:multiLevelType w:val="singleLevel"/>
    <w:tmpl w:val="759368B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407418"/>
    <w:rsid w:val="0C333196"/>
    <w:rsid w:val="0E065FB3"/>
    <w:rsid w:val="14E23531"/>
    <w:rsid w:val="269665CE"/>
    <w:rsid w:val="28EC1051"/>
    <w:rsid w:val="35C92339"/>
    <w:rsid w:val="365F4B31"/>
    <w:rsid w:val="3B460D7F"/>
    <w:rsid w:val="40FD1310"/>
    <w:rsid w:val="4A705313"/>
    <w:rsid w:val="4B8D1C4B"/>
    <w:rsid w:val="4EBB5EC1"/>
    <w:rsid w:val="4F575068"/>
    <w:rsid w:val="4FD3153F"/>
    <w:rsid w:val="61E46D14"/>
    <w:rsid w:val="62A734C1"/>
    <w:rsid w:val="76F251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MC SYSTEM</Company>
  <Pages>4</Pages>
  <Words>1278</Words>
  <Characters>1390</Characters>
  <Lines>3</Lines>
  <Paragraphs>1</Paragraphs>
  <TotalTime>8</TotalTime>
  <ScaleCrop>false</ScaleCrop>
  <LinksUpToDate>false</LinksUpToDate>
  <CharactersWithSpaces>1571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2008-12-15T11:36:00Z</dcterms:created>
  <dc:creator>Ljing</dc:creator>
  <cp:lastModifiedBy>lenovo</cp:lastModifiedBy>
  <cp:lastPrinted>2008-12-16T06:17:00Z</cp:lastPrinted>
  <dcterms:modified xsi:type="dcterms:W3CDTF">2022-04-21T06:40:57Z</dcterms:modified>
  <dc:title>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2A2406A18C024F79ADF2C1AFBC1C7C1B</vt:lpwstr>
  </property>
</Properties>
</file>