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1D25" w14:textId="77777777" w:rsidR="00FC29EB" w:rsidRPr="00FC29EB" w:rsidRDefault="00FC29EB" w:rsidP="00FC29EB">
      <w:pPr>
        <w:rPr>
          <w:b/>
          <w:bCs/>
        </w:rPr>
      </w:pPr>
      <w:r w:rsidRPr="00FC29EB">
        <w:rPr>
          <w:b/>
          <w:bCs/>
        </w:rPr>
        <w:t>GUÍA PARA LA CONEXIÓN A IOTDA</w:t>
      </w:r>
    </w:p>
    <w:p w14:paraId="15539EE0" w14:textId="299E0CC3" w:rsidR="00FC29EB" w:rsidRPr="00FC29EB" w:rsidRDefault="00FC29EB" w:rsidP="00AF1BF8">
      <w:pPr>
        <w:jc w:val="both"/>
      </w:pPr>
      <w:r w:rsidRPr="00FC29EB">
        <w:t xml:space="preserve">En esta guía se describe el proceso para conectar un microcontrolador con arquitectura ARM </w:t>
      </w:r>
      <w:proofErr w:type="spellStart"/>
      <w:r w:rsidRPr="00FC29EB">
        <w:t>Cortex</w:t>
      </w:r>
      <w:proofErr w:type="spellEnd"/>
      <w:r w:rsidRPr="00FC29EB">
        <w:t xml:space="preserve"> </w:t>
      </w:r>
      <w:r w:rsidRPr="00FC29EB">
        <w:t xml:space="preserve">a un minicomputador con sistema operativo </w:t>
      </w:r>
      <w:proofErr w:type="spellStart"/>
      <w:r w:rsidRPr="00FC29EB">
        <w:t>openEuler</w:t>
      </w:r>
      <w:proofErr w:type="spellEnd"/>
      <w:r w:rsidRPr="00FC29EB">
        <w:t>.</w:t>
      </w:r>
    </w:p>
    <w:p w14:paraId="4402C454" w14:textId="77777777" w:rsidR="00FC29EB" w:rsidRPr="00FC29EB" w:rsidRDefault="00FC29EB" w:rsidP="00AF1BF8">
      <w:pPr>
        <w:jc w:val="both"/>
      </w:pPr>
      <w:r w:rsidRPr="00FC29EB">
        <w:t xml:space="preserve">Desde este minicomputador se establecerá una conexión segura hacia un servicio en la nube de alta disponibilidad, específicamente Huawei Cloud </w:t>
      </w:r>
      <w:proofErr w:type="spellStart"/>
      <w:r w:rsidRPr="00FC29EB">
        <w:t>IoTDA</w:t>
      </w:r>
      <w:proofErr w:type="spellEnd"/>
      <w:r w:rsidRPr="00FC29EB">
        <w:t xml:space="preserve">, el cual permitirá la gestión, comunicación y monitoreo de dispositivos </w:t>
      </w:r>
      <w:proofErr w:type="spellStart"/>
      <w:r w:rsidRPr="00FC29EB">
        <w:t>IoT</w:t>
      </w:r>
      <w:proofErr w:type="spellEnd"/>
      <w:r w:rsidRPr="00FC29EB">
        <w:t xml:space="preserve"> de forma robusta y escalable.</w:t>
      </w:r>
    </w:p>
    <w:p w14:paraId="643A46DD" w14:textId="77777777" w:rsidR="00FC29EB" w:rsidRPr="00FC29EB" w:rsidRDefault="00FC29EB" w:rsidP="00AF1BF8">
      <w:pPr>
        <w:jc w:val="both"/>
      </w:pPr>
      <w:r w:rsidRPr="00FC29EB">
        <w:t>El enfoque de esta arquitectura permite desacoplar el microcontrolador de la conexión directa a la nube, utilizando el minicomputador como intermediario seguro para el envío y recepción de datos.</w:t>
      </w:r>
    </w:p>
    <w:p w14:paraId="3F1D8A22" w14:textId="77777777" w:rsidR="00FC29EB" w:rsidRPr="00FC29EB" w:rsidRDefault="00FC29EB" w:rsidP="00FC29EB">
      <w:pPr>
        <w:rPr>
          <w:b/>
          <w:bCs/>
        </w:rPr>
      </w:pPr>
      <w:r w:rsidRPr="00FC29EB">
        <w:rPr>
          <w:b/>
          <w:bCs/>
        </w:rPr>
        <w:t xml:space="preserve">Paso 1. Acceso al servicio </w:t>
      </w:r>
      <w:proofErr w:type="spellStart"/>
      <w:r w:rsidRPr="00FC29EB">
        <w:rPr>
          <w:b/>
          <w:bCs/>
        </w:rPr>
        <w:t>IoTDA</w:t>
      </w:r>
      <w:proofErr w:type="spellEnd"/>
    </w:p>
    <w:p w14:paraId="6DB80C0C" w14:textId="77777777" w:rsidR="00FC29EB" w:rsidRPr="00FC29EB" w:rsidRDefault="00FC29EB" w:rsidP="00AF1BF8">
      <w:pPr>
        <w:jc w:val="both"/>
      </w:pPr>
      <w:r w:rsidRPr="00FC29EB">
        <w:t xml:space="preserve">Ingresar a la consola de Huawei Cloud y buscar el servicio </w:t>
      </w:r>
      <w:proofErr w:type="spellStart"/>
      <w:r w:rsidRPr="00FC29EB">
        <w:t>IoTDA</w:t>
      </w:r>
      <w:proofErr w:type="spellEnd"/>
      <w:r w:rsidRPr="00FC29EB">
        <w:t xml:space="preserve"> (</w:t>
      </w:r>
      <w:proofErr w:type="spellStart"/>
      <w:r w:rsidRPr="00FC29EB">
        <w:t>IoT</w:t>
      </w:r>
      <w:proofErr w:type="spellEnd"/>
      <w:r w:rsidRPr="00FC29EB">
        <w:t xml:space="preserve"> </w:t>
      </w:r>
      <w:proofErr w:type="spellStart"/>
      <w:r w:rsidRPr="00FC29EB">
        <w:t>Device</w:t>
      </w:r>
      <w:proofErr w:type="spellEnd"/>
      <w:r w:rsidRPr="00FC29EB">
        <w:t xml:space="preserve"> Access).</w:t>
      </w:r>
    </w:p>
    <w:p w14:paraId="192213BC" w14:textId="48B32138" w:rsidR="00071ACB" w:rsidRPr="00FC29EB" w:rsidRDefault="00FC29EB" w:rsidP="00AF1BF8">
      <w:pPr>
        <w:jc w:val="both"/>
      </w:pPr>
      <w:r w:rsidRPr="00FC29EB">
        <w:t xml:space="preserve">Al seleccionar este servicio, se accederá al menú principal, desde donde se procederá a crear o adquirir una instancia estándar de </w:t>
      </w:r>
      <w:proofErr w:type="spellStart"/>
      <w:r w:rsidRPr="00FC29EB">
        <w:t>IoTDA</w:t>
      </w:r>
      <w:proofErr w:type="spellEnd"/>
      <w:r w:rsidRPr="00FC29EB">
        <w:t xml:space="preserve">, necesaria para habilitar la comunicación segura con los dispositivos </w:t>
      </w:r>
      <w:proofErr w:type="spellStart"/>
      <w:r w:rsidRPr="00FC29EB">
        <w:t>IoT</w:t>
      </w:r>
      <w:proofErr w:type="spellEnd"/>
      <w:r w:rsidRPr="00FC29EB">
        <w:t>.</w:t>
      </w:r>
      <w:r w:rsidR="00071ACB" w:rsidRPr="00FC29EB">
        <w:t xml:space="preserve"> </w:t>
      </w:r>
    </w:p>
    <w:p w14:paraId="4B5BDDB3" w14:textId="77777777" w:rsidR="00071ACB" w:rsidRDefault="00071ACB" w:rsidP="00071ACB">
      <w:pPr>
        <w:jc w:val="center"/>
      </w:pPr>
      <w:r w:rsidRPr="008845E4">
        <w:rPr>
          <w:noProof/>
        </w:rPr>
        <w:drawing>
          <wp:inline distT="0" distB="0" distL="0" distR="0" wp14:anchorId="12E9EF32" wp14:editId="51DAAE9A">
            <wp:extent cx="3366655" cy="3194442"/>
            <wp:effectExtent l="0" t="0" r="5715" b="6350"/>
            <wp:docPr id="9626498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498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13" cy="32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0E02" w14:textId="77777777" w:rsidR="00FC29EB" w:rsidRPr="00FC29EB" w:rsidRDefault="00FC29EB" w:rsidP="00FC29EB">
      <w:pPr>
        <w:rPr>
          <w:b/>
          <w:bCs/>
        </w:rPr>
      </w:pPr>
      <w:r w:rsidRPr="00FC29EB">
        <w:rPr>
          <w:b/>
          <w:bCs/>
        </w:rPr>
        <w:t>Paso 2. Selección de la dimensión de la instancia</w:t>
      </w:r>
    </w:p>
    <w:p w14:paraId="04B645DC" w14:textId="27CDF14D" w:rsidR="00FC29EB" w:rsidRPr="00FC29EB" w:rsidRDefault="00FC29EB" w:rsidP="00AF1BF8">
      <w:pPr>
        <w:jc w:val="both"/>
      </w:pPr>
      <w:r w:rsidRPr="00FC29EB">
        <w:t xml:space="preserve">Una vez dentro del servicio </w:t>
      </w:r>
      <w:proofErr w:type="spellStart"/>
      <w:r w:rsidRPr="00FC29EB">
        <w:t>IoTDA</w:t>
      </w:r>
      <w:proofErr w:type="spellEnd"/>
      <w:r w:rsidRPr="00FC29EB">
        <w:t>, se procederá a seleccionar la dimensión de la instancia que se utilizará.</w:t>
      </w:r>
      <w:r w:rsidR="00AF1BF8">
        <w:t xml:space="preserve"> </w:t>
      </w:r>
      <w:r w:rsidRPr="00FC29EB">
        <w:t>Para este escenario de prueba, se elegirá el modelo de pago por uso, lo que permite optimizar costos durante la fase de validación y experimentación.</w:t>
      </w:r>
    </w:p>
    <w:p w14:paraId="5FA2C862" w14:textId="77777777" w:rsidR="00FC29EB" w:rsidRDefault="00FC29EB" w:rsidP="00AF1BF8">
      <w:pPr>
        <w:jc w:val="both"/>
      </w:pPr>
      <w:r w:rsidRPr="00FC29EB">
        <w:lastRenderedPageBreak/>
        <w:t>Se recomienda iniciar con la instancia de menor capacidad disponible, ya que será utilizada únicamente con fines de pruebas y aprendizaje, siendo suficiente para validar la conectividad, el envío de datos y el funcionamiento general de la plataforma.</w:t>
      </w:r>
    </w:p>
    <w:p w14:paraId="282BDD58" w14:textId="77777777" w:rsidR="00AF1BF8" w:rsidRPr="00FC29EB" w:rsidRDefault="00AF1BF8" w:rsidP="00AF1BF8">
      <w:pPr>
        <w:jc w:val="both"/>
      </w:pPr>
    </w:p>
    <w:p w14:paraId="1E550408" w14:textId="77777777" w:rsidR="00071ACB" w:rsidRDefault="00071ACB" w:rsidP="00071ACB">
      <w:r w:rsidRPr="008845E4">
        <w:rPr>
          <w:noProof/>
        </w:rPr>
        <w:drawing>
          <wp:inline distT="0" distB="0" distL="0" distR="0" wp14:anchorId="5375FB81" wp14:editId="703E687D">
            <wp:extent cx="5400040" cy="2785745"/>
            <wp:effectExtent l="0" t="0" r="0" b="0"/>
            <wp:docPr id="1955525270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5270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16A8" w14:textId="77777777" w:rsidR="00FC29EB" w:rsidRDefault="00FC29EB" w:rsidP="00071ACB"/>
    <w:p w14:paraId="59AAB970" w14:textId="77777777" w:rsidR="00FC29EB" w:rsidRDefault="00FC29EB" w:rsidP="00071ACB">
      <w:r w:rsidRPr="00FC29EB">
        <w:t xml:space="preserve">Finalmente, se presionará el botón </w:t>
      </w:r>
      <w:proofErr w:type="spellStart"/>
      <w:r w:rsidRPr="00FC29EB">
        <w:t>Submit</w:t>
      </w:r>
      <w:proofErr w:type="spellEnd"/>
      <w:r w:rsidRPr="00FC29EB">
        <w:t xml:space="preserve"> para confirmar la creación y adquisición de la instancia de </w:t>
      </w:r>
      <w:proofErr w:type="spellStart"/>
      <w:r w:rsidRPr="00FC29EB">
        <w:t>IoTDA</w:t>
      </w:r>
      <w:proofErr w:type="spellEnd"/>
      <w:r w:rsidRPr="00FC29EB">
        <w:t>.</w:t>
      </w:r>
    </w:p>
    <w:p w14:paraId="56150ABF" w14:textId="77777777" w:rsidR="00FC29EB" w:rsidRDefault="00FC29EB" w:rsidP="00071ACB"/>
    <w:p w14:paraId="3E885EE1" w14:textId="71FB8859" w:rsidR="00071ACB" w:rsidRDefault="00071ACB" w:rsidP="00071ACB">
      <w:r w:rsidRPr="00FA632B">
        <w:rPr>
          <w:noProof/>
        </w:rPr>
        <w:drawing>
          <wp:inline distT="0" distB="0" distL="0" distR="0" wp14:anchorId="253B8171" wp14:editId="76E1939B">
            <wp:extent cx="5400040" cy="2758440"/>
            <wp:effectExtent l="0" t="0" r="0" b="3810"/>
            <wp:docPr id="18416775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77525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AB84" w14:textId="77777777" w:rsidR="00071ACB" w:rsidRDefault="00071ACB" w:rsidP="00071ACB">
      <w:r w:rsidRPr="00FA632B">
        <w:rPr>
          <w:noProof/>
        </w:rPr>
        <w:lastRenderedPageBreak/>
        <w:drawing>
          <wp:inline distT="0" distB="0" distL="0" distR="0" wp14:anchorId="46E88D0E" wp14:editId="49E4F50D">
            <wp:extent cx="5400040" cy="1974272"/>
            <wp:effectExtent l="0" t="0" r="0" b="6985"/>
            <wp:docPr id="14183468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46862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8"/>
                    <a:srcRect b="4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37DF0" w14:textId="77777777" w:rsidR="00AF1BF8" w:rsidRDefault="00FC29EB" w:rsidP="00FC29EB">
      <w:r w:rsidRPr="00FC29EB">
        <w:rPr>
          <w:b/>
          <w:bCs/>
        </w:rPr>
        <w:t>Paso 3.</w:t>
      </w:r>
      <w:r>
        <w:t xml:space="preserve"> </w:t>
      </w:r>
      <w:r w:rsidRPr="00AF1BF8">
        <w:rPr>
          <w:b/>
          <w:bCs/>
        </w:rPr>
        <w:t>Creación de un producto</w:t>
      </w:r>
    </w:p>
    <w:p w14:paraId="2C1A8821" w14:textId="2EFD08B3" w:rsidR="00FC29EB" w:rsidRDefault="00FC29EB" w:rsidP="00FC29EB">
      <w:r>
        <w:t xml:space="preserve">Como primer paso de configuración dentro de </w:t>
      </w:r>
      <w:proofErr w:type="spellStart"/>
      <w:r>
        <w:t>IoTDA</w:t>
      </w:r>
      <w:proofErr w:type="spellEnd"/>
      <w:r>
        <w:t>, se procederá a crear un producto.</w:t>
      </w:r>
      <w:r>
        <w:t xml:space="preserve"> </w:t>
      </w:r>
      <w:r>
        <w:t>Para ello, se deberá ingresar información básica como el nombre del producto, el tipo de conexión, la industria y otras definiciones generales solicitadas por la plataforma.</w:t>
      </w:r>
    </w:p>
    <w:p w14:paraId="10E53448" w14:textId="77777777" w:rsidR="00FC29EB" w:rsidRDefault="00FC29EB" w:rsidP="00FC29EB">
      <w:r>
        <w:t xml:space="preserve">Un producto en </w:t>
      </w:r>
      <w:proofErr w:type="spellStart"/>
      <w:r>
        <w:t>IoTDA</w:t>
      </w:r>
      <w:proofErr w:type="spellEnd"/>
      <w:r>
        <w:t xml:space="preserve"> define las características, capacidades y comportamiento de una familia de dispositivos, y debe crearse antes de registrar los dispositivos reales.</w:t>
      </w:r>
    </w:p>
    <w:p w14:paraId="785C16E8" w14:textId="77777777" w:rsidR="00FC29EB" w:rsidRDefault="00FC29EB" w:rsidP="00FC29EB">
      <w:r>
        <w:t>Este paso permite establecer un modelo común que será heredado por todos los dispositivos asociados a dicho producto.</w:t>
      </w:r>
    </w:p>
    <w:p w14:paraId="4B3CAF42" w14:textId="6F99BFB3" w:rsidR="00071ACB" w:rsidRDefault="00071ACB" w:rsidP="00FC29EB">
      <w:pPr>
        <w:jc w:val="center"/>
      </w:pPr>
      <w:r w:rsidRPr="00FA632B">
        <w:rPr>
          <w:noProof/>
        </w:rPr>
        <w:drawing>
          <wp:inline distT="0" distB="0" distL="0" distR="0" wp14:anchorId="3864E752" wp14:editId="1DB1A6B7">
            <wp:extent cx="4473713" cy="3760701"/>
            <wp:effectExtent l="19050" t="19050" r="22225" b="11430"/>
            <wp:docPr id="20441286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28649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9"/>
                    <a:srcRect t="673" r="998" b="2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044" cy="37677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17FE4" w14:textId="77777777" w:rsidR="00A06C8A" w:rsidRDefault="00A06C8A" w:rsidP="00A06C8A">
      <w:pPr>
        <w:jc w:val="center"/>
      </w:pPr>
    </w:p>
    <w:p w14:paraId="721C5BAD" w14:textId="77777777" w:rsidR="00071ACB" w:rsidRDefault="00071ACB" w:rsidP="00A06C8A">
      <w:pPr>
        <w:jc w:val="center"/>
      </w:pPr>
      <w:r w:rsidRPr="00FA632B">
        <w:rPr>
          <w:noProof/>
        </w:rPr>
        <w:lastRenderedPageBreak/>
        <w:drawing>
          <wp:inline distT="0" distB="0" distL="0" distR="0" wp14:anchorId="4C2ED451" wp14:editId="43563469">
            <wp:extent cx="3579668" cy="2310111"/>
            <wp:effectExtent l="19050" t="19050" r="20955" b="14605"/>
            <wp:docPr id="16735339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395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0"/>
                    <a:srcRect l="2550" t="3605" r="2809" b="6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738" cy="23159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730D6" w14:textId="34944045" w:rsidR="00583776" w:rsidRPr="00583776" w:rsidRDefault="00583776" w:rsidP="00111C68">
      <w:pPr>
        <w:jc w:val="both"/>
      </w:pPr>
      <w:r w:rsidRPr="00583776">
        <w:rPr>
          <w:b/>
          <w:bCs/>
        </w:rPr>
        <w:t xml:space="preserve">Paso 4. Definición del modelo del </w:t>
      </w:r>
      <w:proofErr w:type="gramStart"/>
      <w:r w:rsidRPr="00583776">
        <w:rPr>
          <w:b/>
          <w:bCs/>
        </w:rPr>
        <w:t>producto</w:t>
      </w:r>
      <w:r w:rsidRPr="00583776">
        <w:t xml:space="preserve"> </w:t>
      </w:r>
      <w:r w:rsidRPr="00583776">
        <w:t>,</w:t>
      </w:r>
      <w:proofErr w:type="gramEnd"/>
      <w:r w:rsidRPr="00583776">
        <w:t xml:space="preserve"> </w:t>
      </w:r>
      <w:r w:rsidRPr="00583776">
        <w:t xml:space="preserve">Una vez creado el producto, se ingresará a su configuración y se accederá a la sección Model </w:t>
      </w:r>
      <w:proofErr w:type="spellStart"/>
      <w:r w:rsidRPr="00583776">
        <w:t>Design</w:t>
      </w:r>
      <w:proofErr w:type="spellEnd"/>
      <w:r w:rsidRPr="00583776">
        <w:t>.</w:t>
      </w:r>
      <w:r w:rsidRPr="00583776">
        <w:br/>
        <w:t>En esta ventana se procederá a agregar un servicio, el cual representa una agrupación lógica de funciones y capacidades dentro del producto.</w:t>
      </w:r>
    </w:p>
    <w:p w14:paraId="36896DDD" w14:textId="77777777" w:rsidR="00583776" w:rsidRDefault="00583776" w:rsidP="00111C68">
      <w:pPr>
        <w:jc w:val="both"/>
      </w:pPr>
      <w:r w:rsidRPr="00583776">
        <w:t xml:space="preserve">El </w:t>
      </w:r>
      <w:r w:rsidRPr="00583776">
        <w:rPr>
          <w:b/>
          <w:bCs/>
        </w:rPr>
        <w:t>servicio</w:t>
      </w:r>
      <w:r w:rsidRPr="00583776">
        <w:t xml:space="preserve"> permite organizar y estructurar los datos que el dispositivo enviará o recibirá, facilitando la definición de propiedades, eventos y comandos asociados al comportamiento del dispositivo.</w:t>
      </w:r>
    </w:p>
    <w:p w14:paraId="5C3D6A2A" w14:textId="77777777" w:rsidR="00583776" w:rsidRPr="00583776" w:rsidRDefault="00583776" w:rsidP="00583776"/>
    <w:p w14:paraId="5D882613" w14:textId="4EA0B79D" w:rsidR="00A06C8A" w:rsidRDefault="00A06C8A" w:rsidP="00A06C8A">
      <w:pPr>
        <w:jc w:val="center"/>
      </w:pPr>
      <w:r w:rsidRPr="00A06C8A">
        <w:drawing>
          <wp:inline distT="0" distB="0" distL="0" distR="0" wp14:anchorId="06B0D403" wp14:editId="3595FF0F">
            <wp:extent cx="5400040" cy="3057525"/>
            <wp:effectExtent l="19050" t="19050" r="10160" b="28575"/>
            <wp:docPr id="1979504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4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F600D8" w14:textId="77777777" w:rsidR="00071ACB" w:rsidRDefault="00071ACB" w:rsidP="00A06C8A">
      <w:pPr>
        <w:jc w:val="center"/>
      </w:pPr>
      <w:r w:rsidRPr="00C24997">
        <w:rPr>
          <w:noProof/>
        </w:rPr>
        <w:lastRenderedPageBreak/>
        <w:drawing>
          <wp:inline distT="0" distB="0" distL="0" distR="0" wp14:anchorId="387FD9AF" wp14:editId="1F40EA83">
            <wp:extent cx="4140355" cy="2204604"/>
            <wp:effectExtent l="19050" t="19050" r="12700" b="24765"/>
            <wp:docPr id="4459902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0285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2"/>
                    <a:srcRect l="2680" t="4583" r="5882" b="5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029" cy="22102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9BCD1" w14:textId="0C64AF29" w:rsidR="00583776" w:rsidRPr="00583776" w:rsidRDefault="00583776" w:rsidP="00111C68">
      <w:pPr>
        <w:jc w:val="both"/>
      </w:pPr>
      <w:r w:rsidRPr="00583776">
        <w:rPr>
          <w:b/>
          <w:bCs/>
        </w:rPr>
        <w:t>Paso 5. Definición de propiedades del servicio</w:t>
      </w:r>
      <w:r w:rsidRPr="00583776">
        <w:t xml:space="preserve">, </w:t>
      </w:r>
      <w:r w:rsidRPr="00583776">
        <w:t>Una vez creado el servicio, en la parte inferior de la interfaz se habilitará la opción para agregar propiedades.</w:t>
      </w:r>
      <w:r w:rsidRPr="00583776">
        <w:br/>
        <w:t>Una propiedad representa una variable de datos que describe el estado, condición o medición de un dispositivo y que es reportada periódicamente a la plataforma.</w:t>
      </w:r>
      <w:r w:rsidRPr="00583776">
        <w:t xml:space="preserve"> </w:t>
      </w:r>
      <w:r w:rsidRPr="00583776">
        <w:t>Será necesario definir tantas propiedades como variables se deseen monitorear en el dispositivo</w:t>
      </w:r>
    </w:p>
    <w:p w14:paraId="58C313B0" w14:textId="77777777" w:rsidR="00627A8F" w:rsidRDefault="00627A8F" w:rsidP="00A06C8A">
      <w:pPr>
        <w:rPr>
          <w:b/>
          <w:bCs/>
        </w:rPr>
      </w:pPr>
    </w:p>
    <w:p w14:paraId="50456BEA" w14:textId="22FDA752" w:rsidR="00A06C8A" w:rsidRDefault="00A06C8A" w:rsidP="00A06C8A">
      <w:r w:rsidRPr="00A06C8A">
        <w:drawing>
          <wp:inline distT="0" distB="0" distL="0" distR="0" wp14:anchorId="1A1BC56D" wp14:editId="4628F4ED">
            <wp:extent cx="5400040" cy="1052195"/>
            <wp:effectExtent l="0" t="0" r="0" b="0"/>
            <wp:docPr id="1693537340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7340" name="Imagen 1" descr="Patrón de fond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4832" w14:textId="77777777" w:rsidR="00071ACB" w:rsidRDefault="00071ACB" w:rsidP="00071ACB"/>
    <w:p w14:paraId="765D64F3" w14:textId="77777777" w:rsidR="00071ACB" w:rsidRDefault="00071ACB" w:rsidP="00627A8F">
      <w:pPr>
        <w:jc w:val="center"/>
      </w:pPr>
      <w:r w:rsidRPr="00C24997">
        <w:rPr>
          <w:noProof/>
        </w:rPr>
        <w:drawing>
          <wp:inline distT="0" distB="0" distL="0" distR="0" wp14:anchorId="6D382AD9" wp14:editId="1D62AF24">
            <wp:extent cx="3473899" cy="3141172"/>
            <wp:effectExtent l="19050" t="19050" r="12700" b="21590"/>
            <wp:docPr id="18123215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1599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957" cy="31493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F6C6B8" w14:textId="77777777" w:rsidR="00071ACB" w:rsidRDefault="00071ACB" w:rsidP="00071ACB">
      <w:r w:rsidRPr="00C24997">
        <w:rPr>
          <w:noProof/>
        </w:rPr>
        <w:lastRenderedPageBreak/>
        <w:drawing>
          <wp:inline distT="0" distB="0" distL="0" distR="0" wp14:anchorId="481A90EA" wp14:editId="3E364E8E">
            <wp:extent cx="5400040" cy="1449705"/>
            <wp:effectExtent l="0" t="0" r="0" b="0"/>
            <wp:docPr id="15584450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504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A9E7" w14:textId="64257653" w:rsidR="00111C68" w:rsidRDefault="00111C68" w:rsidP="00111C68">
      <w:pPr>
        <w:jc w:val="both"/>
      </w:pPr>
      <w:r w:rsidRPr="00111C68">
        <w:rPr>
          <w:b/>
          <w:bCs/>
        </w:rPr>
        <w:t>Paso 6. Registro de dispositivos</w:t>
      </w:r>
      <w:r>
        <w:rPr>
          <w:b/>
          <w:bCs/>
        </w:rPr>
        <w:t xml:space="preserve">, </w:t>
      </w:r>
      <w:r w:rsidRPr="00111C68">
        <w:t xml:space="preserve">A continuación, se accederá a la sección </w:t>
      </w:r>
      <w:proofErr w:type="spellStart"/>
      <w:r w:rsidRPr="00111C68">
        <w:t>Devices</w:t>
      </w:r>
      <w:proofErr w:type="spellEnd"/>
      <w:r w:rsidRPr="00111C68">
        <w:t>, donde se procederá a definir y registrar los dispositivos que se conectarán a la plataforma.</w:t>
      </w:r>
      <w:r>
        <w:t xml:space="preserve"> </w:t>
      </w:r>
      <w:r w:rsidRPr="00111C68">
        <w:t xml:space="preserve">Dentro de esta sección, se seleccionará la opción Register </w:t>
      </w:r>
      <w:proofErr w:type="spellStart"/>
      <w:r w:rsidRPr="00111C68">
        <w:t>Device</w:t>
      </w:r>
      <w:proofErr w:type="spellEnd"/>
      <w:r w:rsidRPr="00111C68">
        <w:t>, mediante la cual se creará un dispositivo individual asociado al producto previamente definido.</w:t>
      </w:r>
      <w:r>
        <w:t xml:space="preserve"> </w:t>
      </w:r>
      <w:r w:rsidRPr="00111C68">
        <w:t xml:space="preserve">Durante el proceso de registro, la plataforma proporcionará información clave como el </w:t>
      </w:r>
      <w:proofErr w:type="spellStart"/>
      <w:r w:rsidRPr="00111C68">
        <w:t>Device</w:t>
      </w:r>
      <w:proofErr w:type="spellEnd"/>
      <w:r w:rsidRPr="00111C68">
        <w:t xml:space="preserve"> ID, el método de autenticación y otros parámetros necesarios para la conexión segura del dispositivo con </w:t>
      </w:r>
      <w:proofErr w:type="spellStart"/>
      <w:r w:rsidRPr="00111C68">
        <w:t>IoTDA</w:t>
      </w:r>
      <w:proofErr w:type="spellEnd"/>
      <w:r w:rsidRPr="00111C68">
        <w:t>.</w:t>
      </w:r>
    </w:p>
    <w:p w14:paraId="091BDD4D" w14:textId="77777777" w:rsidR="00111C68" w:rsidRPr="00111C68" w:rsidRDefault="00111C68" w:rsidP="00111C68">
      <w:pPr>
        <w:jc w:val="both"/>
      </w:pPr>
    </w:p>
    <w:p w14:paraId="0F43CC12" w14:textId="77777777" w:rsidR="00071ACB" w:rsidRDefault="00071ACB" w:rsidP="00071ACB">
      <w:r w:rsidRPr="00CA25BC">
        <w:rPr>
          <w:noProof/>
        </w:rPr>
        <w:drawing>
          <wp:inline distT="0" distB="0" distL="0" distR="0" wp14:anchorId="7B774F2A" wp14:editId="2B24EAE8">
            <wp:extent cx="5400040" cy="1982470"/>
            <wp:effectExtent l="0" t="0" r="0" b="0"/>
            <wp:docPr id="18457393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393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92CD" w14:textId="77777777" w:rsidR="00071ACB" w:rsidRDefault="00071ACB" w:rsidP="00071ACB"/>
    <w:p w14:paraId="79248827" w14:textId="77777777" w:rsidR="00071ACB" w:rsidRDefault="00071ACB" w:rsidP="00627A8F">
      <w:pPr>
        <w:jc w:val="center"/>
      </w:pPr>
      <w:r w:rsidRPr="00A726C8">
        <w:rPr>
          <w:noProof/>
        </w:rPr>
        <w:drawing>
          <wp:inline distT="0" distB="0" distL="0" distR="0" wp14:anchorId="42548871" wp14:editId="5239EB84">
            <wp:extent cx="3170959" cy="2889989"/>
            <wp:effectExtent l="19050" t="19050" r="10795" b="24765"/>
            <wp:docPr id="121323487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34870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7"/>
                    <a:srcRect r="1191" b="1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90" cy="29149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FEB79" w14:textId="761C04DA" w:rsidR="007D4B63" w:rsidRPr="007D4B63" w:rsidRDefault="007D4B63" w:rsidP="007D4B63">
      <w:r w:rsidRPr="007D4B63">
        <w:rPr>
          <w:b/>
          <w:bCs/>
        </w:rPr>
        <w:lastRenderedPageBreak/>
        <w:t>Paso 7. Verificación de parámetros de conexión</w:t>
      </w:r>
      <w:r>
        <w:rPr>
          <w:b/>
          <w:bCs/>
        </w:rPr>
        <w:t xml:space="preserve">, </w:t>
      </w:r>
      <w:r w:rsidRPr="007D4B63">
        <w:t xml:space="preserve">De igual manera, regresando a la sección </w:t>
      </w:r>
      <w:proofErr w:type="spellStart"/>
      <w:r w:rsidRPr="007D4B63">
        <w:t>Devices</w:t>
      </w:r>
      <w:proofErr w:type="spellEnd"/>
      <w:r w:rsidRPr="007D4B63">
        <w:t>, será posible visualizar los parámetros de acceso del dispositivo.</w:t>
      </w:r>
      <w:r w:rsidRPr="007D4B63">
        <w:br/>
        <w:t xml:space="preserve">Para ello, se deberá ingresar a la opción Check </w:t>
      </w:r>
      <w:proofErr w:type="spellStart"/>
      <w:r w:rsidRPr="007D4B63">
        <w:t>Connection</w:t>
      </w:r>
      <w:proofErr w:type="spellEnd"/>
      <w:r w:rsidRPr="007D4B63">
        <w:t xml:space="preserve"> </w:t>
      </w:r>
      <w:proofErr w:type="spellStart"/>
      <w:r w:rsidRPr="007D4B63">
        <w:t>Parameters</w:t>
      </w:r>
      <w:proofErr w:type="spellEnd"/>
      <w:r w:rsidRPr="007D4B63">
        <w:t>, donde la plataforma mostrará la información necesaria para establecer la conexión</w:t>
      </w:r>
    </w:p>
    <w:p w14:paraId="3F0F2E30" w14:textId="594CCE65" w:rsidR="00927FEC" w:rsidRDefault="008D34E1" w:rsidP="00071ACB">
      <w:r w:rsidRPr="008D34E1">
        <w:drawing>
          <wp:inline distT="0" distB="0" distL="0" distR="0" wp14:anchorId="7296CE68" wp14:editId="3D6FA667">
            <wp:extent cx="5400040" cy="1680210"/>
            <wp:effectExtent l="0" t="0" r="0" b="0"/>
            <wp:docPr id="5071611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611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34A7" w14:textId="740CF8AD" w:rsidR="008D34E1" w:rsidRDefault="008D34E1" w:rsidP="007D4B63">
      <w:pPr>
        <w:jc w:val="center"/>
      </w:pPr>
      <w:r w:rsidRPr="008D34E1">
        <w:drawing>
          <wp:inline distT="0" distB="0" distL="0" distR="0" wp14:anchorId="30AD06C6" wp14:editId="2CC1A640">
            <wp:extent cx="3644489" cy="1923814"/>
            <wp:effectExtent l="19050" t="19050" r="13335" b="19685"/>
            <wp:docPr id="17117028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028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3071" cy="19336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5C089A" w14:textId="77777777" w:rsidR="00927FEC" w:rsidRDefault="00927FEC" w:rsidP="00071ACB"/>
    <w:p w14:paraId="43F3559B" w14:textId="77777777" w:rsidR="00927FEC" w:rsidRDefault="00927FEC" w:rsidP="00071ACB"/>
    <w:p w14:paraId="6CC5627D" w14:textId="77777777" w:rsidR="00071ACB" w:rsidRDefault="00071ACB" w:rsidP="00071ACB"/>
    <w:sectPr w:rsidR="00071A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736E"/>
    <w:multiLevelType w:val="hybridMultilevel"/>
    <w:tmpl w:val="D52C94D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55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0C"/>
    <w:rsid w:val="00071ACB"/>
    <w:rsid w:val="00111C68"/>
    <w:rsid w:val="00493A6E"/>
    <w:rsid w:val="00583776"/>
    <w:rsid w:val="00627A8F"/>
    <w:rsid w:val="0066651F"/>
    <w:rsid w:val="0075559D"/>
    <w:rsid w:val="007D4B63"/>
    <w:rsid w:val="008D34E1"/>
    <w:rsid w:val="00927FEC"/>
    <w:rsid w:val="00981C25"/>
    <w:rsid w:val="00A06C8A"/>
    <w:rsid w:val="00AF1BF8"/>
    <w:rsid w:val="00DA4930"/>
    <w:rsid w:val="00EE200C"/>
    <w:rsid w:val="00FC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819D4"/>
  <w15:chartTrackingRefBased/>
  <w15:docId w15:val="{CEF84D5F-2AAD-4998-A60E-4CAFA4E7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930"/>
  </w:style>
  <w:style w:type="paragraph" w:styleId="Ttulo1">
    <w:name w:val="heading 1"/>
    <w:basedOn w:val="Normal"/>
    <w:next w:val="Normal"/>
    <w:link w:val="Ttulo1Car"/>
    <w:uiPriority w:val="9"/>
    <w:qFormat/>
    <w:rsid w:val="00EE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0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0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0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0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618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8</cp:revision>
  <dcterms:created xsi:type="dcterms:W3CDTF">2026-02-14T22:05:00Z</dcterms:created>
  <dcterms:modified xsi:type="dcterms:W3CDTF">2026-02-14T22:52:00Z</dcterms:modified>
</cp:coreProperties>
</file>