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E5DC" w14:textId="1538D857" w:rsidR="00EF6B33" w:rsidRPr="00FC29EB" w:rsidRDefault="00EF6B33" w:rsidP="00EF6B33">
      <w:pPr>
        <w:rPr>
          <w:b/>
          <w:bCs/>
        </w:rPr>
      </w:pPr>
      <w:r w:rsidRPr="00FC29EB">
        <w:rPr>
          <w:b/>
          <w:bCs/>
        </w:rPr>
        <w:t xml:space="preserve">GUÍA PARA LA </w:t>
      </w:r>
      <w:r>
        <w:rPr>
          <w:b/>
          <w:bCs/>
        </w:rPr>
        <w:t>CONFIGURACION</w:t>
      </w:r>
      <w:r w:rsidRPr="00FC29EB">
        <w:rPr>
          <w:b/>
          <w:bCs/>
        </w:rPr>
        <w:t xml:space="preserve"> </w:t>
      </w:r>
      <w:r w:rsidR="005A47E9">
        <w:rPr>
          <w:b/>
          <w:bCs/>
        </w:rPr>
        <w:t>DE RDS -</w:t>
      </w:r>
      <w:r w:rsidR="00903B83">
        <w:rPr>
          <w:b/>
          <w:bCs/>
        </w:rPr>
        <w:t xml:space="preserve"> </w:t>
      </w:r>
      <w:proofErr w:type="spellStart"/>
      <w:r w:rsidRPr="00EF6B33">
        <w:rPr>
          <w:b/>
          <w:bCs/>
        </w:rPr>
        <w:t>Relational</w:t>
      </w:r>
      <w:proofErr w:type="spellEnd"/>
      <w:r w:rsidRPr="00EF6B33">
        <w:rPr>
          <w:b/>
          <w:bCs/>
        </w:rPr>
        <w:t xml:space="preserve"> </w:t>
      </w:r>
      <w:proofErr w:type="spellStart"/>
      <w:r w:rsidRPr="00EF6B33">
        <w:rPr>
          <w:b/>
          <w:bCs/>
        </w:rPr>
        <w:t>Database</w:t>
      </w:r>
      <w:proofErr w:type="spellEnd"/>
      <w:r w:rsidRPr="00EF6B33">
        <w:rPr>
          <w:b/>
          <w:bCs/>
        </w:rPr>
        <w:t xml:space="preserve"> Service</w:t>
      </w:r>
      <w:r>
        <w:rPr>
          <w:b/>
          <w:bCs/>
        </w:rPr>
        <w:t xml:space="preserve"> </w:t>
      </w:r>
    </w:p>
    <w:p w14:paraId="0D1CFE63" w14:textId="77777777" w:rsidR="00903B83" w:rsidRDefault="00903B83" w:rsidP="00903B83">
      <w:pPr>
        <w:jc w:val="both"/>
      </w:pPr>
      <w:r>
        <w:t xml:space="preserve">En esta guía se describe el proceso de creación y configuración de una instancia de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 (RDS) en Huawei Cloud.</w:t>
      </w:r>
    </w:p>
    <w:p w14:paraId="14379EF9" w14:textId="2C57D656" w:rsidR="00EF6B33" w:rsidRDefault="00903B83" w:rsidP="00903B83">
      <w:pPr>
        <w:jc w:val="both"/>
      </w:pPr>
      <w:r>
        <w:t>El servicio RDS permite desplegar bases de datos administradas de alta disponibilidad, reduciendo la complejidad operativa y facilitando el trabajo en entornos empresariales, con mayor seguridad, escalabilidad y confiabilidad.</w:t>
      </w:r>
    </w:p>
    <w:p w14:paraId="400CC333" w14:textId="77777777" w:rsidR="003E177B" w:rsidRPr="003E177B" w:rsidRDefault="003E177B" w:rsidP="003E177B">
      <w:pPr>
        <w:jc w:val="both"/>
        <w:rPr>
          <w:b/>
          <w:bCs/>
        </w:rPr>
      </w:pPr>
      <w:r w:rsidRPr="003E177B">
        <w:rPr>
          <w:b/>
          <w:bCs/>
        </w:rPr>
        <w:t>Paso 1. Acceso al servicio RDS en Huawei Cloud</w:t>
      </w:r>
    </w:p>
    <w:p w14:paraId="2E2E94FA" w14:textId="77777777" w:rsidR="003E177B" w:rsidRPr="003E177B" w:rsidRDefault="003E177B" w:rsidP="003E177B">
      <w:pPr>
        <w:jc w:val="both"/>
      </w:pPr>
      <w:r w:rsidRPr="003E177B">
        <w:t xml:space="preserve">En la consola principal de Huawei Cloud, se ubica y selecciona el servicio </w:t>
      </w:r>
      <w:proofErr w:type="spellStart"/>
      <w:r w:rsidRPr="003E177B">
        <w:t>Relational</w:t>
      </w:r>
      <w:proofErr w:type="spellEnd"/>
      <w:r w:rsidRPr="003E177B">
        <w:t xml:space="preserve"> </w:t>
      </w:r>
      <w:proofErr w:type="spellStart"/>
      <w:r w:rsidRPr="003E177B">
        <w:t>Database</w:t>
      </w:r>
      <w:proofErr w:type="spellEnd"/>
      <w:r w:rsidRPr="003E177B">
        <w:t xml:space="preserve"> Service (RDS).</w:t>
      </w:r>
    </w:p>
    <w:p w14:paraId="614A3599" w14:textId="4C1617F5" w:rsidR="00903B83" w:rsidRPr="003E177B" w:rsidRDefault="003E177B" w:rsidP="003E177B">
      <w:pPr>
        <w:jc w:val="both"/>
      </w:pPr>
      <w:r w:rsidRPr="003E177B">
        <w:t>Esta opción nos dirigirá al panel principal desde donde se gestionan las instancias de bases de datos.</w:t>
      </w:r>
    </w:p>
    <w:p w14:paraId="3D748116" w14:textId="007B7FC7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1CE1B50F" wp14:editId="5411CFEB">
            <wp:extent cx="5400040" cy="1604010"/>
            <wp:effectExtent l="0" t="0" r="0" b="0"/>
            <wp:docPr id="6314944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944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040" w14:textId="77777777" w:rsidR="003E177B" w:rsidRPr="003E177B" w:rsidRDefault="003E177B" w:rsidP="003E177B">
      <w:pPr>
        <w:rPr>
          <w:b/>
          <w:bCs/>
        </w:rPr>
      </w:pPr>
      <w:r w:rsidRPr="003E177B">
        <w:rPr>
          <w:b/>
          <w:bCs/>
        </w:rPr>
        <w:t>Paso 2. Creación de una nueva instancia RDS</w:t>
      </w:r>
    </w:p>
    <w:p w14:paraId="0B9CBDC2" w14:textId="2567A888" w:rsidR="003E177B" w:rsidRPr="003E177B" w:rsidRDefault="003E177B" w:rsidP="003E177B">
      <w:r w:rsidRPr="003E177B">
        <w:t xml:space="preserve">Dentro del panel de RDS, se selecciona la opción </w:t>
      </w:r>
      <w:proofErr w:type="spellStart"/>
      <w:r w:rsidRPr="003E177B">
        <w:t>Create</w:t>
      </w:r>
      <w:proofErr w:type="spellEnd"/>
      <w:r w:rsidRPr="003E177B">
        <w:t xml:space="preserve"> DB </w:t>
      </w:r>
      <w:proofErr w:type="spellStart"/>
      <w:r w:rsidRPr="003E177B">
        <w:t>Instance</w:t>
      </w:r>
      <w:proofErr w:type="spellEnd"/>
      <w:r w:rsidRPr="003E177B">
        <w:t xml:space="preserve"> para iniciar el asistente de creación de la base de datos.</w:t>
      </w:r>
    </w:p>
    <w:p w14:paraId="372A59ED" w14:textId="77777777" w:rsidR="00EF6B33" w:rsidRDefault="00EF6B33" w:rsidP="00EF6B33">
      <w:pPr>
        <w:rPr>
          <w:b/>
          <w:bCs/>
        </w:rPr>
      </w:pPr>
    </w:p>
    <w:p w14:paraId="25A4E5EE" w14:textId="1E170F7C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75B9DCB7" wp14:editId="7AEB6812">
            <wp:extent cx="5400040" cy="2841876"/>
            <wp:effectExtent l="0" t="0" r="0" b="0"/>
            <wp:docPr id="13467997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977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"/>
                    <a:srcRect b="18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7652" w14:textId="77777777" w:rsidR="00066DA0" w:rsidRPr="00066DA0" w:rsidRDefault="00066DA0" w:rsidP="00066DA0">
      <w:pPr>
        <w:rPr>
          <w:b/>
          <w:bCs/>
        </w:rPr>
      </w:pPr>
      <w:r w:rsidRPr="00066DA0">
        <w:rPr>
          <w:b/>
          <w:bCs/>
        </w:rPr>
        <w:lastRenderedPageBreak/>
        <w:t>Paso 4. Definición del modelo de despliegue</w:t>
      </w:r>
    </w:p>
    <w:p w14:paraId="2F28D610" w14:textId="50C8B242" w:rsidR="00066DA0" w:rsidRPr="00066DA0" w:rsidRDefault="00066DA0" w:rsidP="00066DA0">
      <w:pPr>
        <w:tabs>
          <w:tab w:val="num" w:pos="720"/>
        </w:tabs>
        <w:jc w:val="both"/>
      </w:pPr>
      <w:r w:rsidRPr="00066DA0">
        <w:t xml:space="preserve">Se selecciona el modelo de despliegue, optando por una configuración de alta disponibilidad, En este apartado se definen los recursos de la base de datos, tales como: Número de </w:t>
      </w:r>
      <w:proofErr w:type="spellStart"/>
      <w:r w:rsidRPr="00066DA0">
        <w:t>vCPUs</w:t>
      </w:r>
      <w:proofErr w:type="spellEnd"/>
      <w:r w:rsidRPr="00066DA0">
        <w:t>, Memoria RAM y Capacidad de almacenamiento. La elección dependerá de la carga esperada y del entorno de pruebas o producción.</w:t>
      </w:r>
    </w:p>
    <w:p w14:paraId="10B8FAD0" w14:textId="4CA8E3F3" w:rsidR="00066DA0" w:rsidRPr="00066DA0" w:rsidRDefault="00066DA0" w:rsidP="00066DA0"/>
    <w:p w14:paraId="05EB2EF1" w14:textId="447F8523" w:rsidR="00EF6B33" w:rsidRDefault="00CA7135" w:rsidP="00EF6B33">
      <w:pPr>
        <w:rPr>
          <w:b/>
          <w:bCs/>
        </w:rPr>
      </w:pPr>
      <w:r w:rsidRPr="00CA7135">
        <w:rPr>
          <w:b/>
          <w:bCs/>
          <w:noProof/>
        </w:rPr>
        <w:drawing>
          <wp:inline distT="0" distB="0" distL="0" distR="0" wp14:anchorId="6B2355C5" wp14:editId="06AD3D14">
            <wp:extent cx="5400040" cy="2720975"/>
            <wp:effectExtent l="0" t="0" r="0" b="3175"/>
            <wp:docPr id="15619824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2499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2045" w14:textId="3AC23FDB" w:rsidR="00066DA0" w:rsidRPr="00066DA0" w:rsidRDefault="00066DA0" w:rsidP="00066DA0">
      <w:pPr>
        <w:rPr>
          <w:b/>
          <w:bCs/>
        </w:rPr>
      </w:pPr>
      <w:r w:rsidRPr="00066DA0">
        <w:rPr>
          <w:b/>
          <w:bCs/>
        </w:rPr>
        <w:t xml:space="preserve">Paso </w:t>
      </w:r>
      <w:r>
        <w:rPr>
          <w:b/>
          <w:bCs/>
        </w:rPr>
        <w:t>5</w:t>
      </w:r>
      <w:r w:rsidRPr="00066DA0">
        <w:rPr>
          <w:b/>
          <w:bCs/>
        </w:rPr>
        <w:t>. Configuración de red y seguridad</w:t>
      </w:r>
    </w:p>
    <w:p w14:paraId="7697CD61" w14:textId="77777777" w:rsidR="00066DA0" w:rsidRPr="00066DA0" w:rsidRDefault="00066DA0" w:rsidP="00066DA0">
      <w:r w:rsidRPr="00066DA0">
        <w:t>Se define la VPC, subred y grupo de seguridad, permitiendo controlar desde qué servidores o direcciones IP se podrá acceder a la base de datos, garantizando así un acceso seguro.</w:t>
      </w:r>
    </w:p>
    <w:p w14:paraId="7E554CE2" w14:textId="77777777" w:rsidR="00066DA0" w:rsidRDefault="00066DA0" w:rsidP="00EF6B33">
      <w:pPr>
        <w:rPr>
          <w:b/>
          <w:bCs/>
        </w:rPr>
      </w:pPr>
    </w:p>
    <w:p w14:paraId="4B3C7A09" w14:textId="68367E8B" w:rsidR="00EF6B33" w:rsidRDefault="00EF6B33" w:rsidP="00EF6B33">
      <w:pPr>
        <w:rPr>
          <w:b/>
          <w:bCs/>
        </w:rPr>
      </w:pPr>
      <w:r w:rsidRPr="00EF6B33">
        <w:rPr>
          <w:b/>
          <w:bCs/>
          <w:noProof/>
        </w:rPr>
        <w:drawing>
          <wp:inline distT="0" distB="0" distL="0" distR="0" wp14:anchorId="0DA1898B" wp14:editId="37BBB05B">
            <wp:extent cx="5400040" cy="2294890"/>
            <wp:effectExtent l="0" t="0" r="0" b="0"/>
            <wp:docPr id="207318818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818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41CC" w14:textId="77777777" w:rsidR="00066DA0" w:rsidRDefault="00066DA0" w:rsidP="00EF6B33">
      <w:pPr>
        <w:rPr>
          <w:b/>
          <w:bCs/>
        </w:rPr>
      </w:pPr>
    </w:p>
    <w:p w14:paraId="65A058D3" w14:textId="77777777" w:rsidR="00066DA0" w:rsidRDefault="00066DA0" w:rsidP="00EF6B33">
      <w:pPr>
        <w:rPr>
          <w:b/>
          <w:bCs/>
        </w:rPr>
      </w:pPr>
    </w:p>
    <w:p w14:paraId="5C40A4EB" w14:textId="5DF3FC91" w:rsidR="00066DA0" w:rsidRPr="00066DA0" w:rsidRDefault="00066DA0" w:rsidP="00066DA0">
      <w:pPr>
        <w:rPr>
          <w:b/>
          <w:bCs/>
        </w:rPr>
      </w:pPr>
      <w:r w:rsidRPr="00066DA0">
        <w:rPr>
          <w:b/>
          <w:bCs/>
        </w:rPr>
        <w:lastRenderedPageBreak/>
        <w:t xml:space="preserve">Paso </w:t>
      </w:r>
      <w:r>
        <w:rPr>
          <w:b/>
          <w:bCs/>
        </w:rPr>
        <w:t>6</w:t>
      </w:r>
      <w:r w:rsidRPr="00066DA0">
        <w:rPr>
          <w:b/>
          <w:bCs/>
        </w:rPr>
        <w:t>. Revisión y creación de la instancia</w:t>
      </w:r>
    </w:p>
    <w:p w14:paraId="3703C535" w14:textId="2C54A9B8" w:rsidR="00066DA0" w:rsidRPr="00066DA0" w:rsidRDefault="00066DA0" w:rsidP="00066DA0">
      <w:r w:rsidRPr="00066DA0">
        <w:t xml:space="preserve">Finalmente, se revisa toda la configuración realizada. Una vez validada, se confirma la creación de la instancia. </w:t>
      </w:r>
    </w:p>
    <w:p w14:paraId="6C4431C8" w14:textId="77777777" w:rsidR="00066DA0" w:rsidRDefault="00066DA0" w:rsidP="00EF6B33">
      <w:pPr>
        <w:rPr>
          <w:b/>
          <w:bCs/>
        </w:rPr>
      </w:pPr>
    </w:p>
    <w:p w14:paraId="6B1A7C69" w14:textId="3B01C60D" w:rsidR="00CA7135" w:rsidRDefault="00CA7135" w:rsidP="00EF6B33">
      <w:pPr>
        <w:rPr>
          <w:b/>
          <w:bCs/>
        </w:rPr>
      </w:pPr>
      <w:r w:rsidRPr="00CA7135">
        <w:rPr>
          <w:b/>
          <w:bCs/>
          <w:noProof/>
        </w:rPr>
        <w:drawing>
          <wp:inline distT="0" distB="0" distL="0" distR="0" wp14:anchorId="4E17AC66" wp14:editId="623D22DB">
            <wp:extent cx="5400040" cy="2736850"/>
            <wp:effectExtent l="0" t="0" r="0" b="6350"/>
            <wp:docPr id="20138238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38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199" w14:textId="50DEFC02" w:rsidR="00066DA0" w:rsidRDefault="00066DA0" w:rsidP="00066DA0">
      <w:pPr>
        <w:jc w:val="center"/>
        <w:rPr>
          <w:b/>
          <w:bCs/>
        </w:rPr>
      </w:pPr>
      <w:r w:rsidRPr="00CF31C7">
        <w:rPr>
          <w:b/>
          <w:bCs/>
          <w:noProof/>
        </w:rPr>
        <w:drawing>
          <wp:inline distT="0" distB="0" distL="0" distR="0" wp14:anchorId="1576BE08" wp14:editId="5D6963A7">
            <wp:extent cx="4714875" cy="1487728"/>
            <wp:effectExtent l="0" t="0" r="0" b="0"/>
            <wp:docPr id="21774560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5601" name="Imagen 1" descr="Interfaz de usuario gráfica, Texto, Aplicación, Chat o mensaje de texto&#10;&#10;El contenido generado por IA puede ser incorrecto."/>
                    <pic:cNvPicPr/>
                  </pic:nvPicPr>
                  <pic:blipFill rotWithShape="1">
                    <a:blip r:embed="rId10"/>
                    <a:srcRect t="1685" b="1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98" cy="149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C248E" w14:textId="77777777" w:rsidR="003F613F" w:rsidRPr="003F613F" w:rsidRDefault="003F613F" w:rsidP="003F613F">
      <w:pPr>
        <w:rPr>
          <w:b/>
          <w:bCs/>
        </w:rPr>
      </w:pPr>
      <w:r w:rsidRPr="003F613F">
        <w:rPr>
          <w:b/>
          <w:bCs/>
        </w:rPr>
        <w:t>Paso 7. Definición de la contraseña de la base de datos</w:t>
      </w:r>
    </w:p>
    <w:p w14:paraId="38732C0F" w14:textId="77777777" w:rsidR="003F613F" w:rsidRPr="003F613F" w:rsidRDefault="003F613F" w:rsidP="003F613F">
      <w:r w:rsidRPr="003F613F">
        <w:t>En este paso se define la contraseña del usuario administrador de la base de datos, la cual permitirá acceder y configurar la instancia RDS.</w:t>
      </w:r>
    </w:p>
    <w:p w14:paraId="06BEE82E" w14:textId="5D074FF5" w:rsidR="006C074B" w:rsidRDefault="006C074B" w:rsidP="003F613F">
      <w:pPr>
        <w:jc w:val="center"/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2A498B01" wp14:editId="1E92C1D2">
            <wp:extent cx="3731575" cy="2164557"/>
            <wp:effectExtent l="19050" t="19050" r="21590" b="26670"/>
            <wp:docPr id="3827438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38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380" cy="2171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9F1EA0" w14:textId="77777777" w:rsidR="003A3519" w:rsidRPr="003A3519" w:rsidRDefault="003A3519" w:rsidP="003A3519">
      <w:pPr>
        <w:rPr>
          <w:b/>
          <w:bCs/>
        </w:rPr>
      </w:pPr>
      <w:r w:rsidRPr="003A3519">
        <w:rPr>
          <w:b/>
          <w:bCs/>
        </w:rPr>
        <w:lastRenderedPageBreak/>
        <w:t>Paso 8. Acceso a la instancia de base de datos</w:t>
      </w:r>
    </w:p>
    <w:p w14:paraId="4D66B59E" w14:textId="77777777" w:rsidR="003A3519" w:rsidRPr="003A3519" w:rsidRDefault="003A3519" w:rsidP="003A3519">
      <w:pPr>
        <w:jc w:val="both"/>
      </w:pPr>
      <w:r w:rsidRPr="003A3519">
        <w:t>Una vez creada la instancia, ingresamos a ella utilizando la opción Login.</w:t>
      </w:r>
      <w:r w:rsidRPr="003A3519">
        <w:br/>
        <w:t>Se introducen las credenciales correspondientes, utilizando el usuario administrador (</w:t>
      </w:r>
      <w:proofErr w:type="spellStart"/>
      <w:r w:rsidRPr="003A3519">
        <w:t>root</w:t>
      </w:r>
      <w:proofErr w:type="spellEnd"/>
      <w:r w:rsidRPr="003A3519">
        <w:t>) y la contraseña previamente definida.</w:t>
      </w:r>
    </w:p>
    <w:p w14:paraId="4D901A14" w14:textId="35C6A37C" w:rsidR="00652FF3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207AA4FE" wp14:editId="0D744FBB">
            <wp:extent cx="5400040" cy="2809875"/>
            <wp:effectExtent l="0" t="0" r="0" b="9525"/>
            <wp:docPr id="2235933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33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E827" w14:textId="77777777" w:rsidR="003A3519" w:rsidRPr="003A3519" w:rsidRDefault="003A3519" w:rsidP="003A3519">
      <w:pPr>
        <w:rPr>
          <w:b/>
          <w:bCs/>
        </w:rPr>
      </w:pPr>
      <w:r w:rsidRPr="003A3519">
        <w:rPr>
          <w:b/>
          <w:bCs/>
        </w:rPr>
        <w:t>Paso 9. Visualización del panel de administración</w:t>
      </w:r>
    </w:p>
    <w:p w14:paraId="552AF476" w14:textId="77777777" w:rsidR="003A3519" w:rsidRPr="003A3519" w:rsidRDefault="003A3519" w:rsidP="003A3519">
      <w:r w:rsidRPr="003A3519">
        <w:t>Luego de iniciar sesión correctamente, se muestra el panel de administración de la base de datos</w:t>
      </w:r>
    </w:p>
    <w:p w14:paraId="7B59FE6F" w14:textId="1ECB16F2" w:rsidR="006C074B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703C044C" wp14:editId="267A4881">
            <wp:extent cx="5400040" cy="1735931"/>
            <wp:effectExtent l="0" t="0" r="0" b="0"/>
            <wp:docPr id="6643748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4861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/>
                    <a:srcRect b="2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F66E" w14:textId="77777777" w:rsidR="003D2C09" w:rsidRPr="003D2C09" w:rsidRDefault="003D2C09" w:rsidP="003D2C09">
      <w:pPr>
        <w:rPr>
          <w:b/>
          <w:bCs/>
        </w:rPr>
      </w:pPr>
      <w:r w:rsidRPr="003D2C09">
        <w:rPr>
          <w:b/>
          <w:bCs/>
        </w:rPr>
        <w:t>Paso 10. Creación de una nueva base de datos</w:t>
      </w:r>
    </w:p>
    <w:p w14:paraId="71DBDA3C" w14:textId="2B801531" w:rsidR="006C074B" w:rsidRDefault="006C074B" w:rsidP="003D2C09">
      <w:pPr>
        <w:jc w:val="center"/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6BB9C0F4" wp14:editId="385E0130">
            <wp:extent cx="3078957" cy="1777209"/>
            <wp:effectExtent l="19050" t="19050" r="26670" b="13970"/>
            <wp:docPr id="13971796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796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5121" cy="17807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1A5E19" w14:textId="77777777" w:rsidR="005862A3" w:rsidRPr="005862A3" w:rsidRDefault="005862A3" w:rsidP="005862A3">
      <w:pPr>
        <w:rPr>
          <w:b/>
          <w:bCs/>
        </w:rPr>
      </w:pPr>
      <w:r w:rsidRPr="005862A3">
        <w:rPr>
          <w:b/>
          <w:bCs/>
        </w:rPr>
        <w:lastRenderedPageBreak/>
        <w:t>Paso 11. Acceso al panel de la base de datos y opción SQL</w:t>
      </w:r>
    </w:p>
    <w:p w14:paraId="6198D699" w14:textId="77777777" w:rsidR="005862A3" w:rsidRPr="005862A3" w:rsidRDefault="005862A3" w:rsidP="005862A3">
      <w:r w:rsidRPr="005862A3">
        <w:t>Al ingresar a la base de datos creada, se puede visualizar su panel de gestión</w:t>
      </w:r>
    </w:p>
    <w:p w14:paraId="1D8F8B4A" w14:textId="37459197" w:rsidR="006C074B" w:rsidRDefault="006C074B" w:rsidP="00EF6B33">
      <w:pPr>
        <w:rPr>
          <w:b/>
          <w:bCs/>
        </w:rPr>
      </w:pPr>
      <w:r w:rsidRPr="006C074B">
        <w:rPr>
          <w:b/>
          <w:bCs/>
          <w:noProof/>
        </w:rPr>
        <w:drawing>
          <wp:inline distT="0" distB="0" distL="0" distR="0" wp14:anchorId="02EF2AC5" wp14:editId="046D4F54">
            <wp:extent cx="5400040" cy="1950244"/>
            <wp:effectExtent l="0" t="0" r="0" b="0"/>
            <wp:docPr id="14808566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664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/>
                    <a:srcRect b="30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5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95618" w14:textId="77777777" w:rsidR="005862A3" w:rsidRDefault="005862A3" w:rsidP="00EF6B33">
      <w:pPr>
        <w:rPr>
          <w:b/>
          <w:bCs/>
        </w:rPr>
      </w:pPr>
    </w:p>
    <w:p w14:paraId="5F9BB70B" w14:textId="77777777" w:rsidR="005862A3" w:rsidRPr="005862A3" w:rsidRDefault="005862A3" w:rsidP="005862A3">
      <w:pPr>
        <w:rPr>
          <w:b/>
          <w:bCs/>
        </w:rPr>
      </w:pPr>
      <w:r w:rsidRPr="005862A3">
        <w:rPr>
          <w:b/>
          <w:bCs/>
        </w:rPr>
        <w:t xml:space="preserve">Paso 12. Creación de una tabla </w:t>
      </w:r>
      <w:proofErr w:type="spellStart"/>
      <w:r w:rsidRPr="005862A3">
        <w:rPr>
          <w:b/>
          <w:bCs/>
        </w:rPr>
        <w:t>IoT</w:t>
      </w:r>
      <w:proofErr w:type="spellEnd"/>
      <w:r w:rsidRPr="005862A3">
        <w:rPr>
          <w:b/>
          <w:bCs/>
        </w:rPr>
        <w:t xml:space="preserve"> mediante SQL</w:t>
      </w:r>
    </w:p>
    <w:p w14:paraId="73CA0EEA" w14:textId="77777777" w:rsidR="005862A3" w:rsidRPr="005862A3" w:rsidRDefault="005862A3" w:rsidP="005862A3">
      <w:r w:rsidRPr="005862A3">
        <w:t xml:space="preserve">Finalmente, mediante la opción SQL, se ejecuta una sentencia para crear una tabla destinada al almacenamiento de datos </w:t>
      </w:r>
      <w:proofErr w:type="spellStart"/>
      <w:r w:rsidRPr="005862A3">
        <w:t>IoT</w:t>
      </w:r>
      <w:proofErr w:type="spellEnd"/>
      <w:r w:rsidRPr="005862A3">
        <w:t>.</w:t>
      </w:r>
    </w:p>
    <w:p w14:paraId="30EB9B5F" w14:textId="12F559F6" w:rsidR="00FE449A" w:rsidRDefault="00FE449A" w:rsidP="00EF6B33">
      <w:pPr>
        <w:rPr>
          <w:b/>
          <w:bCs/>
        </w:rPr>
      </w:pPr>
      <w:r w:rsidRPr="00FE449A">
        <w:rPr>
          <w:b/>
          <w:bCs/>
          <w:noProof/>
        </w:rPr>
        <w:drawing>
          <wp:inline distT="0" distB="0" distL="0" distR="0" wp14:anchorId="6988F055" wp14:editId="49C2E31E">
            <wp:extent cx="5400040" cy="4491355"/>
            <wp:effectExtent l="0" t="0" r="0" b="4445"/>
            <wp:docPr id="739513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13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A1AD" w14:textId="77777777" w:rsidR="0081442E" w:rsidRDefault="0081442E" w:rsidP="00EF6B33">
      <w:pPr>
        <w:rPr>
          <w:b/>
          <w:bCs/>
        </w:rPr>
      </w:pPr>
    </w:p>
    <w:p w14:paraId="5BCD3C0D" w14:textId="77777777" w:rsidR="002A11ED" w:rsidRPr="002A11ED" w:rsidRDefault="002A11ED" w:rsidP="002A11ED">
      <w:pPr>
        <w:rPr>
          <w:b/>
          <w:bCs/>
        </w:rPr>
      </w:pPr>
      <w:r w:rsidRPr="002A11ED">
        <w:rPr>
          <w:b/>
          <w:bCs/>
        </w:rPr>
        <w:lastRenderedPageBreak/>
        <w:t>Paso 13. Gestión de usuarios, parámetros y control de accesos</w:t>
      </w:r>
    </w:p>
    <w:p w14:paraId="6B85A778" w14:textId="77777777" w:rsidR="002A11ED" w:rsidRPr="002A11ED" w:rsidRDefault="002A11ED" w:rsidP="002A11ED">
      <w:r w:rsidRPr="002A11ED">
        <w:t>Adicionalmente, desde el panel de administración de la base de datos, se pueden gestionar los usuarios, configurar parámetros de funcionamiento y definir los niveles de acceso que tendrá cada usuario.</w:t>
      </w:r>
    </w:p>
    <w:p w14:paraId="66536DB5" w14:textId="65BB6BEE" w:rsidR="0081442E" w:rsidRDefault="0081442E" w:rsidP="00EF6B33">
      <w:pPr>
        <w:rPr>
          <w:b/>
          <w:bCs/>
        </w:rPr>
      </w:pPr>
      <w:r w:rsidRPr="0081442E">
        <w:rPr>
          <w:b/>
          <w:bCs/>
          <w:noProof/>
        </w:rPr>
        <w:drawing>
          <wp:inline distT="0" distB="0" distL="0" distR="0" wp14:anchorId="62286E63" wp14:editId="21DD1B41">
            <wp:extent cx="5400040" cy="2693193"/>
            <wp:effectExtent l="0" t="0" r="0" b="0"/>
            <wp:docPr id="19291882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828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/>
                    <a:srcRect b="24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3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243E" w14:textId="77777777" w:rsidR="002A11ED" w:rsidRDefault="002A11ED" w:rsidP="00EF6B33">
      <w:pPr>
        <w:rPr>
          <w:b/>
          <w:bCs/>
        </w:rPr>
      </w:pPr>
    </w:p>
    <w:p w14:paraId="2BB409EE" w14:textId="3CE38CC1" w:rsidR="0081442E" w:rsidRDefault="0081442E" w:rsidP="00EF6B33">
      <w:pPr>
        <w:rPr>
          <w:b/>
          <w:bCs/>
        </w:rPr>
      </w:pPr>
      <w:r w:rsidRPr="0081442E">
        <w:rPr>
          <w:b/>
          <w:bCs/>
          <w:noProof/>
        </w:rPr>
        <w:drawing>
          <wp:inline distT="0" distB="0" distL="0" distR="0" wp14:anchorId="009B985E" wp14:editId="373494BC">
            <wp:extent cx="5400040" cy="3295650"/>
            <wp:effectExtent l="0" t="0" r="0" b="0"/>
            <wp:docPr id="18781143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430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900C" w14:textId="14FEABA0" w:rsidR="00B42188" w:rsidRPr="00B42188" w:rsidRDefault="00B42188" w:rsidP="00B42188">
      <w:pPr>
        <w:rPr>
          <w:b/>
          <w:bCs/>
        </w:rPr>
      </w:pPr>
      <w:r w:rsidRPr="00B42188">
        <w:rPr>
          <w:b/>
          <w:bCs/>
        </w:rPr>
        <w:t>Paso 1</w:t>
      </w:r>
      <w:r>
        <w:rPr>
          <w:b/>
          <w:bCs/>
        </w:rPr>
        <w:t>4</w:t>
      </w:r>
      <w:r w:rsidRPr="00B42188">
        <w:rPr>
          <w:b/>
          <w:bCs/>
        </w:rPr>
        <w:t>. Configuración de conectividad pública para la instancia RDS</w:t>
      </w:r>
    </w:p>
    <w:p w14:paraId="49C2D7DA" w14:textId="7A2C2A38" w:rsidR="00B42188" w:rsidRDefault="00B42188" w:rsidP="00B42188">
      <w:pPr>
        <w:jc w:val="both"/>
      </w:pPr>
      <w:r w:rsidRPr="00B42188">
        <w:t xml:space="preserve">Desde el panel de administración, seleccionamos la opción </w:t>
      </w:r>
      <w:r w:rsidRPr="00B42188">
        <w:rPr>
          <w:b/>
          <w:bCs/>
        </w:rPr>
        <w:t>Modificar</w:t>
      </w:r>
      <w:r w:rsidRPr="00B42188">
        <w:rPr>
          <w:b/>
          <w:bCs/>
        </w:rPr>
        <w:t xml:space="preserve"> </w:t>
      </w:r>
      <w:r w:rsidRPr="00B42188">
        <w:rPr>
          <w:b/>
          <w:bCs/>
        </w:rPr>
        <w:t>parámetros</w:t>
      </w:r>
      <w:r>
        <w:t xml:space="preserve"> desde la instancia RDS</w:t>
      </w:r>
      <w:r w:rsidRPr="00B42188">
        <w:t xml:space="preserve"> y luego accedemos a la sección </w:t>
      </w:r>
      <w:proofErr w:type="spellStart"/>
      <w:r w:rsidRPr="00B42188">
        <w:t>Connectivity</w:t>
      </w:r>
      <w:proofErr w:type="spellEnd"/>
      <w:r w:rsidRPr="00B42188">
        <w:t xml:space="preserve"> &amp; Security (Conectividad y Seguridad).</w:t>
      </w:r>
    </w:p>
    <w:p w14:paraId="000965AF" w14:textId="278DC0A9" w:rsidR="00B42188" w:rsidRPr="00B42188" w:rsidRDefault="00B42188" w:rsidP="00B42188">
      <w:pPr>
        <w:jc w:val="both"/>
      </w:pPr>
      <w:r w:rsidRPr="00374F07">
        <w:rPr>
          <w:b/>
          <w:bCs/>
        </w:rPr>
        <w:lastRenderedPageBreak/>
        <w:drawing>
          <wp:inline distT="0" distB="0" distL="0" distR="0" wp14:anchorId="0424D2B7" wp14:editId="2F2320AC">
            <wp:extent cx="5400040" cy="2038350"/>
            <wp:effectExtent l="0" t="0" r="0" b="0"/>
            <wp:docPr id="33611531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531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A893" w14:textId="77777777" w:rsidR="00B42188" w:rsidRPr="00B42188" w:rsidRDefault="00B42188" w:rsidP="00B42188">
      <w:pPr>
        <w:jc w:val="both"/>
      </w:pPr>
      <w:r w:rsidRPr="00B42188">
        <w:t xml:space="preserve">En este apartado, procedemos a asignar una </w:t>
      </w:r>
      <w:proofErr w:type="spellStart"/>
      <w:r w:rsidRPr="00B42188">
        <w:t>Elastic</w:t>
      </w:r>
      <w:proofErr w:type="spellEnd"/>
      <w:r w:rsidRPr="00B42188">
        <w:t xml:space="preserve"> IP (EIP) disponible a la instancia RDS. Posteriormente, seleccionamos la opción Public </w:t>
      </w:r>
      <w:proofErr w:type="spellStart"/>
      <w:r w:rsidRPr="00B42188">
        <w:t>Connection</w:t>
      </w:r>
      <w:proofErr w:type="spellEnd"/>
      <w:r w:rsidRPr="00B42188">
        <w:t xml:space="preserve"> (Conexión pública), lo que permitirá que la base de datos quede asociada a una dirección IP pública.</w:t>
      </w:r>
    </w:p>
    <w:p w14:paraId="6952FC32" w14:textId="0480088E" w:rsidR="00B42188" w:rsidRDefault="00B42188" w:rsidP="00B42188">
      <w:pPr>
        <w:jc w:val="both"/>
      </w:pPr>
      <w:r w:rsidRPr="00B42188">
        <w:t xml:space="preserve">Esta configuración es obligatoria para habilitar el acceso a la base de datos desde otros servicios o productos de Huawei Cloud, como </w:t>
      </w:r>
      <w:proofErr w:type="spellStart"/>
      <w:r w:rsidRPr="00B42188">
        <w:t>IoTDA</w:t>
      </w:r>
      <w:proofErr w:type="spellEnd"/>
      <w:r>
        <w:t>.</w:t>
      </w:r>
    </w:p>
    <w:p w14:paraId="05AACA6C" w14:textId="77777777" w:rsidR="00B42188" w:rsidRPr="00B42188" w:rsidRDefault="00B42188" w:rsidP="00B42188">
      <w:pPr>
        <w:jc w:val="both"/>
      </w:pPr>
    </w:p>
    <w:p w14:paraId="10E7FEFC" w14:textId="726DD524" w:rsidR="00374F07" w:rsidRDefault="00374F07" w:rsidP="00EF6B33">
      <w:pPr>
        <w:rPr>
          <w:b/>
          <w:bCs/>
        </w:rPr>
      </w:pPr>
      <w:r w:rsidRPr="00374F07">
        <w:rPr>
          <w:b/>
          <w:bCs/>
        </w:rPr>
        <w:drawing>
          <wp:inline distT="0" distB="0" distL="0" distR="0" wp14:anchorId="7A96AFCC" wp14:editId="4C6BEC76">
            <wp:extent cx="5400040" cy="2495550"/>
            <wp:effectExtent l="0" t="0" r="0" b="0"/>
            <wp:docPr id="9884521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52148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940E" w14:textId="77777777" w:rsidR="00374F07" w:rsidRDefault="00374F07" w:rsidP="00EF6B33">
      <w:pPr>
        <w:rPr>
          <w:b/>
          <w:bCs/>
        </w:rPr>
      </w:pPr>
    </w:p>
    <w:p w14:paraId="201A57FD" w14:textId="11CDD6B7" w:rsidR="007F0F3C" w:rsidRPr="00FC29EB" w:rsidRDefault="007F0F3C" w:rsidP="00EF6B33">
      <w:pPr>
        <w:rPr>
          <w:b/>
          <w:bCs/>
        </w:rPr>
      </w:pPr>
    </w:p>
    <w:p w14:paraId="6301E30F" w14:textId="77777777" w:rsidR="0075559D" w:rsidRDefault="0075559D"/>
    <w:sectPr w:rsidR="00755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B6A04"/>
    <w:multiLevelType w:val="multilevel"/>
    <w:tmpl w:val="E25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D4"/>
    <w:rsid w:val="00066DA0"/>
    <w:rsid w:val="002A11ED"/>
    <w:rsid w:val="00374F07"/>
    <w:rsid w:val="003A3519"/>
    <w:rsid w:val="003D2C09"/>
    <w:rsid w:val="003E177B"/>
    <w:rsid w:val="003F613F"/>
    <w:rsid w:val="00493A6E"/>
    <w:rsid w:val="005862A3"/>
    <w:rsid w:val="005A47E9"/>
    <w:rsid w:val="00652FF3"/>
    <w:rsid w:val="0066651F"/>
    <w:rsid w:val="006C074B"/>
    <w:rsid w:val="006F2ED4"/>
    <w:rsid w:val="0075559D"/>
    <w:rsid w:val="007F0F3C"/>
    <w:rsid w:val="0081442E"/>
    <w:rsid w:val="00903B83"/>
    <w:rsid w:val="00981C25"/>
    <w:rsid w:val="00B42188"/>
    <w:rsid w:val="00CA7135"/>
    <w:rsid w:val="00CF31C7"/>
    <w:rsid w:val="00EF6B33"/>
    <w:rsid w:val="00FA30C4"/>
    <w:rsid w:val="00F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E42DE"/>
  <w15:chartTrackingRefBased/>
  <w15:docId w15:val="{5033F174-A65A-46CA-9E16-116ED636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B33"/>
  </w:style>
  <w:style w:type="paragraph" w:styleId="Ttulo1">
    <w:name w:val="heading 1"/>
    <w:basedOn w:val="Normal"/>
    <w:next w:val="Normal"/>
    <w:link w:val="Ttulo1Car"/>
    <w:uiPriority w:val="9"/>
    <w:qFormat/>
    <w:rsid w:val="006F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D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21</cp:revision>
  <cp:lastPrinted>2026-02-15T22:30:00Z</cp:lastPrinted>
  <dcterms:created xsi:type="dcterms:W3CDTF">2026-02-15T22:02:00Z</dcterms:created>
  <dcterms:modified xsi:type="dcterms:W3CDTF">2026-02-16T00:06:00Z</dcterms:modified>
</cp:coreProperties>
</file>