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storageaccount"/>
    <w:p>
      <w:pPr>
        <w:pStyle w:val="Heading1"/>
      </w:pPr>
      <w:r>
        <w:t xml:space="preserve">terraform-azurerm-storageaccount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Storage Account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"storageaccount" {</w:t>
      </w:r>
      <w:r>
        <w:br/>
      </w:r>
      <w:r>
        <w:rPr>
          <w:rStyle w:val="VerbatimChar"/>
        </w:rPr>
        <w:t xml:space="preserve">  source = "path/to/terraform-azurerm-storageaccount"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storage account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terraform-azurerm-storageaccount/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2025-12-01T16:59:02Z</dcterms:created>
  <dcterms:modified xsi:type="dcterms:W3CDTF">2025-12-01T16:59:02Z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