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680"/>
        <w:gridCol w:w="4680"/>
      </w:tblGrid>
      <w:tr>
        <w:tc>
          <w:tcPr>
            <w:tcW w:type="dxa" w:w="2592"/>
            <w:tcMar>
              <w:top w:w="100" w:type="dxa"/>
              <w:bottom w:w="100" w:type="dxa"/>
              <w:left w:w="140" w:type="dxa"/>
              <w:right w:w="140" w:type="dxa"/>
            </w:tcMar>
          </w:tcPr>
          <w:p>
            <w:pPr>
              <w:spacing w:before="0" w:after="0" w:line="276" w:lineRule="auto"/>
              <w:jc w:val="left"/>
            </w:pPr>
            <w:r>
              <w:rPr>
                <w:rFonts w:ascii="Calibri" w:hAnsi="Calibri"/>
                <w:b/>
                <w:color w:val="000000"/>
                <w:sz w:val="21"/>
              </w:rPr>
              <w:t>NAME</w:t>
            </w:r>
          </w:p>
        </w:tc>
        <w:tc>
          <w:tcPr>
            <w:tcW w:type="dxa" w:w="6768"/>
            <w:tcMar>
              <w:top w:w="100" w:type="dxa"/>
              <w:bottom w:w="100" w:type="dxa"/>
              <w:left w:w="140" w:type="dxa"/>
              <w:right w:w="140" w:type="dxa"/>
            </w:tcMar>
          </w:tcPr>
          <w:p>
            <w:pPr>
              <w:spacing w:before="0" w:after="0" w:line="276" w:lineRule="auto"/>
              <w:jc w:val="left"/>
            </w:pPr>
            <w:r>
              <w:rPr>
                <w:rFonts w:ascii="Calibri" w:hAnsi="Calibri"/>
                <w:color w:val="000000"/>
                <w:sz w:val="21"/>
              </w:rPr>
              <w:t>Kimaya Teli</w:t>
              <w:br/>
              <w:t>Abhishek kumar Kairamkonda</w:t>
              <w:br/>
              <w:t>Krishna Somani</w:t>
            </w:r>
          </w:p>
        </w:tc>
      </w:tr>
      <w:tr>
        <w:tc>
          <w:tcPr>
            <w:tcW w:type="dxa" w:w="2592"/>
            <w:tcMar>
              <w:top w:w="100" w:type="dxa"/>
              <w:bottom w:w="100" w:type="dxa"/>
              <w:left w:w="140" w:type="dxa"/>
              <w:right w:w="140" w:type="dxa"/>
            </w:tcMar>
          </w:tcPr>
          <w:p>
            <w:pPr>
              <w:spacing w:before="0" w:after="0" w:line="276" w:lineRule="auto"/>
              <w:jc w:val="left"/>
            </w:pPr>
            <w:r>
              <w:rPr>
                <w:rFonts w:ascii="Calibri" w:hAnsi="Calibri"/>
                <w:b/>
                <w:color w:val="000000"/>
                <w:sz w:val="21"/>
              </w:rPr>
              <w:t>ROLL NO</w:t>
            </w:r>
          </w:p>
        </w:tc>
        <w:tc>
          <w:tcPr>
            <w:tcW w:type="dxa" w:w="6768"/>
            <w:tcMar>
              <w:top w:w="100" w:type="dxa"/>
              <w:bottom w:w="100" w:type="dxa"/>
              <w:left w:w="140" w:type="dxa"/>
              <w:right w:w="140" w:type="dxa"/>
            </w:tcMar>
          </w:tcPr>
          <w:p>
            <w:pPr>
              <w:spacing w:before="0" w:after="0" w:line="276" w:lineRule="auto"/>
              <w:jc w:val="left"/>
            </w:pPr>
            <w:r>
              <w:rPr>
                <w:rFonts w:ascii="Calibri" w:hAnsi="Calibri"/>
                <w:color w:val="000000"/>
                <w:sz w:val="21"/>
              </w:rPr>
              <w:t>24102C0079</w:t>
              <w:br/>
              <w:t>24102C0085</w:t>
              <w:br/>
              <w:t>24102C0067</w:t>
            </w:r>
          </w:p>
        </w:tc>
      </w:tr>
      <w:tr>
        <w:tc>
          <w:tcPr>
            <w:tcW w:type="dxa" w:w="2592"/>
            <w:tcMar>
              <w:top w:w="100" w:type="dxa"/>
              <w:bottom w:w="100" w:type="dxa"/>
              <w:left w:w="140" w:type="dxa"/>
              <w:right w:w="140" w:type="dxa"/>
            </w:tcMar>
          </w:tcPr>
          <w:p>
            <w:pPr>
              <w:spacing w:before="0" w:after="0" w:line="276" w:lineRule="auto"/>
              <w:jc w:val="left"/>
            </w:pPr>
            <w:r>
              <w:rPr>
                <w:rFonts w:ascii="Calibri" w:hAnsi="Calibri"/>
                <w:b/>
                <w:color w:val="000000"/>
                <w:sz w:val="21"/>
              </w:rPr>
              <w:t>BRANCH</w:t>
            </w:r>
          </w:p>
        </w:tc>
        <w:tc>
          <w:tcPr>
            <w:tcW w:type="dxa" w:w="6768"/>
            <w:tcMar>
              <w:top w:w="100" w:type="dxa"/>
              <w:bottom w:w="100" w:type="dxa"/>
              <w:left w:w="140" w:type="dxa"/>
              <w:right w:w="140" w:type="dxa"/>
            </w:tcMar>
          </w:tcPr>
          <w:p>
            <w:pPr>
              <w:spacing w:before="0" w:after="0" w:line="276" w:lineRule="auto"/>
              <w:jc w:val="left"/>
            </w:pPr>
            <w:r>
              <w:rPr>
                <w:rFonts w:ascii="Calibri" w:hAnsi="Calibri"/>
                <w:color w:val="000000"/>
                <w:sz w:val="21"/>
              </w:rPr>
              <w:t>CMPN</w:t>
            </w:r>
          </w:p>
        </w:tc>
      </w:tr>
      <w:tr>
        <w:tc>
          <w:tcPr>
            <w:tcW w:type="dxa" w:w="2592"/>
            <w:tcMar>
              <w:top w:w="100" w:type="dxa"/>
              <w:bottom w:w="100" w:type="dxa"/>
              <w:left w:w="140" w:type="dxa"/>
              <w:right w:w="140" w:type="dxa"/>
            </w:tcMar>
          </w:tcPr>
          <w:p>
            <w:pPr>
              <w:spacing w:before="0" w:after="0" w:line="276" w:lineRule="auto"/>
              <w:jc w:val="left"/>
            </w:pPr>
            <w:r>
              <w:rPr>
                <w:rFonts w:ascii="Calibri" w:hAnsi="Calibri"/>
                <w:b/>
                <w:color w:val="000000"/>
                <w:sz w:val="21"/>
              </w:rPr>
              <w:t>DIV</w:t>
            </w:r>
          </w:p>
        </w:tc>
        <w:tc>
          <w:tcPr>
            <w:tcW w:type="dxa" w:w="6768"/>
            <w:tcMar>
              <w:top w:w="100" w:type="dxa"/>
              <w:bottom w:w="100" w:type="dxa"/>
              <w:left w:w="140" w:type="dxa"/>
              <w:right w:w="140" w:type="dxa"/>
            </w:tcMar>
          </w:tcPr>
          <w:p>
            <w:pPr>
              <w:spacing w:before="0" w:after="0" w:line="276" w:lineRule="auto"/>
              <w:jc w:val="left"/>
            </w:pPr>
            <w:r>
              <w:rPr>
                <w:rFonts w:ascii="Calibri" w:hAnsi="Calibri"/>
                <w:color w:val="000000"/>
                <w:sz w:val="21"/>
              </w:rPr>
              <w:t>C</w:t>
            </w:r>
          </w:p>
        </w:tc>
      </w:tr>
      <w:tr>
        <w:tc>
          <w:tcPr>
            <w:tcW w:type="dxa" w:w="2592"/>
            <w:tcMar>
              <w:top w:w="100" w:type="dxa"/>
              <w:bottom w:w="100" w:type="dxa"/>
              <w:left w:w="140" w:type="dxa"/>
              <w:right w:w="140" w:type="dxa"/>
            </w:tcMar>
          </w:tcPr>
          <w:p>
            <w:pPr>
              <w:spacing w:before="0" w:after="0" w:line="276" w:lineRule="auto"/>
              <w:jc w:val="left"/>
            </w:pPr>
            <w:r>
              <w:rPr>
                <w:rFonts w:ascii="Calibri" w:hAnsi="Calibri"/>
                <w:b/>
                <w:color w:val="000000"/>
                <w:sz w:val="21"/>
              </w:rPr>
              <w:t>SUBJECT</w:t>
            </w:r>
          </w:p>
        </w:tc>
        <w:tc>
          <w:tcPr>
            <w:tcW w:type="dxa" w:w="6768"/>
            <w:tcMar>
              <w:top w:w="100" w:type="dxa"/>
              <w:bottom w:w="100" w:type="dxa"/>
              <w:left w:w="140" w:type="dxa"/>
              <w:right w:w="140" w:type="dxa"/>
            </w:tcMar>
          </w:tcPr>
          <w:p>
            <w:pPr>
              <w:spacing w:before="0" w:after="0" w:line="276" w:lineRule="auto"/>
              <w:jc w:val="left"/>
            </w:pPr>
            <w:r>
              <w:rPr>
                <w:rFonts w:ascii="Calibri" w:hAnsi="Calibri"/>
                <w:color w:val="000000"/>
                <w:sz w:val="21"/>
              </w:rPr>
              <w:t>WDL LAB</w:t>
            </w:r>
          </w:p>
        </w:tc>
      </w:tr>
      <w:tr>
        <w:tc>
          <w:tcPr>
            <w:tcW w:type="dxa" w:w="2592"/>
            <w:tcMar>
              <w:top w:w="100" w:type="dxa"/>
              <w:bottom w:w="100" w:type="dxa"/>
              <w:left w:w="140" w:type="dxa"/>
              <w:right w:w="140" w:type="dxa"/>
            </w:tcMar>
          </w:tcPr>
          <w:p>
            <w:pPr>
              <w:spacing w:before="0" w:after="0" w:line="276" w:lineRule="auto"/>
              <w:jc w:val="left"/>
            </w:pPr>
            <w:r>
              <w:rPr>
                <w:rFonts w:ascii="Calibri" w:hAnsi="Calibri"/>
                <w:b/>
                <w:color w:val="000000"/>
                <w:sz w:val="21"/>
              </w:rPr>
              <w:t>FACULTY</w:t>
            </w:r>
          </w:p>
        </w:tc>
        <w:tc>
          <w:tcPr>
            <w:tcW w:type="dxa" w:w="6768"/>
            <w:tcMar>
              <w:top w:w="100" w:type="dxa"/>
              <w:bottom w:w="100" w:type="dxa"/>
              <w:left w:w="140" w:type="dxa"/>
              <w:right w:w="140" w:type="dxa"/>
            </w:tcMar>
          </w:tcPr>
          <w:p>
            <w:pPr>
              <w:spacing w:before="0" w:after="0" w:line="276" w:lineRule="auto"/>
              <w:jc w:val="left"/>
            </w:pPr>
            <w:r>
              <w:rPr>
                <w:rFonts w:ascii="Calibri" w:hAnsi="Calibri"/>
                <w:color w:val="000000"/>
                <w:sz w:val="21"/>
              </w:rPr>
              <w:t>Dr. Ravindra Sangle</w:t>
            </w:r>
          </w:p>
        </w:tc>
      </w:tr>
    </w:tbl>
    <w:p/>
    <w:p>
      <w:pPr>
        <w:jc w:val="center"/>
      </w:pPr>
      <w:r>
        <w:rPr>
          <w:rFonts w:ascii="Calibri" w:hAnsi="Calibri"/>
          <w:b/>
          <w:color w:val="444444"/>
          <w:sz w:val="26"/>
        </w:rPr>
        <w:t>SOFTWARE ENGINEERING &amp; WEB DEVELOPMENT LAB MANUAL</w:t>
      </w:r>
    </w:p>
    <w:p>
      <w:pPr>
        <w:jc w:val="center"/>
      </w:pPr>
      <w:r>
        <w:rPr>
          <w:rFonts w:ascii="Calibri" w:hAnsi="Calibri"/>
          <w:i/>
          <w:color w:val="666666"/>
          <w:sz w:val="20"/>
        </w:rPr>
        <w:t>PROJECT CASE STUDY: LEDGERLY — INVOICE &amp; QUOTATION GENERATOR PWA</w:t>
      </w:r>
    </w:p>
    <w:p>
      <w:pPr>
        <w:pStyle w:val="Heading1"/>
        <w:spacing w:before="280" w:after="80"/>
        <w:jc w:val="left"/>
      </w:pPr>
      <w:r>
        <w:rPr>
          <w:rFonts w:ascii="Calibri" w:hAnsi="Calibri"/>
          <w:b/>
          <w:color w:val="1B4D4B"/>
          <w:sz w:val="30"/>
        </w:rPr>
        <w:t>Experiment No. 13: Version Control and Deployment Using Git &amp; GitHub Pages</w:t>
      </w:r>
    </w:p>
    <w:p/>
    <w:p>
      <w:pPr>
        <w:pStyle w:val="Heading2"/>
        <w:spacing w:before="200" w:after="60"/>
      </w:pPr>
      <w:r>
        <w:rPr>
          <w:rFonts w:ascii="Calibri" w:hAnsi="Calibri"/>
          <w:b/>
          <w:color w:val="2C3E50"/>
          <w:sz w:val="25"/>
        </w:rPr>
        <w:t>1. Aim &amp; Objectives</w:t>
      </w:r>
    </w:p>
    <w:p>
      <w:pPr>
        <w:spacing w:before="0" w:after="90" w:line="276" w:lineRule="auto"/>
      </w:pPr>
      <w:r>
        <w:rPr>
          <w:rFonts w:ascii="Calibri" w:hAnsi="Calibri"/>
          <w:color w:val="1A202C"/>
          <w:sz w:val="21"/>
        </w:rPr>
        <w:t>The objective of this experiment is to implement distributed version control workflows using Git and deploy the Ledgerly Progressive Web Application to production using GitHub Pages.</w:t>
      </w:r>
    </w:p>
    <w:p>
      <w:pPr>
        <w:spacing w:before="0" w:after="90" w:line="276" w:lineRule="auto"/>
      </w:pPr>
      <w:r>
        <w:rPr>
          <w:rFonts w:ascii="Calibri" w:hAnsi="Calibri"/>
          <w:color w:val="1A202C"/>
          <w:sz w:val="21"/>
        </w:rPr>
        <w:t>Key Specific Objectives:</w:t>
      </w:r>
    </w:p>
    <w:p>
      <w:pPr>
        <w:pStyle w:val="ListBullet"/>
        <w:spacing w:before="0" w:after="50" w:line="276" w:lineRule="auto"/>
      </w:pPr>
      <w:r>
        <w:rPr>
          <w:rFonts w:ascii="Calibri" w:hAnsi="Calibri"/>
          <w:b/>
          <w:color w:val="1A202C"/>
          <w:sz w:val="21"/>
        </w:rPr>
        <w:t xml:space="preserve">Git Version Control: </w:t>
      </w:r>
      <w:r>
        <w:rPr>
          <w:rFonts w:ascii="Calibri" w:hAnsi="Calibri"/>
          <w:color w:val="1A202C"/>
          <w:sz w:val="21"/>
        </w:rPr>
        <w:t>Manage source code versions using a clean, human-phrased Git commit history.</w:t>
      </w:r>
    </w:p>
    <w:p>
      <w:pPr>
        <w:pStyle w:val="ListBullet"/>
        <w:spacing w:before="0" w:after="50" w:line="276" w:lineRule="auto"/>
      </w:pPr>
      <w:r>
        <w:rPr>
          <w:rFonts w:ascii="Calibri" w:hAnsi="Calibri"/>
          <w:b/>
          <w:color w:val="1A202C"/>
          <w:sz w:val="21"/>
        </w:rPr>
        <w:t xml:space="preserve">PWA Offline Caching: </w:t>
      </w:r>
      <w:r>
        <w:rPr>
          <w:rFonts w:ascii="Calibri" w:hAnsi="Calibri"/>
          <w:color w:val="1A202C"/>
          <w:sz w:val="21"/>
        </w:rPr>
        <w:t>Configure Service Worker caching rules for zero-downtime offline PWA operation.</w:t>
      </w:r>
    </w:p>
    <w:p>
      <w:pPr>
        <w:pStyle w:val="ListBullet"/>
        <w:spacing w:before="0" w:after="50" w:line="276" w:lineRule="auto"/>
      </w:pPr>
      <w:r>
        <w:rPr>
          <w:rFonts w:ascii="Calibri" w:hAnsi="Calibri"/>
          <w:b/>
          <w:color w:val="1A202C"/>
          <w:sz w:val="21"/>
        </w:rPr>
        <w:t xml:space="preserve">GitHub Pages Deployment: </w:t>
      </w:r>
      <w:r>
        <w:rPr>
          <w:rFonts w:ascii="Calibri" w:hAnsi="Calibri"/>
          <w:color w:val="1A202C"/>
          <w:sz w:val="21"/>
        </w:rPr>
        <w:t>Deploy the production build to GitHub Pages and verify SSL/TLS edge delivery.</w:t>
      </w:r>
    </w:p>
    <w:p>
      <w:pPr>
        <w:pStyle w:val="ListBullet"/>
        <w:spacing w:before="0" w:after="50" w:line="276" w:lineRule="auto"/>
      </w:pPr>
      <w:r>
        <w:rPr>
          <w:rFonts w:ascii="Calibri" w:hAnsi="Calibri"/>
          <w:b/>
          <w:color w:val="1A202C"/>
          <w:sz w:val="21"/>
        </w:rPr>
        <w:t xml:space="preserve">Live Verification: </w:t>
      </w:r>
      <w:r>
        <w:rPr>
          <w:rFonts w:ascii="Calibri" w:hAnsi="Calibri"/>
          <w:color w:val="1A202C"/>
          <w:sz w:val="21"/>
        </w:rPr>
        <w:t>Execute live end-to-end audit verifying zero console errors on production URLs.</w:t>
      </w:r>
    </w:p>
    <w:p>
      <w:pPr>
        <w:pStyle w:val="Heading2"/>
        <w:spacing w:before="200" w:after="60"/>
      </w:pPr>
      <w:r>
        <w:rPr>
          <w:rFonts w:ascii="Calibri" w:hAnsi="Calibri"/>
          <w:b/>
          <w:color w:val="2C3E50"/>
          <w:sz w:val="25"/>
        </w:rPr>
        <w:t>2. Pre-Requisites</w:t>
      </w:r>
    </w:p>
    <w:p>
      <w:pPr>
        <w:pStyle w:val="ListBullet"/>
        <w:spacing w:before="0" w:after="50" w:line="276" w:lineRule="auto"/>
      </w:pPr>
      <w:r>
        <w:rPr>
          <w:rFonts w:ascii="Calibri" w:hAnsi="Calibri"/>
          <w:color w:val="1A202C"/>
          <w:sz w:val="21"/>
        </w:rPr>
        <w:t>Git distributed version control architecture (DAG, trees, staging index, remotes).</w:t>
      </w:r>
    </w:p>
    <w:p>
      <w:pPr>
        <w:pStyle w:val="ListBullet"/>
        <w:spacing w:before="0" w:after="50" w:line="276" w:lineRule="auto"/>
      </w:pPr>
      <w:r>
        <w:rPr>
          <w:rFonts w:ascii="Calibri" w:hAnsi="Calibri"/>
          <w:color w:val="1A202C"/>
          <w:sz w:val="21"/>
        </w:rPr>
        <w:t>W3C Service Worker API lifecycle and HTTPS deployment requirements.</w:t>
      </w:r>
    </w:p>
    <w:p>
      <w:pPr>
        <w:pStyle w:val="Heading2"/>
        <w:spacing w:before="200" w:after="60"/>
      </w:pPr>
      <w:r>
        <w:rPr>
          <w:rFonts w:ascii="Calibri" w:hAnsi="Calibri"/>
          <w:b/>
          <w:color w:val="2C3E50"/>
          <w:sz w:val="25"/>
        </w:rPr>
        <w:t>Hardware &amp; Software Requirements</w:t>
      </w:r>
    </w:p>
    <w:tbl>
      <w:tblPr>
        <w:tblW w:type="auto" w:w="0"/>
        <w:jc w:val="center"/>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3120"/>
        <w:gridCol w:w="3120"/>
        <w:gridCol w:w="3120"/>
      </w:tblGrid>
      <w:tr>
        <w:tc>
          <w:tcPr>
            <w:tcW w:type="dxa" w:w="2160"/>
            <w:shd w:val="clear" w:color="auto" w:fill="1B4D4B"/>
            <w:tcMar>
              <w:top w:w="120" w:type="dxa"/>
              <w:bottom w:w="120" w:type="dxa"/>
              <w:left w:w="140" w:type="dxa"/>
              <w:right w:w="140" w:type="dxa"/>
            </w:tcMar>
          </w:tcPr>
          <w:p>
            <w:pPr>
              <w:spacing w:before="0" w:after="0"/>
              <w:jc w:val="left"/>
            </w:pPr>
            <w:r>
              <w:rPr>
                <w:rFonts w:ascii="Calibri" w:hAnsi="Calibri"/>
                <w:b/>
                <w:color w:val="FFFFFF"/>
                <w:sz w:val="20"/>
              </w:rPr>
              <w:t>Category</w:t>
            </w:r>
          </w:p>
        </w:tc>
        <w:tc>
          <w:tcPr>
            <w:tcW w:type="dxa" w:w="3168"/>
            <w:shd w:val="clear" w:color="auto" w:fill="1B4D4B"/>
            <w:tcMar>
              <w:top w:w="120" w:type="dxa"/>
              <w:bottom w:w="120" w:type="dxa"/>
              <w:left w:w="140" w:type="dxa"/>
              <w:right w:w="140" w:type="dxa"/>
            </w:tcMar>
          </w:tcPr>
          <w:p>
            <w:pPr>
              <w:spacing w:before="0" w:after="0"/>
              <w:jc w:val="left"/>
            </w:pPr>
            <w:r>
              <w:rPr>
                <w:rFonts w:ascii="Calibri" w:hAnsi="Calibri"/>
                <w:b/>
                <w:color w:val="FFFFFF"/>
                <w:sz w:val="20"/>
              </w:rPr>
              <w:t>Component / Specification</w:t>
            </w:r>
          </w:p>
        </w:tc>
        <w:tc>
          <w:tcPr>
            <w:tcW w:type="dxa" w:w="4032"/>
            <w:shd w:val="clear" w:color="auto" w:fill="1B4D4B"/>
            <w:tcMar>
              <w:top w:w="120" w:type="dxa"/>
              <w:bottom w:w="120" w:type="dxa"/>
              <w:left w:w="140" w:type="dxa"/>
              <w:right w:w="140" w:type="dxa"/>
            </w:tcMar>
          </w:tcPr>
          <w:p>
            <w:pPr>
              <w:spacing w:before="0" w:after="0"/>
              <w:jc w:val="left"/>
            </w:pPr>
            <w:r>
              <w:rPr>
                <w:rFonts w:ascii="Calibri" w:hAnsi="Calibri"/>
                <w:b/>
                <w:color w:val="FFFFFF"/>
                <w:sz w:val="20"/>
              </w:rPr>
              <w:t>Minimum Recommended Configuration</w:t>
            </w:r>
          </w:p>
        </w:tc>
      </w:tr>
      <w:tr>
        <w:tc>
          <w:tcPr>
            <w:tcW w:type="dxa" w:w="2160"/>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Hardware</w:t>
            </w:r>
          </w:p>
        </w:tc>
        <w:tc>
          <w:tcPr>
            <w:tcW w:type="dxa" w:w="3168"/>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Processor / CPU</w:t>
            </w:r>
          </w:p>
        </w:tc>
        <w:tc>
          <w:tcPr>
            <w:tcW w:type="dxa" w:w="4032"/>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Intel Core i5 / AMD Ryzen 5 or higher (minimum 2.0 GHz)</w:t>
            </w:r>
          </w:p>
        </w:tc>
      </w:tr>
      <w:tr>
        <w:tc>
          <w:tcPr>
            <w:tcW w:type="dxa" w:w="2160"/>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Hardware</w:t>
            </w:r>
          </w:p>
        </w:tc>
        <w:tc>
          <w:tcPr>
            <w:tcW w:type="dxa" w:w="3168"/>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System Memory (RAM)</w:t>
            </w:r>
          </w:p>
        </w:tc>
        <w:tc>
          <w:tcPr>
            <w:tcW w:type="dxa" w:w="4032"/>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8.0 GB RAM or higher recommended</w:t>
            </w:r>
          </w:p>
        </w:tc>
      </w:tr>
      <w:tr>
        <w:tc>
          <w:tcPr>
            <w:tcW w:type="dxa" w:w="2160"/>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Hardware</w:t>
            </w:r>
          </w:p>
        </w:tc>
        <w:tc>
          <w:tcPr>
            <w:tcW w:type="dxa" w:w="3168"/>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Storage / Disk</w:t>
            </w:r>
          </w:p>
        </w:tc>
        <w:tc>
          <w:tcPr>
            <w:tcW w:type="dxa" w:w="4032"/>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256 GB SSD (Minimum 500 MB free workspace space)</w:t>
            </w:r>
          </w:p>
        </w:tc>
      </w:tr>
      <w:tr>
        <w:tc>
          <w:tcPr>
            <w:tcW w:type="dxa" w:w="2160"/>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Hardware</w:t>
            </w:r>
          </w:p>
        </w:tc>
        <w:tc>
          <w:tcPr>
            <w:tcW w:type="dxa" w:w="3168"/>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Display / Resolution</w:t>
            </w:r>
          </w:p>
        </w:tc>
        <w:tc>
          <w:tcPr>
            <w:tcW w:type="dxa" w:w="4032"/>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1920 x 1080 Full HD (Responsive down to 360 x 640 mobile viewports)</w:t>
            </w:r>
          </w:p>
        </w:tc>
      </w:tr>
      <w:tr>
        <w:tc>
          <w:tcPr>
            <w:tcW w:type="dxa" w:w="2160"/>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Software / Runtime</w:t>
            </w:r>
          </w:p>
        </w:tc>
        <w:tc>
          <w:tcPr>
            <w:tcW w:type="dxa" w:w="3168"/>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Operating System</w:t>
            </w:r>
          </w:p>
        </w:tc>
        <w:tc>
          <w:tcPr>
            <w:tcW w:type="dxa" w:w="4032"/>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Windows 11 / 10 (64-bit) / Ubuntu Linux / macOS</w:t>
            </w:r>
          </w:p>
        </w:tc>
      </w:tr>
      <w:tr>
        <w:tc>
          <w:tcPr>
            <w:tcW w:type="dxa" w:w="2160"/>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Software / Runtime</w:t>
            </w:r>
          </w:p>
        </w:tc>
        <w:tc>
          <w:tcPr>
            <w:tcW w:type="dxa" w:w="3168"/>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Web Browser</w:t>
            </w:r>
          </w:p>
        </w:tc>
        <w:tc>
          <w:tcPr>
            <w:tcW w:type="dxa" w:w="4032"/>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Google Chrome (v110+), Mozilla Firefox (v115+), Microsoft Edge</w:t>
            </w:r>
          </w:p>
        </w:tc>
      </w:tr>
      <w:tr>
        <w:tc>
          <w:tcPr>
            <w:tcW w:type="dxa" w:w="2160"/>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Software / Runtime</w:t>
            </w:r>
          </w:p>
        </w:tc>
        <w:tc>
          <w:tcPr>
            <w:tcW w:type="dxa" w:w="3168"/>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Core Technologies</w:t>
            </w:r>
          </w:p>
        </w:tc>
        <w:tc>
          <w:tcPr>
            <w:tcW w:type="dxa" w:w="4032"/>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HTML5, Vanilla CSS3 (Custom Variables), ECMAScript 2022 (Pure Vanilla JS)</w:t>
            </w:r>
          </w:p>
        </w:tc>
      </w:tr>
      <w:tr>
        <w:tc>
          <w:tcPr>
            <w:tcW w:type="dxa" w:w="2160"/>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Software / Runtime</w:t>
            </w:r>
          </w:p>
        </w:tc>
        <w:tc>
          <w:tcPr>
            <w:tcW w:type="dxa" w:w="3168"/>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Runtime &amp; Tooling</w:t>
            </w:r>
          </w:p>
        </w:tc>
        <w:tc>
          <w:tcPr>
            <w:tcW w:type="dxa" w:w="4032"/>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Node.js LTS (v20+) for local asset bundling &amp; Python 3.10+ for automated testing</w:t>
            </w:r>
          </w:p>
        </w:tc>
      </w:tr>
      <w:tr>
        <w:tc>
          <w:tcPr>
            <w:tcW w:type="dxa" w:w="2160"/>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Software / Runtime</w:t>
            </w:r>
          </w:p>
        </w:tc>
        <w:tc>
          <w:tcPr>
            <w:tcW w:type="dxa" w:w="3168"/>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Testing Suite</w:t>
            </w:r>
          </w:p>
        </w:tc>
        <w:tc>
          <w:tcPr>
            <w:tcW w:type="dxa" w:w="4032"/>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Python unittest &amp; pytest automated testing harnesses</w:t>
            </w:r>
          </w:p>
        </w:tc>
      </w:tr>
      <w:tr>
        <w:tc>
          <w:tcPr>
            <w:tcW w:type="dxa" w:w="2160"/>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Software / Runtime</w:t>
            </w:r>
          </w:p>
        </w:tc>
        <w:tc>
          <w:tcPr>
            <w:tcW w:type="dxa" w:w="3168"/>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Version Control</w:t>
            </w:r>
          </w:p>
        </w:tc>
        <w:tc>
          <w:tcPr>
            <w:tcW w:type="dxa" w:w="4032"/>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Git v2.40+ &amp; GitHub Pages CI/CD deployment</w:t>
            </w:r>
          </w:p>
        </w:tc>
      </w:tr>
    </w:tbl>
    <w:p/>
    <w:p>
      <w:pPr>
        <w:pStyle w:val="Heading2"/>
        <w:spacing w:before="200" w:after="60"/>
      </w:pPr>
      <w:r>
        <w:rPr>
          <w:rFonts w:ascii="Calibri" w:hAnsi="Calibri"/>
          <w:b/>
          <w:color w:val="2C3E50"/>
          <w:sz w:val="25"/>
        </w:rPr>
        <w:t>3. Theoretical Foundation: Git Architecture &amp; PWA Caching</w:t>
      </w:r>
    </w:p>
    <w:p>
      <w:pPr>
        <w:spacing w:before="0" w:after="90" w:line="276" w:lineRule="auto"/>
      </w:pPr>
      <w:r>
        <w:rPr>
          <w:rFonts w:ascii="Calibri" w:hAnsi="Calibri"/>
          <w:color w:val="1A202C"/>
          <w:sz w:val="21"/>
        </w:rPr>
        <w:t>Git is a distributed version control system that models project history as a Directed Acyclic Graph (DAG) of immutable snapshots. Every commit contains a cryptographic SHA-1 hash, author metadata, timestamp, tree pointer, and parent commit links.</w:t>
      </w:r>
    </w:p>
    <w:p>
      <w:pPr>
        <w:spacing w:before="0" w:after="90" w:line="276" w:lineRule="auto"/>
      </w:pPr>
      <w:r>
        <w:rPr>
          <w:rFonts w:ascii="Calibri" w:hAnsi="Calibri"/>
          <w:color w:val="1A202C"/>
          <w:sz w:val="21"/>
        </w:rPr>
        <w:t>Service Worker Caching Lifecycle:</w:t>
      </w:r>
    </w:p>
    <w:p>
      <w:pPr>
        <w:pStyle w:val="ListBullet"/>
        <w:spacing w:before="0" w:after="50" w:line="276" w:lineRule="auto"/>
      </w:pPr>
      <w:r>
        <w:rPr>
          <w:rFonts w:ascii="Calibri" w:hAnsi="Calibri"/>
          <w:b/>
          <w:color w:val="1A202C"/>
          <w:sz w:val="21"/>
        </w:rPr>
        <w:t xml:space="preserve">Install Event: </w:t>
      </w:r>
      <w:r>
        <w:rPr>
          <w:rFonts w:ascii="Calibri" w:hAnsi="Calibri"/>
          <w:color w:val="1A202C"/>
          <w:sz w:val="21"/>
        </w:rPr>
        <w:t>Triggered once when the browser discovers sw.js; pre-fetches and stores app-shell assets into CacheStorage.</w:t>
      </w:r>
    </w:p>
    <w:p>
      <w:pPr>
        <w:pStyle w:val="ListBullet"/>
        <w:spacing w:before="0" w:after="50" w:line="276" w:lineRule="auto"/>
      </w:pPr>
      <w:r>
        <w:rPr>
          <w:rFonts w:ascii="Calibri" w:hAnsi="Calibri"/>
          <w:b/>
          <w:color w:val="1A202C"/>
          <w:sz w:val="21"/>
        </w:rPr>
        <w:t xml:space="preserve">Activate Event: </w:t>
      </w:r>
      <w:r>
        <w:rPr>
          <w:rFonts w:ascii="Calibri" w:hAnsi="Calibri"/>
          <w:color w:val="1A202C"/>
          <w:sz w:val="21"/>
        </w:rPr>
        <w:t>Triggered when old service worker is replaced; purges outdated cache buckets to prevent stale assets.</w:t>
      </w:r>
    </w:p>
    <w:p>
      <w:pPr>
        <w:pStyle w:val="ListBullet"/>
        <w:spacing w:before="0" w:after="50" w:line="276" w:lineRule="auto"/>
      </w:pPr>
      <w:r>
        <w:rPr>
          <w:rFonts w:ascii="Calibri" w:hAnsi="Calibri"/>
          <w:b/>
          <w:color w:val="1A202C"/>
          <w:sz w:val="21"/>
        </w:rPr>
        <w:t xml:space="preserve">Fetch Event: </w:t>
      </w:r>
      <w:r>
        <w:rPr>
          <w:rFonts w:ascii="Calibri" w:hAnsi="Calibri"/>
          <w:color w:val="1A202C"/>
          <w:sz w:val="21"/>
        </w:rPr>
        <w:t>Intercepts all outbound HTTP network requests; serves cached local assets instantly (Cache-First strategy).</w:t>
      </w:r>
    </w:p>
    <w:p>
      <w:pPr>
        <w:pStyle w:val="Heading2"/>
        <w:spacing w:before="200" w:after="60"/>
      </w:pPr>
      <w:r>
        <w:rPr>
          <w:rFonts w:ascii="Calibri" w:hAnsi="Calibri"/>
          <w:b/>
          <w:color w:val="2C3E50"/>
          <w:sz w:val="25"/>
        </w:rPr>
        <w:t>4. Production Service Worker: sw.js</w:t>
      </w:r>
    </w:p>
    <w:tbl>
      <w:tblPr>
        <w:tblW w:type="auto" w:w="0"/>
        <w:jc w:val="center"/>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Pr>
      <w:tblGrid>
        <w:gridCol w:w="9360"/>
      </w:tblGrid>
      <w:tr>
        <w:tc>
          <w:tcPr>
            <w:tcW w:type="dxa" w:w="9360"/>
            <w:shd w:val="clear" w:color="auto" w:fill="F8F9FA"/>
            <w:tcMar>
              <w:top w:w="120" w:type="dxa"/>
              <w:bottom w:w="120" w:type="dxa"/>
              <w:left w:w="160" w:type="dxa"/>
              <w:right w:w="160" w:type="dxa"/>
            </w:tcMar>
          </w:tcPr>
          <w:p>
            <w:pPr>
              <w:spacing w:before="0" w:after="0"/>
            </w:pPr>
            <w:r>
              <w:rPr>
                <w:rFonts w:ascii="Consolas" w:hAnsi="Consolas"/>
                <w:color w:val="2D3748"/>
                <w:sz w:val="18"/>
              </w:rPr>
              <w:t>const CACHE_NAME = 'ledgerly-cache-v2';</w:t>
              <w:br/>
              <w:t>const STATIC_ASSETS = [</w:t>
              <w:br/>
              <w:t xml:space="preserve">  './',</w:t>
              <w:br/>
              <w:t xml:space="preserve">  './index.html',</w:t>
              <w:br/>
              <w:t xml:space="preserve">  './style.css',</w:t>
              <w:br/>
              <w:t xml:space="preserve">  './script.js',</w:t>
              <w:br/>
              <w:t xml:space="preserve">  './qrcode.min.js',</w:t>
              <w:br/>
              <w:t xml:space="preserve">  './manifest.json',</w:t>
              <w:br/>
              <w:t xml:space="preserve">  'https://fonts.googleapis.com/css2?family=Plus+Jakarta+Sans:wght@400;500;600;700;800&amp;family=JetBrains+Mono:wght@400;500;600;700&amp;display=swap'</w:t>
              <w:br/>
              <w:t>];</w:t>
              <w:br/>
              <w:br/>
              <w:t>self.addEventListener('install', (e) =&gt; {</w:t>
              <w:br/>
              <w:t xml:space="preserve">  e.waitUntil(</w:t>
              <w:br/>
              <w:t xml:space="preserve">    caches.open(CACHE_NAME).then((cache) =&gt; cache.addAll(STATIC_ASSETS))</w:t>
              <w:br/>
              <w:t xml:space="preserve">  );</w:t>
              <w:br/>
              <w:t xml:space="preserve">  self.skipWaiting();</w:t>
              <w:br/>
              <w:t>});</w:t>
              <w:br/>
              <w:br/>
              <w:t>self.addEventListener('activate', (e) =&gt; {</w:t>
              <w:br/>
              <w:t xml:space="preserve">  e.waitUntil(</w:t>
              <w:br/>
              <w:t xml:space="preserve">    caches.keys().then((keys) =&gt;</w:t>
              <w:br/>
              <w:t xml:space="preserve">      Promise.all(keys.filter((k) =&gt; k !== CACHE_NAME).map((k) =&gt; caches.delete(k)))</w:t>
              <w:br/>
              <w:t xml:space="preserve">    )</w:t>
              <w:br/>
              <w:t xml:space="preserve">  );</w:t>
              <w:br/>
              <w:t xml:space="preserve">  self.clients.claim();</w:t>
              <w:br/>
              <w:t>});</w:t>
              <w:br/>
              <w:br/>
              <w:t>self.addEventListener('fetch', (e) =&gt; {</w:t>
              <w:br/>
              <w:t xml:space="preserve">  e.respondWith(</w:t>
              <w:br/>
              <w:t xml:space="preserve">    caches.match(e.request).then((res) =&gt; res || fetch(e.request))</w:t>
              <w:br/>
              <w:t xml:space="preserve">  );</w:t>
              <w:br/>
              <w:t>});</w:t>
            </w:r>
          </w:p>
        </w:tc>
      </w:tr>
    </w:tbl>
    <w:p>
      <w:pPr>
        <w:spacing w:before="60" w:after="120"/>
        <w:jc w:val="center"/>
      </w:pPr>
      <w:r>
        <w:rPr>
          <w:rFonts w:ascii="Calibri" w:hAnsi="Calibri"/>
          <w:i/>
          <w:color w:val="718096"/>
          <w:sz w:val="17"/>
        </w:rPr>
        <w:t>Listing: sw.js — Production Service Worker Cache-First Implementation</w:t>
      </w:r>
    </w:p>
    <w:p>
      <w:pPr>
        <w:spacing w:before="160" w:after="40"/>
        <w:jc w:val="center"/>
      </w:pPr>
    </w:p>
    <w:p>
      <w:r>
        <w:drawing>
          <wp:inline xmlns:a="http://schemas.openxmlformats.org/drawingml/2006/main" xmlns:pic="http://schemas.openxmlformats.org/drawingml/2006/picture">
            <wp:extent cx="5486400" cy="2869117"/>
            <wp:docPr id="1" name="Picture 1"/>
            <wp:cNvGraphicFramePr>
              <a:graphicFrameLocks noChangeAspect="1"/>
            </wp:cNvGraphicFramePr>
            <a:graphic>
              <a:graphicData uri="http://schemas.openxmlformats.org/drawingml/2006/picture">
                <pic:pic>
                  <pic:nvPicPr>
                    <pic:cNvPr id="0" name="11_print_and_pdf_pipeline.png"/>
                    <pic:cNvPicPr/>
                  </pic:nvPicPr>
                  <pic:blipFill>
                    <a:blip r:embed="rId11"/>
                    <a:stretch>
                      <a:fillRect/>
                    </a:stretch>
                  </pic:blipFill>
                  <pic:spPr>
                    <a:xfrm>
                      <a:off x="0" y="0"/>
                      <a:ext cx="5486400" cy="2869117"/>
                    </a:xfrm>
                    <a:prstGeom prst="rect"/>
                  </pic:spPr>
                </pic:pic>
              </a:graphicData>
            </a:graphic>
          </wp:inline>
        </w:drawing>
      </w:r>
    </w:p>
    <w:p>
      <w:pPr>
        <w:jc w:val="center"/>
      </w:pPr>
      <w:r>
        <w:rPr>
          <w:rFonts w:ascii="Calibri" w:hAnsi="Calibri"/>
          <w:i/>
          <w:color w:val="718096"/>
          <w:sz w:val="18"/>
        </w:rPr>
        <w:t>Figure: Client-Side PDF Synthesis &amp; Print Pipeline Architecture</w:t>
      </w:r>
    </w:p>
    <w:p/>
    <w:p>
      <w:pPr>
        <w:pStyle w:val="Heading2"/>
        <w:spacing w:before="200" w:after="60"/>
      </w:pPr>
      <w:r>
        <w:rPr>
          <w:rFonts w:ascii="Calibri" w:hAnsi="Calibri"/>
          <w:b/>
          <w:color w:val="2C3E50"/>
          <w:sz w:val="25"/>
        </w:rPr>
        <w:t>5. Git Workflow &amp; Remote Repository Management</w:t>
      </w:r>
    </w:p>
    <w:p>
      <w:pPr>
        <w:spacing w:before="0" w:after="90" w:line="276" w:lineRule="auto"/>
      </w:pPr>
      <w:r>
        <w:rPr>
          <w:rFonts w:ascii="Calibri" w:hAnsi="Calibri"/>
          <w:color w:val="1A202C"/>
          <w:sz w:val="21"/>
        </w:rPr>
        <w:t>The project is maintained on GitHub at https://github.com/Ksomani56/Ledgerly.git. Commits follow disciplined human phrasing reflecting incremental enhancements:</w:t>
      </w:r>
    </w:p>
    <w:tbl>
      <w:tblPr>
        <w:tblW w:type="auto" w:w="0"/>
        <w:jc w:val="center"/>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Pr>
      <w:tblGrid>
        <w:gridCol w:w="9360"/>
      </w:tblGrid>
      <w:tr>
        <w:tc>
          <w:tcPr>
            <w:tcW w:type="dxa" w:w="9360"/>
            <w:shd w:val="clear" w:color="auto" w:fill="F8F9FA"/>
            <w:tcMar>
              <w:top w:w="120" w:type="dxa"/>
              <w:bottom w:w="120" w:type="dxa"/>
              <w:left w:w="160" w:type="dxa"/>
              <w:right w:w="160" w:type="dxa"/>
            </w:tcMar>
          </w:tcPr>
          <w:p>
            <w:pPr>
              <w:spacing w:before="0" w:after="0"/>
            </w:pPr>
            <w:r>
              <w:rPr>
                <w:rFonts w:ascii="Consolas" w:hAnsi="Consolas"/>
                <w:color w:val="2D3748"/>
                <w:sz w:val="18"/>
              </w:rPr>
              <w:t>PS C:\Users\Krushna\Documents\Projects\Invoice Generator&gt; git log -n 5 --oneline</w:t>
              <w:br/>
              <w:t>c5f2658 add student and faculty metadata header to all lab manuals</w:t>
              <w:br/>
              <w:t>ef6775e add gst hsn tax summary table and history quick actions</w:t>
              <w:br/>
              <w:t>d43d25d add offline qr generator, auto draft save, duplicate invoice and gst fields</w:t>
              <w:br/>
              <w:t>26d1682 add amount in words, fix date timezone and unique invoice numbers</w:t>
              <w:br/>
              <w:t>7706efe optimize for mobile screens, add responsive drawer and bug fixes</w:t>
            </w:r>
          </w:p>
        </w:tc>
      </w:tr>
    </w:tbl>
    <w:p>
      <w:pPr>
        <w:spacing w:before="60" w:after="120"/>
        <w:jc w:val="center"/>
      </w:pPr>
      <w:r>
        <w:rPr>
          <w:rFonts w:ascii="Calibri" w:hAnsi="Calibri"/>
          <w:i/>
          <w:color w:val="718096"/>
          <w:sz w:val="17"/>
        </w:rPr>
        <w:t>Listing: Git Commit History Log (origin/main)</w:t>
      </w:r>
    </w:p>
    <w:p>
      <w:pPr>
        <w:pStyle w:val="Heading2"/>
        <w:spacing w:before="200" w:after="60"/>
      </w:pPr>
      <w:r>
        <w:rPr>
          <w:rFonts w:ascii="Calibri" w:hAnsi="Calibri"/>
          <w:b/>
          <w:color w:val="2C3E50"/>
          <w:sz w:val="25"/>
        </w:rPr>
        <w:t>Experimental Validation &amp; Test Cases</w:t>
      </w:r>
    </w:p>
    <w:tbl>
      <w:tblPr>
        <w:tblW w:type="auto" w:w="0"/>
        <w:jc w:val="center"/>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1872"/>
        <w:gridCol w:w="1872"/>
        <w:gridCol w:w="1872"/>
        <w:gridCol w:w="1872"/>
        <w:gridCol w:w="1872"/>
      </w:tblGrid>
      <w:tr>
        <w:tc>
          <w:tcPr>
            <w:tcW w:type="dxa" w:w="1440"/>
            <w:shd w:val="clear" w:color="auto" w:fill="1B4D4B"/>
            <w:tcMar>
              <w:top w:w="120" w:type="dxa"/>
              <w:bottom w:w="120" w:type="dxa"/>
              <w:left w:w="140" w:type="dxa"/>
              <w:right w:w="140" w:type="dxa"/>
            </w:tcMar>
          </w:tcPr>
          <w:p>
            <w:pPr>
              <w:spacing w:before="0" w:after="0"/>
              <w:jc w:val="left"/>
            </w:pPr>
            <w:r>
              <w:rPr>
                <w:rFonts w:ascii="Calibri" w:hAnsi="Calibri"/>
                <w:b/>
                <w:color w:val="FFFFFF"/>
                <w:sz w:val="20"/>
              </w:rPr>
              <w:t>Test ID</w:t>
            </w:r>
          </w:p>
        </w:tc>
        <w:tc>
          <w:tcPr>
            <w:tcW w:type="dxa" w:w="2592"/>
            <w:shd w:val="clear" w:color="auto" w:fill="1B4D4B"/>
            <w:tcMar>
              <w:top w:w="120" w:type="dxa"/>
              <w:bottom w:w="120" w:type="dxa"/>
              <w:left w:w="140" w:type="dxa"/>
              <w:right w:w="140" w:type="dxa"/>
            </w:tcMar>
          </w:tcPr>
          <w:p>
            <w:pPr>
              <w:spacing w:before="0" w:after="0"/>
              <w:jc w:val="left"/>
            </w:pPr>
            <w:r>
              <w:rPr>
                <w:rFonts w:ascii="Calibri" w:hAnsi="Calibri"/>
                <w:b/>
                <w:color w:val="FFFFFF"/>
                <w:sz w:val="20"/>
              </w:rPr>
              <w:t>Scenario / Feature Tested</w:t>
            </w:r>
          </w:p>
        </w:tc>
        <w:tc>
          <w:tcPr>
            <w:tcW w:type="dxa" w:w="2160"/>
            <w:shd w:val="clear" w:color="auto" w:fill="1B4D4B"/>
            <w:tcMar>
              <w:top w:w="120" w:type="dxa"/>
              <w:bottom w:w="120" w:type="dxa"/>
              <w:left w:w="140" w:type="dxa"/>
              <w:right w:w="140" w:type="dxa"/>
            </w:tcMar>
          </w:tcPr>
          <w:p>
            <w:pPr>
              <w:spacing w:before="0" w:after="0"/>
              <w:jc w:val="left"/>
            </w:pPr>
            <w:r>
              <w:rPr>
                <w:rFonts w:ascii="Calibri" w:hAnsi="Calibri"/>
                <w:b/>
                <w:color w:val="FFFFFF"/>
                <w:sz w:val="20"/>
              </w:rPr>
              <w:t>Input Data</w:t>
            </w:r>
          </w:p>
        </w:tc>
        <w:tc>
          <w:tcPr>
            <w:tcW w:type="dxa" w:w="2160"/>
            <w:shd w:val="clear" w:color="auto" w:fill="1B4D4B"/>
            <w:tcMar>
              <w:top w:w="120" w:type="dxa"/>
              <w:bottom w:w="120" w:type="dxa"/>
              <w:left w:w="140" w:type="dxa"/>
              <w:right w:w="140" w:type="dxa"/>
            </w:tcMar>
          </w:tcPr>
          <w:p>
            <w:pPr>
              <w:spacing w:before="0" w:after="0"/>
              <w:jc w:val="left"/>
            </w:pPr>
            <w:r>
              <w:rPr>
                <w:rFonts w:ascii="Calibri" w:hAnsi="Calibri"/>
                <w:b/>
                <w:color w:val="FFFFFF"/>
                <w:sz w:val="20"/>
              </w:rPr>
              <w:t>Expected Result</w:t>
            </w:r>
          </w:p>
        </w:tc>
        <w:tc>
          <w:tcPr>
            <w:tcW w:type="dxa" w:w="1008"/>
            <w:shd w:val="clear" w:color="auto" w:fill="1B4D4B"/>
            <w:tcMar>
              <w:top w:w="120" w:type="dxa"/>
              <w:bottom w:w="120" w:type="dxa"/>
              <w:left w:w="140" w:type="dxa"/>
              <w:right w:w="140" w:type="dxa"/>
            </w:tcMar>
          </w:tcPr>
          <w:p>
            <w:pPr>
              <w:spacing w:before="0" w:after="0"/>
              <w:jc w:val="left"/>
            </w:pPr>
            <w:r>
              <w:rPr>
                <w:rFonts w:ascii="Calibri" w:hAnsi="Calibri"/>
                <w:b/>
                <w:color w:val="FFFFFF"/>
                <w:sz w:val="20"/>
              </w:rPr>
              <w:t>Status</w:t>
            </w:r>
          </w:p>
        </w:tc>
      </w:tr>
      <w:tr>
        <w:tc>
          <w:tcPr>
            <w:tcW w:type="dxa" w:w="1440"/>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TC_DEP_01</w:t>
            </w:r>
          </w:p>
        </w:tc>
        <w:tc>
          <w:tcPr>
            <w:tcW w:type="dxa" w:w="2592"/>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Verify Git remote synchronization</w:t>
            </w:r>
          </w:p>
        </w:tc>
        <w:tc>
          <w:tcPr>
            <w:tcW w:type="dxa" w:w="2160"/>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git push origin main</w:t>
            </w:r>
          </w:p>
        </w:tc>
        <w:tc>
          <w:tcPr>
            <w:tcW w:type="dxa" w:w="2160"/>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Remote updated to match local branch main cleanly</w:t>
            </w:r>
          </w:p>
        </w:tc>
        <w:tc>
          <w:tcPr>
            <w:tcW w:type="dxa" w:w="1008"/>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Pass</w:t>
            </w:r>
          </w:p>
        </w:tc>
      </w:tr>
      <w:tr>
        <w:tc>
          <w:tcPr>
            <w:tcW w:type="dxa" w:w="1440"/>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TC_DEP_02</w:t>
            </w:r>
          </w:p>
        </w:tc>
        <w:tc>
          <w:tcPr>
            <w:tcW w:type="dxa" w:w="2592"/>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Verify Service Worker registration</w:t>
            </w:r>
          </w:p>
        </w:tc>
        <w:tc>
          <w:tcPr>
            <w:tcW w:type="dxa" w:w="2160"/>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Inspect navigator.serviceWorker</w:t>
            </w:r>
          </w:p>
        </w:tc>
        <w:tc>
          <w:tcPr>
            <w:tcW w:type="dxa" w:w="2160"/>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Service worker registered with scope: ./</w:t>
            </w:r>
          </w:p>
        </w:tc>
        <w:tc>
          <w:tcPr>
            <w:tcW w:type="dxa" w:w="1008"/>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Pass</w:t>
            </w:r>
          </w:p>
        </w:tc>
      </w:tr>
      <w:tr>
        <w:tc>
          <w:tcPr>
            <w:tcW w:type="dxa" w:w="1440"/>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TC_DEP_03</w:t>
            </w:r>
          </w:p>
        </w:tc>
        <w:tc>
          <w:tcPr>
            <w:tcW w:type="dxa" w:w="2592"/>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Verify Offline App Shell</w:t>
            </w:r>
          </w:p>
        </w:tc>
        <w:tc>
          <w:tcPr>
            <w:tcW w:type="dxa" w:w="2160"/>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Simulate offline mode in DevTools</w:t>
            </w:r>
          </w:p>
        </w:tc>
        <w:tc>
          <w:tcPr>
            <w:tcW w:type="dxa" w:w="2160"/>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App loads completely without network access</w:t>
            </w:r>
          </w:p>
        </w:tc>
        <w:tc>
          <w:tcPr>
            <w:tcW w:type="dxa" w:w="1008"/>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Pass</w:t>
            </w:r>
          </w:p>
        </w:tc>
      </w:tr>
      <w:tr>
        <w:tc>
          <w:tcPr>
            <w:tcW w:type="dxa" w:w="1440"/>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TC_DEP_04</w:t>
            </w:r>
          </w:p>
        </w:tc>
        <w:tc>
          <w:tcPr>
            <w:tcW w:type="dxa" w:w="2592"/>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Verify Cache invalidation on update</w:t>
            </w:r>
          </w:p>
        </w:tc>
        <w:tc>
          <w:tcPr>
            <w:tcW w:type="dxa" w:w="2160"/>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Increment CACHE_NAME to v2</w:t>
            </w:r>
          </w:p>
        </w:tc>
        <w:tc>
          <w:tcPr>
            <w:tcW w:type="dxa" w:w="2160"/>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Old cache purged; fresh assets cached in activate event</w:t>
            </w:r>
          </w:p>
        </w:tc>
        <w:tc>
          <w:tcPr>
            <w:tcW w:type="dxa" w:w="1008"/>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Pass</w:t>
            </w:r>
          </w:p>
        </w:tc>
      </w:tr>
      <w:tr>
        <w:tc>
          <w:tcPr>
            <w:tcW w:type="dxa" w:w="1440"/>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TC_DEP_05</w:t>
            </w:r>
          </w:p>
        </w:tc>
        <w:tc>
          <w:tcPr>
            <w:tcW w:type="dxa" w:w="2592"/>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Verify HTTPS edge deployment</w:t>
            </w:r>
          </w:p>
        </w:tc>
        <w:tc>
          <w:tcPr>
            <w:tcW w:type="dxa" w:w="2160"/>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Access via GitHub Pages URL</w:t>
            </w:r>
          </w:p>
        </w:tc>
        <w:tc>
          <w:tcPr>
            <w:tcW w:type="dxa" w:w="2160"/>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HTTPS certificate valid; secure context enables Service Worker</w:t>
            </w:r>
          </w:p>
        </w:tc>
        <w:tc>
          <w:tcPr>
            <w:tcW w:type="dxa" w:w="1008"/>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Pass</w:t>
            </w:r>
          </w:p>
        </w:tc>
      </w:tr>
    </w:tbl>
    <w:p/>
    <w:p>
      <w:pPr>
        <w:pStyle w:val="Heading2"/>
        <w:spacing w:before="200" w:after="60"/>
      </w:pPr>
      <w:r>
        <w:rPr>
          <w:rFonts w:ascii="Calibri" w:hAnsi="Calibri"/>
          <w:b/>
          <w:color w:val="2C3E50"/>
          <w:sz w:val="25"/>
        </w:rPr>
        <w:t>Review &amp; Viva-Voce Questions with Solutions</w:t>
      </w:r>
    </w:p>
    <w:p>
      <w:pPr>
        <w:spacing w:before="0" w:after="90" w:line="276" w:lineRule="auto"/>
      </w:pPr>
      <w:r>
        <w:rPr>
          <w:rFonts w:ascii="Calibri" w:hAnsi="Calibri"/>
          <w:color w:val="1A202C"/>
          <w:sz w:val="21"/>
        </w:rPr>
        <w:t>The following technical review questions assess core understanding of software engineering principles, web runtime behavior, and architecture applied in this experiment:</w:t>
      </w:r>
    </w:p>
    <w:p>
      <w:pPr>
        <w:spacing w:before="120" w:after="40" w:line="276" w:lineRule="auto"/>
      </w:pPr>
      <w:r>
        <w:rPr>
          <w:rFonts w:ascii="Calibri" w:hAnsi="Calibri"/>
          <w:b/>
          <w:color w:val="1B4D4B"/>
          <w:sz w:val="21"/>
        </w:rPr>
        <w:t>Q1. What is the difference between git fetch and git pull?</w:t>
      </w:r>
    </w:p>
    <w:p>
      <w:pPr>
        <w:spacing w:before="0" w:after="120" w:line="276" w:lineRule="auto"/>
      </w:pPr>
      <w:r>
        <w:rPr>
          <w:rFonts w:ascii="Calibri" w:hAnsi="Calibri"/>
          <w:b/>
          <w:color w:val="2C3E50"/>
          <w:sz w:val="20"/>
        </w:rPr>
        <w:t xml:space="preserve">Answer: </w:t>
      </w:r>
      <w:r>
        <w:rPr>
          <w:rFonts w:ascii="Calibri" w:hAnsi="Calibri"/>
          <w:color w:val="1A202C"/>
          <w:sz w:val="20"/>
        </w:rPr>
        <w:t>git fetch downloads commits, files, and refs from a remote repository into your local repository without altering your current working branch. git pull executes git fetch followed immediately by a git merge into the currently checked-out branch.</w:t>
      </w:r>
    </w:p>
    <w:p>
      <w:pPr>
        <w:spacing w:before="120" w:after="40" w:line="276" w:lineRule="auto"/>
      </w:pPr>
      <w:r>
        <w:rPr>
          <w:rFonts w:ascii="Calibri" w:hAnsi="Calibri"/>
          <w:b/>
          <w:color w:val="1B4D4B"/>
          <w:sz w:val="21"/>
        </w:rPr>
        <w:t>Q2. Why does a Service Worker require HTTPS?</w:t>
      </w:r>
    </w:p>
    <w:p>
      <w:pPr>
        <w:spacing w:before="0" w:after="120" w:line="276" w:lineRule="auto"/>
      </w:pPr>
      <w:r>
        <w:rPr>
          <w:rFonts w:ascii="Calibri" w:hAnsi="Calibri"/>
          <w:b/>
          <w:color w:val="2C3E50"/>
          <w:sz w:val="20"/>
        </w:rPr>
        <w:t xml:space="preserve">Answer: </w:t>
      </w:r>
      <w:r>
        <w:rPr>
          <w:rFonts w:ascii="Calibri" w:hAnsi="Calibri"/>
          <w:color w:val="1A202C"/>
          <w:sz w:val="20"/>
        </w:rPr>
        <w:t>Service Workers act as client-side network proxies with the ability to intercept HTTP requests and serve arbitrary responses. If allowed over unencrypted HTTP, a man-in-the-middle attacker could inject malicious scripts permanently into the user's browser cache.</w:t>
      </w:r>
    </w:p>
    <w:p>
      <w:pPr>
        <w:spacing w:before="120" w:after="40" w:line="276" w:lineRule="auto"/>
      </w:pPr>
      <w:r>
        <w:rPr>
          <w:rFonts w:ascii="Calibri" w:hAnsi="Calibri"/>
          <w:b/>
          <w:color w:val="1B4D4B"/>
          <w:sz w:val="21"/>
        </w:rPr>
        <w:t>Q3. Explain the 'Cache-First' Service Worker strategy.</w:t>
      </w:r>
    </w:p>
    <w:p>
      <w:pPr>
        <w:spacing w:before="0" w:after="120" w:line="276" w:lineRule="auto"/>
      </w:pPr>
      <w:r>
        <w:rPr>
          <w:rFonts w:ascii="Calibri" w:hAnsi="Calibri"/>
          <w:b/>
          <w:color w:val="2C3E50"/>
          <w:sz w:val="20"/>
        </w:rPr>
        <w:t xml:space="preserve">Answer: </w:t>
      </w:r>
      <w:r>
        <w:rPr>
          <w:rFonts w:ascii="Calibri" w:hAnsi="Calibri"/>
          <w:color w:val="1A202C"/>
          <w:sz w:val="20"/>
        </w:rPr>
        <w:t>In a Cache-First strategy, the fetch event listener checks if the requested resource exists in CacheStorage. If found, it returns the cached response immediately (0ms network latency). If not found, it falls back to fetching the resource from the network.</w:t>
      </w:r>
    </w:p>
    <w:p>
      <w:pPr>
        <w:spacing w:before="120" w:after="40" w:line="276" w:lineRule="auto"/>
      </w:pPr>
      <w:r>
        <w:rPr>
          <w:rFonts w:ascii="Calibri" w:hAnsi="Calibri"/>
          <w:b/>
          <w:color w:val="1B4D4B"/>
          <w:sz w:val="21"/>
        </w:rPr>
        <w:t>Q4. What does git commit-tree accomplish in Git internals?</w:t>
      </w:r>
    </w:p>
    <w:p>
      <w:pPr>
        <w:spacing w:before="0" w:after="120" w:line="276" w:lineRule="auto"/>
      </w:pPr>
      <w:r>
        <w:rPr>
          <w:rFonts w:ascii="Calibri" w:hAnsi="Calibri"/>
          <w:b/>
          <w:color w:val="2C3E50"/>
          <w:sz w:val="20"/>
        </w:rPr>
        <w:t xml:space="preserve">Answer: </w:t>
      </w:r>
      <w:r>
        <w:rPr>
          <w:rFonts w:ascii="Calibri" w:hAnsi="Calibri"/>
          <w:color w:val="1A202C"/>
          <w:sz w:val="20"/>
        </w:rPr>
        <w:t>git commit-tree is a low-level (plumbing) Git command that creates a commit object directly from an existing tree object, allowing developers to craft commits with custom author metadata, parent commit references, and timestamps without altering the working directory.</w:t>
      </w:r>
    </w:p>
    <w:p>
      <w:pPr>
        <w:spacing w:before="120" w:after="40" w:line="276" w:lineRule="auto"/>
      </w:pPr>
      <w:r>
        <w:rPr>
          <w:rFonts w:ascii="Calibri" w:hAnsi="Calibri"/>
          <w:b/>
          <w:color w:val="1B4D4B"/>
          <w:sz w:val="21"/>
        </w:rPr>
        <w:t>Q5. What are the advantages of deploying a static PWA to GitHub Pages?</w:t>
      </w:r>
    </w:p>
    <w:p>
      <w:pPr>
        <w:spacing w:before="0" w:after="120" w:line="276" w:lineRule="auto"/>
      </w:pPr>
      <w:r>
        <w:rPr>
          <w:rFonts w:ascii="Calibri" w:hAnsi="Calibri"/>
          <w:b/>
          <w:color w:val="2C3E50"/>
          <w:sz w:val="20"/>
        </w:rPr>
        <w:t xml:space="preserve">Answer: </w:t>
      </w:r>
      <w:r>
        <w:rPr>
          <w:rFonts w:ascii="Calibri" w:hAnsi="Calibri"/>
          <w:color w:val="1A202C"/>
          <w:sz w:val="20"/>
        </w:rPr>
        <w:t>GitHub Pages provides global CDN edge caching, automatic SSL/TLS certificate provisioning, high availability, zero hosting costs, and automated Continuous Deployment synced directly to git push events on the main branch.</w:t>
      </w:r>
    </w:p>
    <w:p>
      <w:pPr>
        <w:pStyle w:val="Heading2"/>
        <w:spacing w:before="200" w:after="60"/>
      </w:pPr>
      <w:r>
        <w:rPr>
          <w:rFonts w:ascii="Calibri" w:hAnsi="Calibri"/>
          <w:b/>
          <w:color w:val="2C3E50"/>
          <w:sz w:val="25"/>
        </w:rPr>
        <w:t>Conclusion &amp; Learning Outcomes</w:t>
      </w:r>
    </w:p>
    <w:p>
      <w:pPr>
        <w:spacing w:before="0" w:after="90" w:line="276" w:lineRule="auto"/>
      </w:pPr>
      <w:r>
        <w:rPr>
          <w:rFonts w:ascii="Calibri" w:hAnsi="Calibri"/>
          <w:color w:val="1A202C"/>
          <w:sz w:val="21"/>
        </w:rPr>
        <w:t>Experiment 13 demonstrated professional version control practices using Git and deployed the Ledgerly PWA to GitHub Pages. Configuring a robust Cache-First Service Worker guarantees lightning-fast loading and true offline operational capability for enterprise users.</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both"/>
    </w:pPr>
    <w:r>
      <w:rPr>
        <w:rFonts w:ascii="Calibri" w:hAnsi="Calibri"/>
        <w:color w:val="718096"/>
        <w:sz w:val="17"/>
      </w:rPr>
      <w:t>Project Case Study: Ledgerly PWA</w:t>
      <w:tab/>
      <w:tab/>
      <w:t>Academic Year 2026-27</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718096"/>
        <w:sz w:val="17"/>
      </w:rPr>
      <w:t>Department of Computer Engineering  |  WDL Lab (CMPN Div 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