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7: Prepare Use Case Diagram for the Project Topic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Understanding of UML 2.0 behavioral modeling.</w:t>
        <w:br/>
        <w:t>• Knowledge of actors (primary, secondary), system boundaries, and associations.</w:t>
        <w:br/>
        <w:t>• Proper application of &lt;&lt;include&gt;&gt; (mandatory dependency) and &lt;&lt;extend&gt;&gt; (conditional functionality).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construct a UML Use Case diagram for Ledgerly representing user roles, system boundary limits, and relationships between core invoicing and accounting operations.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Actors &amp; Use Cases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Role Classification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Associated Use Cases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Business Owner / Freelancer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Primary Actor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Register Account, Login, Manage Profile, Manage Customers, Create Invoice, Record Payment, Download PDF, Export Data.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Client / Customer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Secondary Actor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Receive Invoice, Scan UPI QR, View Account Statement.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Authentication Service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System / Supporting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Validate Credentials (&lt;&lt;include&gt;&gt;), Enforce Session Expiry.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Relationships: &lt;&lt;include&gt;&gt; vs &lt;&lt;extend&gt;&gt;</w:t>
      </w:r>
    </w:p>
    <w:p>
      <w:r>
        <w:t>• &lt;&lt;include&gt;&gt; Relationships (Mandatory):</w:t>
        <w:br/>
        <w:t xml:space="preserve">  - 'Create Invoice' &lt;&lt;include&gt;&gt; 'Calculate Subtotal, Taxes &amp; Grand Total'.</w:t>
        <w:br/>
        <w:t xml:space="preserve">  - 'Login' &lt;&lt;include&gt;&gt; 'Validate Credentials'.</w:t>
        <w:br/>
        <w:t xml:space="preserve">  - 'Record Payment' &lt;&lt;include&gt;&gt; 'Recompute Balance Due &amp; Invoice Status'.</w:t>
        <w:br/>
        <w:br/>
        <w:t>• &lt;&lt;extend&gt;&gt; Relationships (Conditional/Optional):</w:t>
        <w:br/>
        <w:t xml:space="preserve">  - 'Create Invoice' &lt;&lt;extend&gt;&gt; 'Capture Canvas Digital Signature'.</w:t>
        <w:br/>
        <w:t xml:space="preserve">  - 'Preview Invoice' &lt;&lt;extend&gt;&gt; 'Generate Instant UPI QR Code'.</w:t>
        <w:br/>
        <w:t xml:space="preserve">  - 'Preview Invoice' &lt;&lt;extend&gt;&gt; 'Dispatch via WhatsApp / Email'.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Navigation &amp; Workflow State Machine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620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navigation_state_mach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20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Route Navigation and Access Guard State Machine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Expected Result &amp; Conclusion</w:t>
      </w:r>
    </w:p>
    <w:p>
      <w:r>
        <w:t>The Use Case model defines the functional interactions available to users, establishing unambiguous requirements for the underlying controller logic and event listeners implemented in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