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555555"/>
          <w:sz w:val="26"/>
        </w:rPr>
        <w:t>SOFTWARE ENGINEERING &amp; WEB DEVELOPMENT LAB MANUAL</w:t>
      </w:r>
    </w:p>
    <w:p>
      <w:pPr>
        <w:jc w:val="center"/>
      </w:pPr>
      <w:r>
        <w:rPr>
          <w:rFonts w:ascii="Calibri" w:hAnsi="Calibri"/>
          <w:i/>
          <w:color w:val="7F8C8D"/>
          <w:sz w:val="20"/>
        </w:rPr>
        <w:t>PROJECT CASE STUDY: LEDGERLY — INVOICE &amp; QUOTATION GENERATOR PWA</w:t>
      </w:r>
    </w:p>
    <w:p>
      <w:pPr>
        <w:pStyle w:val="Heading1"/>
        <w:jc w:val="left"/>
      </w:pPr>
      <w:r>
        <w:rPr>
          <w:rFonts w:ascii="Calibri" w:hAnsi="Calibri"/>
          <w:b/>
          <w:color w:val="1B4D4B"/>
          <w:sz w:val="32"/>
        </w:rPr>
        <w:t>Experiment No. 8: Interaction Design and Detailed UML Artifacts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1. Pre-Requisites</w:t>
      </w:r>
    </w:p>
    <w:p>
      <w:r>
        <w:t>• Proficiency in Human-Computer Interaction (HCI) concepts: Personas, Scenarios, Task Flows, and Wireframing.</w:t>
        <w:br/>
        <w:t>• Familiarity with Nielsen's 10 Usability Heuristics and Shneiderman's 8 Golden Rules.</w:t>
        <w:br/>
        <w:t>• Knowledge of UML behavioral (Sequence, Activity) and structural (Class, Component) diagrams.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2. Objective</w:t>
      </w:r>
    </w:p>
    <w:p>
      <w:r>
        <w:t>To develop an interaction design model and prepare UML design artifacts for Ledgerly, including user personas, task flows, wireframes, Class Diagram, Sequence Diagrams, and Component Hierarchy.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3. User Personas</w:t>
      </w:r>
    </w:p>
    <w:p>
      <w:r>
        <w:t>Persona 1: Rohan Patil (Freelance Web Developer, Age 24)</w:t>
        <w:br/>
        <w:t>• Goals: Send polished quotations to international &amp; domestic clients; receive payment via UPI.</w:t>
        <w:br/>
        <w:t>• Pain Points: Heavy accounting software with monthly subscription charges; spreadsheet calculation errors.</w:t>
        <w:br/>
        <w:br/>
        <w:t>Persona 2: Meera Sharma (Boutique &amp; Retail Agency Owner, Age 38)</w:t>
        <w:br/>
        <w:t>• Goals: Create GST-compliant invoices with CGST/SGST breakdowns; track clients with overdue partial payments.</w:t>
        <w:br/>
        <w:t>• Pain Points: Losing customer records when switching devices; complex tax filing preparations.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4. UML Sequence Diagrams</w:t>
      </w:r>
    </w:p>
    <w:p>
      <w:pPr>
        <w:pStyle w:val="Heading3"/>
      </w:pPr>
      <w:r>
        <w:rPr>
          <w:rFonts w:ascii="Calibri" w:hAnsi="Calibri"/>
          <w:b/>
          <w:color w:val="34495E"/>
          <w:sz w:val="22"/>
        </w:rPr>
        <w:t>4.1 Invoice Builder &amp; Signature Pipeline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673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quence_invoice_builder_and_signa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73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8"/>
        </w:rPr>
        <w:t>Figure: Sequence Diagram: Invoice Creation and Digital Signature</w:t>
      </w:r>
    </w:p>
    <w:p/>
    <w:p>
      <w:pPr>
        <w:pStyle w:val="Heading3"/>
      </w:pPr>
      <w:r>
        <w:rPr>
          <w:rFonts w:ascii="Calibri" w:hAnsi="Calibri"/>
          <w:b/>
          <w:color w:val="34495E"/>
          <w:sz w:val="22"/>
        </w:rPr>
        <w:t>4.2 Payment Settlement &amp; Receipt Dispatch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762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quence_payment_and_recei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2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8"/>
        </w:rPr>
        <w:t>Figure: Sequence Diagram: Payment Recording and Settlement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5. Invoice Lifecycle State Machine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72253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voice_lifecycle_state_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2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8"/>
        </w:rPr>
        <w:t>Figure: State Machine: Invoice Lifecycle (Draft -&gt; Generated -&gt; Partially Paid -&gt; Paid)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6. Conclusion</w:t>
      </w:r>
    </w:p>
    <w:p>
      <w:r>
        <w:t>Experiment 8 applied interaction design techniques and UML modeling to establish a clear architectural blueprint for Ledgerly, ensuring high modularity, intuitive UX, and clean separation of concerns.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