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55555"/>
          <w:sz w:val="26"/>
        </w:rPr>
        <w:t>SOFTWARE ENGINEERING &amp; WEB DEVELOPMENT LAB MANUAL</w:t>
      </w:r>
    </w:p>
    <w:p>
      <w:pPr>
        <w:jc w:val="center"/>
      </w:pPr>
      <w:r>
        <w:rPr>
          <w:rFonts w:ascii="Calibri" w:hAnsi="Calibri"/>
          <w:i/>
          <w:color w:val="7F8C8D"/>
          <w:sz w:val="20"/>
        </w:rPr>
        <w:t>PROJECT CASE STUDY: LEDGERLY — INVOICE &amp; QUOTATION GENERATOR PWA</w:t>
      </w:r>
    </w:p>
    <w:p>
      <w:pPr>
        <w:pStyle w:val="Heading1"/>
        <w:jc w:val="left"/>
      </w:pPr>
      <w:r>
        <w:rPr>
          <w:rFonts w:ascii="Calibri" w:hAnsi="Calibri"/>
          <w:b/>
          <w:color w:val="1B4D4B"/>
          <w:sz w:val="32"/>
        </w:rPr>
        <w:t>Experiment No. 2: Design Static Web Pages Required for the Project (HTML)</w:t>
      </w:r>
    </w:p>
    <w:p/>
    <w:p>
      <w:pPr>
        <w:pStyle w:val="Heading2"/>
      </w:pPr>
      <w:r>
        <w:rPr>
          <w:rFonts w:ascii="Calibri" w:hAnsi="Calibri"/>
          <w:b/>
          <w:color w:val="2C3E50"/>
          <w:sz w:val="26"/>
        </w:rPr>
        <w:t>1. Pre-Requisites</w:t>
      </w:r>
    </w:p>
    <w:p>
      <w:r>
        <w:t>• Proficiency in HTML5 semantic document structure (doctype, head, body, section, nav, main, footer).</w:t>
        <w:br/>
        <w:t>• Knowledge of form controls: input, select, textarea, button, labels, and fieldsets.</w:t>
        <w:br/>
        <w:t>• Understanding of tabular data presentation using table, thead, tbody, tr, th, td.</w:t>
        <w:br/>
        <w:t>• Familiarity with client-side Single-Page Application (SPA) mount points and modal markup.</w:t>
      </w:r>
    </w:p>
    <w:p>
      <w:pPr>
        <w:pStyle w:val="Heading2"/>
      </w:pPr>
      <w:r>
        <w:rPr>
          <w:rFonts w:ascii="Calibri" w:hAnsi="Calibri"/>
          <w:b/>
          <w:color w:val="2C3E50"/>
          <w:sz w:val="26"/>
        </w:rPr>
        <w:t>2. Objective</w:t>
      </w:r>
    </w:p>
    <w:p>
      <w:r>
        <w:t>To construct the core semantic HTML5 views and document skeletons for the Ledgerly Invoice Generator, including:</w:t>
        <w:br/>
        <w:t>1. Application Shell &amp; Mount Point (index.html)</w:t>
        <w:br/>
        <w:t>2. User Authentication Views (Login &amp; Register modals/views)</w:t>
        <w:br/>
        <w:t>3. Financial Dashboard &amp; Analytics View</w:t>
        <w:br/>
        <w:t>4. Invoice &amp; Estimate Builder Screen (Dynamic item tables &amp; signature canvas)</w:t>
        <w:br/>
        <w:t>5. Invoice Preview &amp; Printable Document Sheet (#invoiceSheet)</w:t>
        <w:br/>
        <w:t>6. Customer Directory &amp; Payment History Table</w:t>
      </w:r>
    </w:p>
    <w:p>
      <w:pPr>
        <w:pStyle w:val="Heading2"/>
      </w:pPr>
      <w:r>
        <w:rPr>
          <w:rFonts w:ascii="Calibri" w:hAnsi="Calibri"/>
          <w:b/>
          <w:color w:val="2C3E50"/>
          <w:sz w:val="26"/>
        </w:rPr>
        <w:t>3. Theory</w:t>
      </w:r>
    </w:p>
    <w:p>
      <w:pPr>
        <w:pStyle w:val="Heading3"/>
      </w:pPr>
      <w:r>
        <w:rPr>
          <w:rFonts w:ascii="Calibri" w:hAnsi="Calibri"/>
          <w:b/>
          <w:color w:val="34495E"/>
          <w:sz w:val="22"/>
        </w:rPr>
        <w:t>3.1 HTML5 in Modern Single-Page Web Applications</w:t>
      </w:r>
    </w:p>
    <w:p>
      <w:r>
        <w:t>HTML5 provides the foundational semantic skeleton. In modern web development, rather than reloading multiple discrete HTML documents, an SPA architecture utilizes a lightweight index.html host file containing global shell elements (navigation headers, toast notifications, modals) and a dynamic container (&lt;div id="app"&gt;) rendered dynamically via JavaScript view templates.</w:t>
      </w:r>
    </w:p>
    <w:p>
      <w:pPr>
        <w:pStyle w:val="Heading3"/>
      </w:pPr>
      <w:r>
        <w:rPr>
          <w:rFonts w:ascii="Calibri" w:hAnsi="Calibri"/>
          <w:b/>
          <w:color w:val="34495E"/>
          <w:sz w:val="22"/>
        </w:rPr>
        <w:t>3.2 Key HTML5 Elements Employed</w:t>
      </w:r>
    </w:p>
    <w:p>
      <w:r>
        <w:t>• Document Architecture: &lt;!DOCTYPE html&gt;, &lt;html lang="en"&gt;, &lt;head&gt;, &lt;body&gt;, &lt;nav&gt;, &lt;header&gt;, &lt;main&gt;.</w:t>
        <w:br/>
        <w:t>• Form Components: &lt;form&gt;, &lt;input type="text|number|date|email|file"&gt;, &lt;select&gt;, &lt;option&gt;, &lt;button&gt;.</w:t>
        <w:br/>
        <w:t>• Billing Grid &amp; Ledgers: &lt;table&gt;, &lt;thead&gt;, &lt;tbody&gt;, &lt;tr&gt;, &lt;th&gt;, &lt;td&gt;, &lt;colgroup&gt;.</w:t>
        <w:br/>
        <w:t>• Graphics &amp; Signatures: &lt;canvas id="sigPad"&gt; for hardware-accelerated vector stylus/touch capture.</w:t>
        <w:br/>
        <w:t>• PWA Manifest &amp; Meta: &lt;link rel="manifest"&gt;, viewport meta tags for responsive mobile scaling.</w:t>
      </w:r>
    </w:p>
    <w:p>
      <w:pPr>
        <w:pStyle w:val="Heading2"/>
      </w:pPr>
      <w:r>
        <w:rPr>
          <w:rFonts w:ascii="Calibri" w:hAnsi="Calibri"/>
          <w:b/>
          <w:color w:val="2C3E50"/>
          <w:sz w:val="26"/>
        </w:rPr>
        <w:t>4. Pages &amp; View Architecture</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color="auto" w:fill="1B4D4B"/>
            <w:tcMar>
              <w:top w:w="120" w:type="dxa"/>
              <w:bottom w:w="120" w:type="dxa"/>
              <w:left w:w="150" w:type="dxa"/>
              <w:right w:w="150" w:type="dxa"/>
            </w:tcMar>
          </w:tcPr>
          <w:p>
            <w:pPr>
              <w:jc w:val="left"/>
            </w:pPr>
            <w:r>
              <w:rPr>
                <w:rFonts w:ascii="Calibri" w:hAnsi="Calibri"/>
                <w:b/>
                <w:color w:val="FFFFFF"/>
                <w:sz w:val="20"/>
              </w:rPr>
              <w:t>View / Screen</w:t>
            </w:r>
          </w:p>
        </w:tc>
        <w:tc>
          <w:tcPr>
            <w:tcW w:type="dxa" w:w="2160"/>
            <w:shd w:val="clear" w:color="auto" w:fill="1B4D4B"/>
            <w:tcMar>
              <w:top w:w="120" w:type="dxa"/>
              <w:bottom w:w="120" w:type="dxa"/>
              <w:left w:w="150" w:type="dxa"/>
              <w:right w:w="150" w:type="dxa"/>
            </w:tcMar>
          </w:tcPr>
          <w:p>
            <w:pPr>
              <w:jc w:val="left"/>
            </w:pPr>
            <w:r>
              <w:rPr>
                <w:rFonts w:ascii="Calibri" w:hAnsi="Calibri"/>
                <w:b/>
                <w:color w:val="FFFFFF"/>
                <w:sz w:val="20"/>
              </w:rPr>
              <w:t>URL Hash Route</w:t>
            </w:r>
          </w:p>
        </w:tc>
        <w:tc>
          <w:tcPr>
            <w:tcW w:type="dxa" w:w="2160"/>
            <w:shd w:val="clear" w:color="auto" w:fill="1B4D4B"/>
            <w:tcMar>
              <w:top w:w="120" w:type="dxa"/>
              <w:bottom w:w="120" w:type="dxa"/>
              <w:left w:w="150" w:type="dxa"/>
              <w:right w:w="150" w:type="dxa"/>
            </w:tcMar>
          </w:tcPr>
          <w:p>
            <w:pPr>
              <w:jc w:val="left"/>
            </w:pPr>
            <w:r>
              <w:rPr>
                <w:rFonts w:ascii="Calibri" w:hAnsi="Calibri"/>
                <w:b/>
                <w:color w:val="FFFFFF"/>
                <w:sz w:val="20"/>
              </w:rPr>
              <w:t>Key HTML Components</w:t>
            </w:r>
          </w:p>
        </w:tc>
        <w:tc>
          <w:tcPr>
            <w:tcW w:type="dxa" w:w="2160"/>
            <w:shd w:val="clear" w:color="auto" w:fill="1B4D4B"/>
            <w:tcMar>
              <w:top w:w="120" w:type="dxa"/>
              <w:bottom w:w="120" w:type="dxa"/>
              <w:left w:w="150" w:type="dxa"/>
              <w:right w:w="150" w:type="dxa"/>
            </w:tcMar>
          </w:tcPr>
          <w:p>
            <w:pPr>
              <w:jc w:val="left"/>
            </w:pPr>
            <w:r>
              <w:rPr>
                <w:rFonts w:ascii="Calibri" w:hAnsi="Calibri"/>
                <w:b/>
                <w:color w:val="FFFFFF"/>
                <w:sz w:val="20"/>
              </w:rPr>
              <w:t>Description</w:t>
            </w:r>
          </w:p>
        </w:tc>
      </w:tr>
      <w:tr>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Application Root</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&lt;div id="app"&gt;, &lt;div id="toast"&gt;</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Mount point for PWA shell and global toasts.</w:t>
            </w:r>
          </w:p>
        </w:tc>
      </w:tr>
      <w:tr>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Sign In Screen</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#/login</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&lt;form&gt;, &lt;input type="email"&gt;, &lt;input type="password"&gt;</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Secure account access form.</w:t>
            </w:r>
          </w:p>
        </w:tc>
      </w:tr>
      <w:tr>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User Registration</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#/register</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&lt;form&gt;, 5+ input fields, submit button</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New account creation with validation.</w:t>
            </w:r>
          </w:p>
        </w:tc>
      </w:tr>
      <w:tr>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Dashboard View</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#/dashboard</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&lt;div class="kpi-grid"&gt;, &lt;svg&gt; charts</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Financial KPIs and overdue invoices.</w:t>
            </w:r>
          </w:p>
        </w:tc>
      </w:tr>
      <w:tr>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Invoice Builder</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#/create</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&lt;form&gt;, &lt;table class="items-table"&gt;, &lt;canvas&gt;</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Line-item entry, taxes, discount, signature.</w:t>
            </w:r>
          </w:p>
        </w:tc>
      </w:tr>
      <w:tr>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Invoice Preview Sheet</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#/preview</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&lt;div id="invoiceSheet"&gt;, &lt;table&gt;, &lt;img&gt; QR</w:t>
            </w:r>
          </w:p>
        </w:tc>
        <w:tc>
          <w:tcPr>
            <w:tcW w:type="dxa" w:w="2160"/>
            <w:shd w:val="clear" w:color="auto" w:fill="F4F6F6"/>
            <w:tcMar>
              <w:top w:w="100" w:type="dxa"/>
              <w:bottom w:w="100" w:type="dxa"/>
              <w:left w:w="150" w:type="dxa"/>
              <w:right w:w="150" w:type="dxa"/>
            </w:tcMar>
          </w:tcPr>
          <w:p>
            <w:pPr>
              <w:jc w:val="left"/>
            </w:pPr>
            <w:r>
              <w:rPr>
                <w:rFonts w:ascii="Calibri" w:hAnsi="Calibri"/>
                <w:color w:val="333333"/>
                <w:sz w:val="19"/>
              </w:rPr>
              <w:t>Print-ready A4 billing sheet.</w:t>
            </w:r>
          </w:p>
        </w:tc>
      </w:tr>
      <w:tr>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Customer Directory</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#/customers</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&lt;div class="cards-grid"&gt;, modals</w:t>
            </w:r>
          </w:p>
        </w:tc>
        <w:tc>
          <w:tcPr>
            <w:tcW w:type="dxa" w:w="2160"/>
            <w:shd w:val="clear" w:color="auto" w:fill="FFFFFF"/>
            <w:tcMar>
              <w:top w:w="100" w:type="dxa"/>
              <w:bottom w:w="100" w:type="dxa"/>
              <w:left w:w="150" w:type="dxa"/>
              <w:right w:w="150" w:type="dxa"/>
            </w:tcMar>
          </w:tcPr>
          <w:p>
            <w:pPr>
              <w:jc w:val="left"/>
            </w:pPr>
            <w:r>
              <w:rPr>
                <w:rFonts w:ascii="Calibri" w:hAnsi="Calibri"/>
                <w:color w:val="333333"/>
                <w:sz w:val="19"/>
              </w:rPr>
              <w:t>Client profiles and account statements.</w:t>
            </w:r>
          </w:p>
        </w:tc>
      </w:tr>
    </w:tbl>
    <w:p/>
    <w:p>
      <w:pPr>
        <w:pStyle w:val="Heading2"/>
      </w:pPr>
      <w:r>
        <w:rPr>
          <w:rFonts w:ascii="Calibri" w:hAnsi="Calibri"/>
          <w:b/>
          <w:color w:val="2C3E50"/>
          <w:sz w:val="26"/>
        </w:rPr>
        <w:t>5. Core HTML Code Implementations</w:t>
      </w:r>
    </w:p>
    <w:p>
      <w:pPr>
        <w:pStyle w:val="Heading3"/>
      </w:pPr>
      <w:r>
        <w:rPr>
          <w:rFonts w:ascii="Calibri" w:hAnsi="Calibri"/>
          <w:b/>
          <w:color w:val="34495E"/>
          <w:sz w:val="22"/>
        </w:rPr>
        <w:t>5.1 Global Shell (index.html)</w:t>
      </w:r>
    </w:p>
    <w:tbl>
      <w:tblPr>
        <w:tblW w:type="auto" w:w="0"/>
        <w:jc w:val="center"/>
        <w:tblLook w:firstColumn="1" w:firstRow="1" w:lastColumn="0" w:lastRow="0" w:noHBand="0" w:noVBand="1" w:val="04A0"/>
      </w:tblPr>
      <w:tblGrid>
        <w:gridCol w:w="8640"/>
      </w:tblGrid>
      <w:tr>
        <w:tc>
          <w:tcPr>
            <w:tcW w:type="dxa" w:w="8640"/>
            <w:shd w:val="clear" w:color="auto" w:fill="F8F9FA"/>
            <w:tcMar>
              <w:top w:w="120" w:type="dxa"/>
              <w:bottom w:w="120" w:type="dxa"/>
              <w:left w:w="180" w:type="dxa"/>
              <w:right w:w="180" w:type="dxa"/>
            </w:tcMar>
          </w:tcPr>
          <w:p>
            <w:pPr>
              <w:spacing w:before="0" w:after="0"/>
            </w:pPr>
            <w:r>
              <w:rPr>
                <w:rFonts w:ascii="Consolas" w:hAnsi="Consolas"/>
                <w:color w:val="2A2A2A"/>
                <w:sz w:val="19"/>
              </w:rPr>
              <w:t>&lt;!DOCTYPE html&gt;</w:t>
              <w:br/>
              <w:t>&lt;html lang="en"&gt;</w:t>
              <w:br/>
              <w:t>&lt;head&gt;</w:t>
              <w:br/>
              <w:t xml:space="preserve">  &lt;meta charset="UTF-8"&gt;</w:t>
              <w:br/>
              <w:t xml:space="preserve">  &lt;meta name="viewport" content="width=device-width, initial-scale=1.0"&gt;</w:t>
              <w:br/>
              <w:t xml:space="preserve">  &lt;title&gt;Ledgerly — Invoice &amp; Quotation Generator&lt;/title&gt;</w:t>
              <w:br/>
              <w:t xml:space="preserve">  &lt;link rel="manifest" href="manifest.json"&gt;</w:t>
              <w:br/>
              <w:t xml:space="preserve">  &lt;link rel="stylesheet" href="style.css"&gt;</w:t>
              <w:br/>
              <w:t xml:space="preserve">  &lt;script src="https://cdnjs.cloudflare.com/ajax/libs/html2pdf.js/0.10.1/html2pdf.bundle.min.js"&gt;&lt;/script&gt;</w:t>
              <w:br/>
              <w:t>&lt;/head&gt;</w:t>
              <w:br/>
              <w:t>&lt;body&gt;</w:t>
              <w:br/>
              <w:t xml:space="preserve">  &lt;!-- Dynamic SPA Root Container --&gt;</w:t>
              <w:br/>
              <w:t xml:space="preserve">  &lt;div id="app"&gt;&lt;/div&gt;</w:t>
              <w:br/>
              <w:t xml:space="preserve">  </w:t>
              <w:br/>
              <w:t xml:space="preserve">  &lt;!-- Global Toast Notification Shelf --&gt;</w:t>
              <w:br/>
              <w:t xml:space="preserve">  &lt;div id="toast" class="toast"&gt;&lt;/div&gt;</w:t>
              <w:br/>
              <w:br/>
              <w:t xml:space="preserve">  &lt;script src="script.js"&gt;&lt;/script&gt;</w:t>
              <w:br/>
              <w:t>&lt;/body&gt;</w:t>
              <w:br/>
              <w:t>&lt;/html&gt;</w:t>
            </w:r>
          </w:p>
        </w:tc>
      </w:tr>
    </w:tbl>
    <w:p/>
    <w:p>
      <w:pPr>
        <w:pStyle w:val="Heading3"/>
      </w:pPr>
      <w:r>
        <w:rPr>
          <w:rFonts w:ascii="Calibri" w:hAnsi="Calibri"/>
          <w:b/>
          <w:color w:val="34495E"/>
          <w:sz w:val="22"/>
        </w:rPr>
        <w:t>5.2 Invoice Document Sheet View (Structural HTML Template)</w:t>
      </w:r>
    </w:p>
    <w:tbl>
      <w:tblPr>
        <w:tblW w:type="auto" w:w="0"/>
        <w:jc w:val="center"/>
        <w:tblLook w:firstColumn="1" w:firstRow="1" w:lastColumn="0" w:lastRow="0" w:noHBand="0" w:noVBand="1" w:val="04A0"/>
      </w:tblPr>
      <w:tblGrid>
        <w:gridCol w:w="8640"/>
      </w:tblGrid>
      <w:tr>
        <w:tc>
          <w:tcPr>
            <w:tcW w:type="dxa" w:w="8640"/>
            <w:shd w:val="clear" w:color="auto" w:fill="F8F9FA"/>
            <w:tcMar>
              <w:top w:w="120" w:type="dxa"/>
              <w:bottom w:w="120" w:type="dxa"/>
              <w:left w:w="180" w:type="dxa"/>
              <w:right w:w="180" w:type="dxa"/>
            </w:tcMar>
          </w:tcPr>
          <w:p>
            <w:pPr>
              <w:spacing w:before="0" w:after="0"/>
            </w:pPr>
            <w:r>
              <w:rPr>
                <w:rFonts w:ascii="Consolas" w:hAnsi="Consolas"/>
                <w:color w:val="2A2A2A"/>
                <w:sz w:val="19"/>
              </w:rPr>
              <w:t>&lt;!-- Semantic Invoice Sheet Container for PDF and Print Rendering --&gt;</w:t>
              <w:br/>
              <w:t>&lt;div id="invoiceSheet" class="invoice-sheet theme-classic"&gt;</w:t>
              <w:br/>
              <w:t xml:space="preserve">  &lt;header class="sheet-header"&gt;</w:t>
              <w:br/>
              <w:t xml:space="preserve">    &lt;div class="seller-info"&gt;</w:t>
              <w:br/>
              <w:t xml:space="preserve">      &lt;img id="sellerLogo" class="seller-logo" alt="Company Logo"&gt;</w:t>
              <w:br/>
              <w:t xml:space="preserve">      &lt;h1 class="company-name"&gt;Acme Solutions Pvt Ltd&lt;/h1&gt;</w:t>
              <w:br/>
              <w:t xml:space="preserve">      &lt;p class="company-meta"&gt;GSTIN: 27AABCU9603R1ZM | Phone: +91 9876543210&lt;/p&gt;</w:t>
              <w:br/>
              <w:t xml:space="preserve">    &lt;/div&gt;</w:t>
              <w:br/>
              <w:t xml:space="preserve">    &lt;div class="doc-badge"&gt;</w:t>
              <w:br/>
              <w:t xml:space="preserve">      &lt;span class="type-pill"&gt;TAX INVOICE&lt;/span&gt;</w:t>
              <w:br/>
              <w:t xml:space="preserve">      &lt;h2 class="doc-number"&gt;INV-2026-0042&lt;/h2&gt;</w:t>
              <w:br/>
              <w:t xml:space="preserve">      &lt;p&gt;Date: 15 Oct 2026 | Due: 30 Oct 2026&lt;/p&gt;</w:t>
              <w:br/>
              <w:t xml:space="preserve">    &lt;/div&gt;</w:t>
              <w:br/>
              <w:t xml:space="preserve">  &lt;/header&gt;</w:t>
              <w:br/>
              <w:br/>
              <w:t xml:space="preserve">  &lt;!-- Line Item Billing Table --&gt;</w:t>
              <w:br/>
              <w:t xml:space="preserve">  &lt;table class="sheet-table"&gt;</w:t>
              <w:br/>
              <w:t xml:space="preserve">    &lt;thead&gt;</w:t>
              <w:br/>
              <w:t xml:space="preserve">      &lt;tr&gt;</w:t>
              <w:br/>
              <w:t xml:space="preserve">        &lt;th&gt;#&lt;/th&gt;</w:t>
              <w:br/>
              <w:t xml:space="preserve">        &lt;th&gt;Item Description&lt;/th&gt;</w:t>
              <w:br/>
              <w:t xml:space="preserve">        &lt;th&gt;HSN/SAC&lt;/th&gt;</w:t>
              <w:br/>
              <w:t xml:space="preserve">        &lt;th&gt;Qty&lt;/th&gt;</w:t>
              <w:br/>
              <w:t xml:space="preserve">        &lt;th&gt;Rate&lt;/th&gt;</w:t>
              <w:br/>
              <w:t xml:space="preserve">        &lt;th&gt;Tax %&lt;/th&gt;</w:t>
              <w:br/>
              <w:t xml:space="preserve">        &lt;th&gt;Total&lt;/th&gt;</w:t>
              <w:br/>
              <w:t xml:space="preserve">      &lt;/tr&gt;</w:t>
              <w:br/>
              <w:t xml:space="preserve">    &lt;/thead&gt;</w:t>
              <w:br/>
              <w:t xml:space="preserve">    &lt;tbody id="sheetItemsBody"&gt;</w:t>
              <w:br/>
              <w:t xml:space="preserve">      &lt;!-- Dynamic Rows Rendered by Engine --&gt;</w:t>
              <w:br/>
              <w:t xml:space="preserve">    &lt;/tbody&gt;</w:t>
              <w:br/>
              <w:t xml:space="preserve">  &lt;/table&gt;</w:t>
              <w:br/>
              <w:br/>
              <w:t xml:space="preserve">  &lt;!-- Calculation Summary &amp; Canvas Signature --&gt;</w:t>
              <w:br/>
              <w:t xml:space="preserve">  &lt;footer class="sheet-footer"&gt;</w:t>
              <w:br/>
              <w:t xml:space="preserve">    &lt;div class="payment-instructions"&gt;</w:t>
              <w:br/>
              <w:t xml:space="preserve">      &lt;p&gt;Scan to Pay via UPI:&lt;/p&gt;</w:t>
              <w:br/>
              <w:t xml:space="preserve">      &lt;img id="upiQrCode" alt="Payment QR Code"&gt;</w:t>
              <w:br/>
              <w:t xml:space="preserve">    &lt;/div&gt;</w:t>
              <w:br/>
              <w:t xml:space="preserve">    &lt;div class="summary-breakdown"&gt;</w:t>
              <w:br/>
              <w:t xml:space="preserve">      &lt;p&gt;Subtotal: &lt;span id="valSubtotal"&gt;₹0.00&lt;/span&gt;&lt;/p&gt;</w:t>
              <w:br/>
              <w:t xml:space="preserve">      &lt;p&gt;GST (18%): &lt;span id="valTax"&gt;₹0.00&lt;/span&gt;&lt;/p&gt;</w:t>
              <w:br/>
              <w:t xml:space="preserve">      &lt;h3&gt;Grand Total: &lt;span id="valGrand"&gt;₹0.00&lt;/span&gt;&lt;/h3&gt;</w:t>
              <w:br/>
              <w:t xml:space="preserve">    &lt;/div&gt;</w:t>
              <w:br/>
              <w:t xml:space="preserve">  &lt;/footer&gt;</w:t>
              <w:br/>
              <w:t>&lt;/div&gt;</w:t>
            </w:r>
          </w:p>
        </w:tc>
      </w:tr>
    </w:tbl>
    <w:p/>
    <w:p>
      <w:pPr>
        <w:pStyle w:val="Heading2"/>
      </w:pPr>
      <w:r>
        <w:rPr>
          <w:rFonts w:ascii="Calibri" w:hAnsi="Calibri"/>
          <w:b/>
          <w:color w:val="2C3E50"/>
          <w:sz w:val="26"/>
        </w:rPr>
        <w:t>6. Output / Expected Result</w:t>
      </w:r>
    </w:p>
    <w:p>
      <w:r>
        <w:t>All HTML5 views compile and render seamlessly in standard web browsers. The responsive viewport configuration guarantees adaptive scaling across mobile, tablet, and desktop monitors, while semantic table and form tags provide clean Document Object Model (DOM) hooks for dynamic JavaScript interactivity and print stylesheets.</w:t>
      </w:r>
    </w:p>
    <w:p>
      <w:pPr>
        <w:pStyle w:val="Heading2"/>
      </w:pPr>
      <w:r>
        <w:rPr>
          <w:rFonts w:ascii="Calibri" w:hAnsi="Calibri"/>
          <w:b/>
          <w:color w:val="2C3E50"/>
          <w:sz w:val="26"/>
        </w:rPr>
        <w:t>7. Conclusion</w:t>
      </w:r>
    </w:p>
    <w:p>
      <w:r>
        <w:t>Experiment 2 demonstrated the practical design and implementation of clean, accessible, semantic HTML5 web pages for the Ledgerly system. Separating structural skeleton views from presentation and logic laid the perfect groundwork for CSS styling (Experiment 4) and JavaScript form validation and event handling (Experiment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