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55555"/>
          <w:sz w:val="26"/>
        </w:rPr>
        <w:t>SOFTWARE ENGINEERING &amp; WEB DEVELOPMENT LAB MANUAL</w:t>
      </w:r>
    </w:p>
    <w:p>
      <w:pPr>
        <w:jc w:val="center"/>
      </w:pPr>
      <w:r>
        <w:rPr>
          <w:rFonts w:ascii="Calibri" w:hAnsi="Calibri"/>
          <w:i/>
          <w:color w:val="7F8C8D"/>
          <w:sz w:val="20"/>
        </w:rPr>
        <w:t>PROJECT CASE STUDY: LEDGERLY — INVOICE &amp; QUOTATION GENERATOR PWA</w:t>
      </w:r>
    </w:p>
    <w:p>
      <w:pPr>
        <w:pStyle w:val="Heading1"/>
        <w:jc w:val="left"/>
      </w:pPr>
      <w:r>
        <w:rPr>
          <w:rFonts w:ascii="Calibri" w:hAnsi="Calibri"/>
          <w:b/>
          <w:color w:val="1B4D4B"/>
          <w:sz w:val="32"/>
        </w:rPr>
        <w:t>Experiment No. 7: Prepare Use Case Diagram for the Project Topic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1. Pre-Requisites</w:t>
      </w:r>
    </w:p>
    <w:p>
      <w:r>
        <w:t>• Understanding of UML 2.0 behavioral modeling.</w:t>
        <w:br/>
        <w:t>• Knowledge of actors (primary, secondary), system boundaries, and associations.</w:t>
        <w:br/>
        <w:t>• Proper application of &lt;&lt;include&gt;&gt; (mandatory dependency) and &lt;&lt;extend&gt;&gt; (conditional functionality).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2. Objective</w:t>
      </w:r>
    </w:p>
    <w:p>
      <w:r>
        <w:t>To construct a UML Use Case diagram for Ledgerly representing user roles, system boundary limits, and relationships between core invoicing and accounting operations.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3. Actors &amp; Use Cases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 Classification</w:t>
            </w:r>
          </w:p>
        </w:tc>
        <w:tc>
          <w:tcPr>
            <w:tcW w:type="dxa" w:w="2880"/>
            <w:shd w:val="clear" w:color="auto" w:fill="1B4D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Associated Use Cases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Business Owner / Freelancer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Primary Actor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Register Account, Login, Manage Profile, Manage Customers, Create Invoice, Record Payment, Download PDF, Export Data.</w:t>
            </w:r>
          </w:p>
        </w:tc>
      </w:tr>
      <w:tr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Client / Customer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Secondary Actor</w:t>
            </w:r>
          </w:p>
        </w:tc>
        <w:tc>
          <w:tcPr>
            <w:tcW w:type="dxa" w:w="2880"/>
            <w:shd w:val="clear" w:color="auto" w:fill="F4F6F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Receive Invoice, Scan UPI QR, View Account Statement.</w:t>
            </w:r>
          </w:p>
        </w:tc>
      </w:tr>
      <w:tr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Authentication Service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System / Supporting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19"/>
              </w:rPr>
              <w:t>Validate Credentials (&lt;&lt;include&gt;&gt;), Enforce Session Expiry.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4. Relationships: &lt;&lt;include&gt;&gt; vs &lt;&lt;extend&gt;&gt;</w:t>
      </w:r>
    </w:p>
    <w:p>
      <w:r>
        <w:t>• &lt;&lt;include&gt;&gt; Relationships (Mandatory):</w:t>
        <w:br/>
        <w:t xml:space="preserve">  - 'Create Invoice' &lt;&lt;include&gt;&gt; 'Calculate Subtotal, Taxes &amp; Grand Total'.</w:t>
        <w:br/>
        <w:t xml:space="preserve">  - 'Login' &lt;&lt;include&gt;&gt; 'Validate Credentials'.</w:t>
        <w:br/>
        <w:t xml:space="preserve">  - 'Record Payment' &lt;&lt;include&gt;&gt; 'Recompute Balance Due &amp; Invoice Status'.</w:t>
        <w:br/>
        <w:br/>
        <w:t>• &lt;&lt;extend&gt;&gt; Relationships (Conditional/Optional):</w:t>
        <w:br/>
        <w:t xml:space="preserve">  - 'Create Invoice' &lt;&lt;extend&gt;&gt; 'Capture Canvas Digital Signature'.</w:t>
        <w:br/>
        <w:t xml:space="preserve">  - 'Preview Invoice' &lt;&lt;extend&gt;&gt; 'Generate Instant UPI QR Code'.</w:t>
        <w:br/>
        <w:t xml:space="preserve">  - 'Preview Invoice' &lt;&lt;extend&gt;&gt; 'Dispatch via WhatsApp / Email'.</w:t>
      </w:r>
    </w:p>
    <w:p>
      <w:pPr>
        <w:pStyle w:val="Heading2"/>
      </w:pPr>
      <w:r>
        <w:rPr>
          <w:rFonts w:ascii="Calibri" w:hAnsi="Calibri"/>
          <w:b/>
          <w:color w:val="2C3E50"/>
          <w:sz w:val="26"/>
        </w:rPr>
        <w:t>5. Navigation &amp; Workflow State Machine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4620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avigation_state_mach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2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8"/>
        </w:rPr>
        <w:t>Figure: Route Navigation and Access Guard State Machine</w:t>
      </w:r>
    </w:p>
    <w:p/>
    <w:p>
      <w:pPr>
        <w:pStyle w:val="Heading2"/>
      </w:pPr>
      <w:r>
        <w:rPr>
          <w:rFonts w:ascii="Calibri" w:hAnsi="Calibri"/>
          <w:b/>
          <w:color w:val="2C3E50"/>
          <w:sz w:val="26"/>
        </w:rPr>
        <w:t>6. Expected Result &amp; Conclusion</w:t>
      </w:r>
    </w:p>
    <w:p>
      <w:r>
        <w:t>The Use Case model defines the functional interactions available to users, establishing unambiguous requirements for the underlying controller logic and event listeners implemented in JavaScript.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