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b/>
          <w:color w:val="10B981"/>
          <w:sz w:val="22"/>
        </w:rPr>
        <w:t>SMART INDIA HACKATHON 2026 | MINISTRY OF PETROLEUM &amp; NATURAL GAS</w:t>
      </w:r>
    </w:p>
    <w:p>
      <w:pPr>
        <w:spacing w:before="0" w:after="120"/>
      </w:pPr>
      <w:r>
        <w:rPr>
          <w:b/>
          <w:color w:val="0F172A"/>
          <w:sz w:val="44"/>
        </w:rPr>
        <w:t>The Complete SIH Presentation, Pitch &amp; Judges Defense Masterclass</w:t>
      </w:r>
    </w:p>
    <w:p>
      <w:pPr>
        <w:spacing w:before="0" w:after="280"/>
      </w:pPr>
      <w:r>
        <w:rPr>
          <w:color w:val="475569"/>
          <w:sz w:val="21"/>
        </w:rPr>
        <w:t>Written from Ground Zero: Explaining the Problem, the AI, the Code, the Live Demo, and Every Difficult Judge Question with Crystal-Clear Everyday Analogies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Problem ID</w:t>
            </w:r>
          </w:p>
        </w:tc>
        <w:tc>
          <w:tcPr>
            <w:tcW w:type="dxa" w:w="2484"/>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Target Sector</w:t>
            </w:r>
          </w:p>
        </w:tc>
        <w:tc>
          <w:tcPr>
            <w:tcW w:type="dxa" w:w="2484"/>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Core Philosophy</w:t>
            </w:r>
          </w:p>
        </w:tc>
        <w:tc>
          <w:tcPr>
            <w:tcW w:type="dxa" w:w="2484"/>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System State</w:t>
            </w:r>
          </w:p>
        </w:tc>
      </w:tr>
      <w:tr>
        <w:tc>
          <w:tcPr>
            <w:tcW w:type="dxa" w:w="2484"/>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SIH26099</w:t>
            </w:r>
          </w:p>
        </w:tc>
        <w:tc>
          <w:tcPr>
            <w:tcW w:type="dxa" w:w="2484"/>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Oil, Gas &amp; Energy PSUs</w:t>
            </w:r>
          </w:p>
        </w:tc>
        <w:tc>
          <w:tcPr>
            <w:tcW w:type="dxa" w:w="2484"/>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Physics Wins Over AI</w:t>
            </w:r>
          </w:p>
        </w:tc>
        <w:tc>
          <w:tcPr>
            <w:tcW w:type="dxa" w:w="2484"/>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100% Tested (62/62 Passed)</w:t>
            </w:r>
          </w:p>
        </w:tc>
      </w:tr>
    </w:tbl>
    <w:p>
      <w:pPr>
        <w:spacing w:after="20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HOW TO READ THIS DOCUMENT IF YOU ARE NERVOUS OR FEEL UNPREPARED</w:t>
            </w:r>
          </w:p>
          <w:p>
            <w:pPr>
              <w:spacing w:before="40" w:after="80"/>
            </w:pPr>
            <w:r>
              <w:rPr>
                <w:rFonts w:ascii="Calibri" w:hAnsi="Calibri"/>
                <w:color w:val="334155"/>
                <w:sz w:val="19"/>
              </w:rPr>
              <w:t>Take a deep breath. You do NOT need to be a 10-year machine learning PhD to present this project. You just need to understand the basic story, what happens on each screen, and why safety comes first.</w:t>
            </w:r>
          </w:p>
          <w:p>
            <w:pPr>
              <w:spacing w:before="40" w:after="80"/>
            </w:pPr>
            <w:r>
              <w:rPr>
                <w:rFonts w:ascii="Calibri" w:hAnsi="Calibri"/>
                <w:color w:val="334155"/>
                <w:sz w:val="19"/>
              </w:rPr>
              <w:t>This guide assumes you know NOTHING. It explains every single term from absolute scratch.</w:t>
            </w:r>
          </w:p>
          <w:p>
            <w:pPr>
              <w:spacing w:before="40" w:after="80"/>
            </w:pPr>
            <w:r>
              <w:rPr>
                <w:rFonts w:ascii="Calibri" w:hAnsi="Calibri"/>
                <w:color w:val="334155"/>
                <w:sz w:val="19"/>
              </w:rPr>
              <w:t>Read Part 1 to understand the story in 2 minutes.</w:t>
            </w:r>
          </w:p>
          <w:p>
            <w:pPr>
              <w:spacing w:before="40" w:after="80"/>
            </w:pPr>
            <w:r>
              <w:rPr>
                <w:rFonts w:ascii="Calibri" w:hAnsi="Calibri"/>
                <w:color w:val="334155"/>
                <w:sz w:val="19"/>
              </w:rPr>
              <w:t>Read Part 2 to understand what our software actually does.</w:t>
            </w:r>
          </w:p>
          <w:p>
            <w:pPr>
              <w:spacing w:before="40" w:after="80"/>
            </w:pPr>
            <w:r>
              <w:rPr>
                <w:rFonts w:ascii="Calibri" w:hAnsi="Calibri"/>
                <w:color w:val="334155"/>
                <w:sz w:val="19"/>
              </w:rPr>
              <w:t>Read Part 3 for the exact step-by-step clicks and words for your live demo.</w:t>
            </w:r>
          </w:p>
          <w:p>
            <w:pPr>
              <w:spacing w:before="40" w:after="80"/>
            </w:pPr>
            <w:r>
              <w:rPr>
                <w:rFonts w:ascii="Calibri" w:hAnsi="Calibri"/>
                <w:color w:val="334155"/>
                <w:sz w:val="19"/>
              </w:rPr>
              <w:t>Read Part 4 to answer every single tricky question the judges throw at you with 100% confidence.</w:t>
            </w:r>
          </w:p>
        </w:tc>
      </w:tr>
    </w:tbl>
    <w:p>
      <w:pPr>
        <w:spacing w:before="0" w:after="120"/>
      </w:pPr>
    </w:p>
    <w:p>
      <w:pPr>
        <w:pStyle w:val="Heading1"/>
      </w:pPr>
      <w:r>
        <w:rPr>
          <w:color w:val="0F172A"/>
        </w:rPr>
        <w:t>PART 1: The Absolute Basics — What is This Problem?</w:t>
      </w:r>
    </w:p>
    <w:p>
      <w:pPr>
        <w:pStyle w:val="Heading2"/>
      </w:pPr>
      <w:r>
        <w:rPr>
          <w:color w:val="10B981"/>
        </w:rPr>
        <w:t>1.1 What is a PSU and Why Are They Important?</w:t>
      </w:r>
    </w:p>
    <w:p>
      <w:r>
        <w:t>A PSU (Public Sector Undertaking) or CPSE (Central Public Sector Enterprise) is a major government-owned company in India. Examples include ONGC (which drills for crude oil), IOCL (which refines petrol and diesel), and GAIL (which operates natural gas pipelines). These companies run India's energy infrastructure. They buy thousands of heavy industrial items every day—pipes, valves, pumps, electrical switchgear, and gaskets.</w:t>
      </w:r>
    </w:p>
    <w:p>
      <w:pPr>
        <w:pStyle w:val="Heading2"/>
      </w:pPr>
      <w:r>
        <w:rPr>
          <w:color w:val="0F172A"/>
        </w:rPr>
        <w:t>1.2 What is a 'Material Catalog' and Why is it Messy?</w:t>
      </w:r>
    </w:p>
    <w:p>
      <w:r>
        <w:t>Inside every company, there is a computer database called an ERP system (like SAP or Oracle). In this database, every item has an item code and a description. The problem is that for the last 30 years, human procurement clerks typed these descriptions by hand using strange abbreviations, short forms, and typos. For example, consider the exact same physical ball valve (a 2-inch pipe valve made of carbon steel that withstands 150 pounds of pressure):</w:t>
        <w:br/>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Company</w:t>
            </w:r>
          </w:p>
        </w:tc>
        <w:tc>
          <w:tcPr>
            <w:tcW w:type="dxa" w:w="3312"/>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How They Type It in Their SAP</w:t>
            </w:r>
          </w:p>
        </w:tc>
        <w:tc>
          <w:tcPr>
            <w:tcW w:type="dxa" w:w="3312"/>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Internal Code</w:t>
            </w:r>
          </w:p>
        </w:tc>
      </w:tr>
      <w:tr>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ONGC</w:t>
            </w:r>
          </w:p>
        </w:tc>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VLV BALL 2IN 150# CS FLGD RF WCB</w:t>
            </w:r>
          </w:p>
        </w:tc>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MAT-ONGC-88421</w:t>
            </w:r>
          </w:p>
        </w:tc>
      </w:tr>
      <w:tr>
        <w:tc>
          <w:tcPr>
            <w:tcW w:type="dxa" w:w="3312"/>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IOCL</w:t>
            </w:r>
          </w:p>
        </w:tc>
        <w:tc>
          <w:tcPr>
            <w:tcW w:type="dxa" w:w="3312"/>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VALVE,BALL,50MM,CL150,BODY WCB,FLANGED</w:t>
            </w:r>
          </w:p>
        </w:tc>
        <w:tc>
          <w:tcPr>
            <w:tcW w:type="dxa" w:w="3312"/>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IOCL-9921440</w:t>
            </w:r>
          </w:p>
        </w:tc>
      </w:tr>
      <w:tr>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GAIL</w:t>
            </w:r>
          </w:p>
        </w:tc>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2" BALL VALVE #150 A105 RF FLANGE</w:t>
            </w:r>
          </w:p>
        </w:tc>
        <w:tc>
          <w:tcPr>
            <w:tcW w:type="dxa" w:w="3312"/>
            <w:vAlign w:val="center"/>
            <w:tcMar>
              <w:top w:w="100" w:type="dxa"/>
              <w:bottom w:w="100" w:type="dxa"/>
              <w:left w:w="140" w:type="dxa"/>
              <w:right w:w="140" w:type="dxa"/>
            </w:tcMar>
            <w:shd w:fill="F1F5F9"/>
            <w:tcBorders>
              <w:top w:val="none"/>
              <w:left w:val="none"/>
              <w:bottom w:val="single" w:color="E2E8F0" w:sz="4"/>
              <w:right w:val="none"/>
            </w:tcBorders>
          </w:tcPr>
          <w:p>
            <w:r>
              <w:rPr>
                <w:rFonts w:ascii="Calibri" w:hAnsi="Calibri"/>
                <w:color w:val="1E293B"/>
                <w:sz w:val="18"/>
              </w:rPr>
              <w:t>G-V-00129</w:t>
            </w:r>
          </w:p>
        </w:tc>
      </w:tr>
    </w:tbl>
    <w:p>
      <w:pPr>
        <w:spacing w:after="160"/>
      </w:pPr>
    </w:p>
    <w:p>
      <w:r>
        <w:t>Even though these 3 items are physically 100% IDENTICAL, a computer search will treat them as 3 completely different items because the letters don't match! Because of this, ONGC buys it from one supplier for ₹12,000, while GAIL floats a tender and buys it for ₹18,000. Even worse: GAIL might wait 6 months for a new valve from abroad, while IOCL has 20 of them sitting unused in a warehouse just 40 kilometers down the road! This locks up over ₹4,500 Crores of public money across India.</w:t>
      </w:r>
    </w:p>
    <w:tbl>
      <w:tblPr>
        <w:tblW w:type="auto" w:w="0"/>
        <w:jc w:val="center"/>
        <w:tblLook w:firstColumn="1" w:firstRow="1" w:lastColumn="0" w:lastRow="0" w:noHBand="0" w:noVBand="1" w:val="04A0"/>
      </w:tblPr>
      <w:tblGrid>
        <w:gridCol w:w="9936"/>
      </w:tblGrid>
      <w:tr>
        <w:tc>
          <w:tcPr>
            <w:tcW w:type="dxa" w:w="9792"/>
            <w:shd w:fill="FFFBEB"/>
            <w:tcMar>
              <w:top w:w="140" w:type="dxa"/>
              <w:bottom w:w="140" w:type="dxa"/>
              <w:left w:w="200" w:type="dxa"/>
              <w:right w:w="160" w:type="dxa"/>
            </w:tcMar>
            <w:tcBorders>
              <w:top w:val="none"/>
              <w:left w:val="single" w:color="F59E0B" w:sz="28"/>
              <w:bottom w:val="none"/>
              <w:right w:val="none"/>
            </w:tcBorders>
          </w:tcPr>
          <w:p>
            <w:pPr>
              <w:spacing w:before="0" w:after="80"/>
            </w:pPr>
            <w:r>
              <w:rPr>
                <w:rFonts w:ascii="Calibri" w:hAnsi="Calibri"/>
                <w:b/>
                <w:color w:val="92400E"/>
                <w:sz w:val="22"/>
              </w:rPr>
              <w:t>■  THE REAL-WORLD ANALOGY TO REMEMBER</w:t>
            </w:r>
          </w:p>
          <w:p>
            <w:pPr>
              <w:spacing w:before="40" w:after="80"/>
            </w:pPr>
            <w:r>
              <w:rPr>
                <w:rFonts w:ascii="Calibri" w:hAnsi="Calibri"/>
                <w:color w:val="334155"/>
                <w:sz w:val="19"/>
              </w:rPr>
              <w:t>Imagine three brothers living in three different houses. One writes 'Coca-Cola 500ml', the second writes 'Coke 0.5L bottle', and the third writes 'Coke Soft Drink'.</w:t>
            </w:r>
          </w:p>
          <w:p>
            <w:pPr>
              <w:spacing w:before="40" w:after="80"/>
            </w:pPr>
            <w:r>
              <w:rPr>
                <w:rFonts w:ascii="Calibri" w:hAnsi="Calibri"/>
                <w:color w:val="334155"/>
                <w:sz w:val="19"/>
              </w:rPr>
              <w:t>Because their grocery apps don't recognize they are the same thing, all three brothers go to the store and buy their own bottles, when they could have just shared one crate!</w:t>
            </w:r>
          </w:p>
          <w:p>
            <w:pPr>
              <w:spacing w:before="40" w:after="80"/>
            </w:pPr>
            <w:r>
              <w:rPr>
                <w:rFonts w:ascii="Calibri" w:hAnsi="Calibri"/>
                <w:color w:val="334155"/>
                <w:sz w:val="19"/>
              </w:rPr>
              <w:t>NUMM is the smart national system that recognizes they are the exact same Coke bottle and shares them.</w:t>
            </w:r>
          </w:p>
        </w:tc>
      </w:tr>
    </w:tbl>
    <w:p>
      <w:pPr>
        <w:spacing w:before="0" w:after="120"/>
      </w:pPr>
    </w:p>
    <w:p>
      <w:pPr>
        <w:pStyle w:val="Heading1"/>
      </w:pPr>
      <w:r>
        <w:rPr>
          <w:color w:val="0F172A"/>
        </w:rPr>
        <w:t>PART 2: What NUMM Does — The 5-Step Journey of a Material</w:t>
      </w:r>
    </w:p>
    <w:p>
      <w:r>
        <w:t>When messy data from ONGC, IOCL, or GAIL enters NUMM, it goes through 5 crystal-clear steps:</w:t>
      </w:r>
    </w:p>
    <w:tbl>
      <w:tblPr>
        <w:tblW w:type="auto" w:w="0"/>
        <w:jc w:val="center"/>
        <w:tblLook w:firstColumn="1" w:firstRow="1" w:lastColumn="0" w:lastRow="0" w:noHBand="0" w:noVBand="1" w:val="04A0"/>
      </w:tblPr>
      <w:tblGrid>
        <w:gridCol w:w="9936"/>
      </w:tblGrid>
      <w:tr>
        <w:tc>
          <w:tcPr>
            <w:tcW w:type="dxa" w:w="9792"/>
            <w:shd w:fill="ECFEFF"/>
            <w:tcMar>
              <w:top w:w="140" w:type="dxa"/>
              <w:bottom w:w="140" w:type="dxa"/>
              <w:left w:w="200" w:type="dxa"/>
              <w:right w:w="160" w:type="dxa"/>
            </w:tcMar>
            <w:tcBorders>
              <w:top w:val="none"/>
              <w:left w:val="single" w:color="06B6D4" w:sz="28"/>
              <w:bottom w:val="none"/>
              <w:right w:val="none"/>
            </w:tcBorders>
          </w:tcPr>
          <w:p>
            <w:pPr>
              <w:spacing w:before="0" w:after="80"/>
            </w:pPr>
            <w:r>
              <w:rPr>
                <w:rFonts w:ascii="Calibri" w:hAnsi="Calibri"/>
                <w:b/>
                <w:color w:val="0E7490"/>
                <w:sz w:val="22"/>
              </w:rPr>
              <w:t>■  Step 1: Smart Translation (Normalization)</w:t>
            </w:r>
          </w:p>
          <w:p>
            <w:pPr>
              <w:spacing w:before="40" w:after="80"/>
            </w:pPr>
            <w:r>
              <w:rPr>
                <w:rFonts w:ascii="Calibri" w:hAnsi="Calibri"/>
                <w:color w:val="334155"/>
                <w:sz w:val="19"/>
              </w:rPr>
              <w:t>Our dictionary automatically expands short forms. 'VLV' becomes 'Valve'. '2IN' and '50MM' are converted into standard 50 millimeters. 'CS' becomes 'Carbon Steel'. Now the computers speak the same language.</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Step 2: Rapid Candidate Search (Hybrid Vectors)</w:t>
            </w:r>
          </w:p>
          <w:p>
            <w:pPr>
              <w:spacing w:before="40" w:after="80"/>
            </w:pPr>
            <w:r>
              <w:rPr>
                <w:rFonts w:ascii="Calibri" w:hAnsi="Calibri"/>
                <w:color w:val="334155"/>
                <w:sz w:val="19"/>
              </w:rPr>
              <w:t>Like a lightning-fast Google search, our AI scans 100,000 items in 18 milliseconds to find the top 50 most likely matches using mathematical embeddings (FAISS).</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200" w:type="dxa"/>
              <w:right w:w="160" w:type="dxa"/>
            </w:tcMar>
            <w:tcBorders>
              <w:top w:val="none"/>
              <w:left w:val="single" w:color="10B981" w:sz="28"/>
              <w:bottom w:val="none"/>
              <w:right w:val="none"/>
            </w:tcBorders>
          </w:tcPr>
          <w:p>
            <w:pPr>
              <w:spacing w:before="0" w:after="80"/>
            </w:pPr>
            <w:r>
              <w:rPr>
                <w:rFonts w:ascii="Calibri" w:hAnsi="Calibri"/>
                <w:b/>
                <w:color w:val="065F46"/>
                <w:sz w:val="22"/>
              </w:rPr>
              <w:t>■  Step 3: The 7D Physics Consistency Check (The Hard Veto)</w:t>
            </w:r>
          </w:p>
          <w:p>
            <w:pPr>
              <w:spacing w:before="40" w:after="80"/>
            </w:pPr>
            <w:r>
              <w:rPr>
                <w:rFonts w:ascii="Calibri" w:hAnsi="Calibri"/>
                <w:color w:val="334155"/>
                <w:sz w:val="19"/>
              </w:rPr>
              <w:t>This is our most important innovation. Before saying 'Yes, they match!', we strictly check 7 engineering facts: Pipe Size, Pressure Rating, Metallurgy, Wall Thickness, End Connection, International Standard, and Trim. If the pressure or size differs, the match is KILLED instantly. Safety always wins.</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AF5FF"/>
            <w:tcMar>
              <w:top w:w="140" w:type="dxa"/>
              <w:bottom w:w="140" w:type="dxa"/>
              <w:left w:w="200" w:type="dxa"/>
              <w:right w:w="160" w:type="dxa"/>
            </w:tcMar>
            <w:tcBorders>
              <w:top w:val="none"/>
              <w:left w:val="single" w:color="8B5CF6" w:sz="28"/>
              <w:bottom w:val="none"/>
              <w:right w:val="none"/>
            </w:tcBorders>
          </w:tcPr>
          <w:p>
            <w:pPr>
              <w:spacing w:before="0" w:after="80"/>
            </w:pPr>
            <w:r>
              <w:rPr>
                <w:rFonts w:ascii="Calibri" w:hAnsi="Calibri"/>
                <w:b/>
                <w:color w:val="6B21A8"/>
                <w:sz w:val="22"/>
              </w:rPr>
              <w:t>■  Step 4: Prescriptive Working Capital Arbitrage</w:t>
            </w:r>
          </w:p>
          <w:p>
            <w:pPr>
              <w:spacing w:before="40" w:after="80"/>
            </w:pPr>
            <w:r>
              <w:rPr>
                <w:rFonts w:ascii="Calibri" w:hAnsi="Calibri"/>
                <w:color w:val="334155"/>
                <w:sz w:val="19"/>
              </w:rPr>
              <w:t>Our autonomous agent looks at warehouse quantities and prices across all companies. If GAIL needs a valve and IOCL has surplus stock idle for 6 months, it orders a zero-tender inter-company stock transfer.</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Step 5: Non-Invasive ERP Export (SAP BAPI)</w:t>
            </w:r>
          </w:p>
          <w:p>
            <w:pPr>
              <w:spacing w:before="40" w:after="80"/>
            </w:pPr>
            <w:r>
              <w:rPr>
                <w:rFonts w:ascii="Calibri" w:hAnsi="Calibri"/>
                <w:color w:val="334155"/>
                <w:sz w:val="19"/>
              </w:rPr>
              <w:t>We do not force ONGC to rewrite their SAP database! We export a clean cross-reference bridge file into SAP BAPI_MATERIAL_SAVEDATA. An engineer can search their old code or the new National Code and find the item.</w:t>
            </w:r>
          </w:p>
        </w:tc>
      </w:tr>
    </w:tbl>
    <w:p>
      <w:pPr>
        <w:spacing w:before="0" w:after="120"/>
      </w:pPr>
    </w:p>
    <w:p>
      <w:pPr>
        <w:pStyle w:val="Heading1"/>
      </w:pPr>
      <w:r>
        <w:rPr>
          <w:color w:val="0F172A"/>
        </w:rPr>
        <w:t>PART 3: How the AI Actually Works (Without Jargon)</w:t>
      </w:r>
    </w:p>
    <w:p>
      <w:r>
        <w:t>Judges will ask: 'What AI did you use?'. Here is how to explain it simply and brilliantly:</w:t>
      </w:r>
    </w:p>
    <w:p>
      <w:pPr>
        <w:pStyle w:val="Heading2"/>
      </w:pPr>
      <w:r>
        <w:rPr>
          <w:color w:val="10B981"/>
        </w:rPr>
        <w:t>3.1 What is 'Neuro-Symbolic AI'?</w:t>
      </w:r>
    </w:p>
    <w:p>
      <w:r>
        <w:t>"Respected judges, we do not rely on pure neural networks alone. We use Neuro-Symbolic AI. The 'Neuro' part is our deep learning vector search that understands language similarity and messy text. The 'Symbolic' part is our deterministic 7-Dimension Physics Matrix that enforces absolute engineering logic. The neural network suggests candidates, but the symbolic physics engine has veto power. If physics says NO, the AI cannot say YES."</w:t>
      </w:r>
    </w:p>
    <w:p>
      <w:pPr>
        <w:pStyle w:val="Heading2"/>
      </w:pPr>
      <w:r>
        <w:rPr>
          <w:color w:val="0F172A"/>
        </w:rPr>
        <w:t>3.2 Why Not Just Use ChatGPT / LLMs?</w:t>
      </w:r>
    </w:p>
    <w:tbl>
      <w:tblPr>
        <w:tblW w:type="auto" w:w="0"/>
        <w:jc w:val="center"/>
        <w:tblLook w:firstColumn="1" w:firstRow="1" w:lastColumn="0" w:lastRow="0" w:noHBand="0" w:noVBand="1" w:val="04A0"/>
      </w:tblPr>
      <w:tblGrid>
        <w:gridCol w:w="9936"/>
      </w:tblGrid>
      <w:tr>
        <w:tc>
          <w:tcPr>
            <w:tcW w:type="dxa" w:w="9792"/>
            <w:shd w:fill="FFFBEB"/>
            <w:tcMar>
              <w:top w:w="140" w:type="dxa"/>
              <w:bottom w:w="140" w:type="dxa"/>
              <w:left w:w="200" w:type="dxa"/>
              <w:right w:w="160" w:type="dxa"/>
            </w:tcMar>
            <w:tcBorders>
              <w:top w:val="none"/>
              <w:left w:val="single" w:color="F59E0B" w:sz="28"/>
              <w:bottom w:val="none"/>
              <w:right w:val="none"/>
            </w:tcBorders>
          </w:tcPr>
          <w:p>
            <w:pPr>
              <w:spacing w:before="0" w:after="80"/>
            </w:pPr>
            <w:r>
              <w:rPr>
                <w:rFonts w:ascii="Calibri" w:hAnsi="Calibri"/>
                <w:b/>
                <w:color w:val="92400E"/>
                <w:sz w:val="22"/>
              </w:rPr>
              <w:t>■  THE THREE REASONS WHY CHATGPT FAILS HERE (SAY THIS TO JUDGES)</w:t>
            </w:r>
          </w:p>
          <w:p>
            <w:pPr>
              <w:spacing w:before="40" w:after="80"/>
            </w:pPr>
            <w:r>
              <w:rPr>
                <w:rFonts w:ascii="Calibri" w:hAnsi="Calibri"/>
                <w:color w:val="334155"/>
                <w:sz w:val="19"/>
              </w:rPr>
              <w:t>1. Catastrophic Hallucination: A '150-pound valve' and a '300-pound valve' share 95% of the same words. ChatGPT looks at the text and thinks they are identical! If installed in a gas pipeline, the lower-rated valve will burst, causing an explosion.</w:t>
            </w:r>
          </w:p>
          <w:p>
            <w:pPr>
              <w:spacing w:before="40" w:after="80"/>
            </w:pPr>
            <w:r>
              <w:rPr>
                <w:rFonts w:ascii="Calibri" w:hAnsi="Calibri"/>
                <w:color w:val="334155"/>
                <w:sz w:val="19"/>
              </w:rPr>
              <w:t>2. National Security &amp; Air-Gapped Sovereignty: PSU pipeline coordinates and power plant equipment are critical national infrastructure. Under India's IT Act, we cannot send sensitive defense and oil data to American cloud servers. Our AI runs 100% locally on sovereign hardware with zero internet.</w:t>
            </w:r>
          </w:p>
          <w:p>
            <w:pPr>
              <w:spacing w:before="40" w:after="80"/>
            </w:pPr>
            <w:r>
              <w:rPr>
                <w:rFonts w:ascii="Calibri" w:hAnsi="Calibri"/>
                <w:color w:val="334155"/>
                <w:sz w:val="19"/>
              </w:rPr>
              <w:t>3. Speed and Cost: Our local engine matches in 18 milliseconds for free. Calling a cloud LLM takes 1.5 seconds per item and costs millions of rupees across 500,000 items.</w:t>
            </w:r>
          </w:p>
        </w:tc>
      </w:tr>
    </w:tbl>
    <w:p>
      <w:pPr>
        <w:spacing w:before="0" w:after="120"/>
      </w:pPr>
    </w:p>
    <w:p>
      <w:pPr>
        <w:pStyle w:val="Heading2"/>
      </w:pPr>
      <w:r>
        <w:rPr>
          <w:color w:val="0F172A"/>
        </w:rPr>
        <w:t>3.3 How Does the AI Learn Over Time? (Active Learning &amp; Triplet Loss)</w:t>
      </w:r>
    </w:p>
    <w:p>
      <w:r>
        <w:t>When the AI is unsure about a borderline match (confidence between 70% and 85%), it doesn't guess. It sends the item to a human engineer in the 'Review Queue'.</w:t>
        <w:br/>
        <w:br/>
        <w:t>When the human engineer clicks 'Approve' or 'Reject', our system captures a learning triplet:</w:t>
        <w:br/>
        <w:t>• Anchor: The query item.</w:t>
        <w:br/>
        <w:t>• Positive: The real matching item.</w:t>
        <w:br/>
        <w:t>• Negative: The wrong item that was rejected.</w:t>
        <w:br/>
        <w:br/>
        <w:t>Using mathematical Triplet Margin Loss (alpha = 0.3), the system pulls the true match closer in mathematical space and pushes the false match farther away. Analogy: Like a junior apprentice working beside a master engineer. Every time the master corrects the apprentice, the apprentice learns permanently and never repeats that mistake.</w:t>
      </w:r>
    </w:p>
    <w:p>
      <w:pPr>
        <w:pStyle w:val="Heading1"/>
      </w:pPr>
      <w:r>
        <w:rPr>
          <w:color w:val="0F172A"/>
        </w:rPr>
        <w:t>PART 4: Step-by-Step Live Demo Script (Word-for-Word)</w:t>
      </w:r>
    </w:p>
    <w:p>
      <w:r>
        <w:t>Open your laptop, start the application (`start-all.bat`), and follow this exact 6-step walkthrough in front of the judges:</w:t>
      </w: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1: Show the AI Sandbox (Home Screen)</w:t>
            </w:r>
          </w:p>
          <w:p>
            <w:pPr>
              <w:spacing w:before="40" w:after="80"/>
            </w:pPr>
            <w:r>
              <w:rPr>
                <w:rFonts w:ascii="Calibri" w:hAnsi="Calibri"/>
                <w:color w:val="334155"/>
                <w:sz w:val="19"/>
              </w:rPr>
              <w:t>Action: On the Home Screen, click the 'Interactive AI Sandbox' tab. Type 'VLV BALL 2IN 150# CS' into the box and click 'Compare'.</w:t>
            </w:r>
          </w:p>
          <w:p>
            <w:pPr>
              <w:spacing w:before="40" w:after="80"/>
            </w:pPr>
            <w:r>
              <w:rPr>
                <w:rFonts w:ascii="Calibri" w:hAnsi="Calibri"/>
                <w:color w:val="334155"/>
                <w:sz w:val="19"/>
              </w:rPr>
              <w:t>What Screen Shows: In 18ms, it displays the top matching National Canonical Materials with green checkmarks for NPS, Pressure, and Metallurgy, along with word attribution (+42% BALL VALVE, +28% WCB).</w:t>
            </w:r>
          </w:p>
          <w:p>
            <w:pPr>
              <w:spacing w:before="40" w:after="80"/>
            </w:pPr>
            <w:r>
              <w:rPr>
                <w:rFonts w:ascii="Calibri" w:hAnsi="Calibri"/>
                <w:color w:val="334155"/>
                <w:sz w:val="19"/>
              </w:rPr>
              <w:t>SAY THIS: What You Speak: "Respected judges, watch how our AI engine takes a messy abbreviation from ONGC, normalizes it, validates the physics in 18 milliseconds, and displays exactly which engineering words contributed to the match."</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2: Show the Contradiction Blocker (Review Queue)</w:t>
            </w:r>
          </w:p>
          <w:p>
            <w:pPr>
              <w:spacing w:before="40" w:after="80"/>
            </w:pPr>
            <w:r>
              <w:rPr>
                <w:rFonts w:ascii="Calibri" w:hAnsi="Calibri"/>
                <w:color w:val="334155"/>
                <w:sz w:val="19"/>
              </w:rPr>
              <w:t>Action: Click 'Review Queue' in the left menu. Click on a candidate pair where one item is 150# and the other is 300#.</w:t>
            </w:r>
          </w:p>
          <w:p>
            <w:pPr>
              <w:spacing w:before="40" w:after="80"/>
            </w:pPr>
            <w:r>
              <w:rPr>
                <w:rFonts w:ascii="Calibri" w:hAnsi="Calibri"/>
                <w:color w:val="334155"/>
                <w:sz w:val="19"/>
              </w:rPr>
              <w:t>What Screen Shows: A bright red warning banner pops up saying 'Physics Contradiction Blocker: Pressure Class Mismatch (150# vs 300#)'. The merge button is locked.</w:t>
            </w:r>
          </w:p>
          <w:p>
            <w:pPr>
              <w:spacing w:before="40" w:after="80"/>
            </w:pPr>
            <w:r>
              <w:rPr>
                <w:rFonts w:ascii="Calibri" w:hAnsi="Calibri"/>
                <w:color w:val="334155"/>
                <w:sz w:val="19"/>
              </w:rPr>
              <w:t>SAY THIS: What You Speak: "Here is our safety guardrail. Even though these descriptions share 90% of the same words, our 7D Physics Matrix detects that pressure ratings conflict, locking the merge button to prevent plant explosions."</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3: Show the 3D Semantic Manifold</w:t>
            </w:r>
          </w:p>
          <w:p>
            <w:pPr>
              <w:spacing w:before="40" w:after="80"/>
            </w:pPr>
            <w:r>
              <w:rPr>
                <w:rFonts w:ascii="Calibri" w:hAnsi="Calibri"/>
                <w:color w:val="334155"/>
                <w:sz w:val="19"/>
              </w:rPr>
              <w:t>Action: Click '3D Semantic Manifold' in the top navigation bar. Click and drag your mouse to spin the 3D point cloud.</w:t>
            </w:r>
          </w:p>
          <w:p>
            <w:pPr>
              <w:spacing w:before="40" w:after="80"/>
            </w:pPr>
            <w:r>
              <w:rPr>
                <w:rFonts w:ascii="Calibri" w:hAnsi="Calibri"/>
                <w:color w:val="334155"/>
                <w:sz w:val="19"/>
              </w:rPr>
              <w:t>What Screen Shows: An interactive 3D spatial globe with thousands of colored points (Gold for ONGC, Green for IOCL, Blue for GAIL).</w:t>
            </w:r>
          </w:p>
          <w:p>
            <w:pPr>
              <w:spacing w:before="40" w:after="80"/>
            </w:pPr>
            <w:r>
              <w:rPr>
                <w:rFonts w:ascii="Calibri" w:hAnsi="Calibri"/>
                <w:color w:val="334155"/>
                <w:sz w:val="19"/>
              </w:rPr>
              <w:t>SAY THIS: What You Speak: "This is our 3D spatial manifold. We reduce 384-dimensional AI vectors into an interactive 3D map. A Chief Procurement Officer can visually spin this globe and immediately spot clusters of duplicate items sitting across different PSUs."</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4: Show Working Capital Arbitrage</w:t>
            </w:r>
          </w:p>
          <w:p>
            <w:pPr>
              <w:spacing w:before="40" w:after="80"/>
            </w:pPr>
            <w:r>
              <w:rPr>
                <w:rFonts w:ascii="Calibri" w:hAnsi="Calibri"/>
                <w:color w:val="334155"/>
                <w:sz w:val="19"/>
              </w:rPr>
              <w:t>Action: Click 'Working Capital Arbitrage' tab. Click the green button 'Run Prescriptive Agent'.</w:t>
            </w:r>
          </w:p>
          <w:p>
            <w:pPr>
              <w:spacing w:before="40" w:after="80"/>
            </w:pPr>
            <w:r>
              <w:rPr>
                <w:rFonts w:ascii="Calibri" w:hAnsi="Calibri"/>
                <w:color w:val="334155"/>
                <w:sz w:val="19"/>
              </w:rPr>
              <w:t>What Screen Shows: The AI displays its step-by-step reasoning, calculates total locked capital (Crores), displays a price variance table (e.g. 34% variance for the same valve), and prescribes a direct inter-PSU stock transfer.</w:t>
            </w:r>
          </w:p>
          <w:p>
            <w:pPr>
              <w:spacing w:before="40" w:after="80"/>
            </w:pPr>
            <w:r>
              <w:rPr>
                <w:rFonts w:ascii="Calibri" w:hAnsi="Calibri"/>
                <w:color w:val="334155"/>
                <w:sz w:val="19"/>
              </w:rPr>
              <w:t>SAY THIS: What You Speak: "Here is our prescriptive agent. It discovered that ONGC bought this valve for ₹12,000 while GAIL paid ₹18,000, and that IOCL has 25 idle units sitting nearby. Instead of GAIL floating a new tender, it prescribes an inter-PSU stock transfer, saving months of time and lakhs of rupees."</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5: Show the ERP Migration Ledger (Non-Invasive SAP)</w:t>
            </w:r>
          </w:p>
          <w:p>
            <w:pPr>
              <w:spacing w:before="40" w:after="80"/>
            </w:pPr>
            <w:r>
              <w:rPr>
                <w:rFonts w:ascii="Calibri" w:hAnsi="Calibri"/>
                <w:color w:val="334155"/>
                <w:sz w:val="19"/>
              </w:rPr>
              <w:t>Action: Click 'Catalog Rationalization' → click the tab 'ERP Migration Ledger'. Show the 79 validated mappings, and point to the 'CSV', 'Excel', and 'JSON RFC' buttons.</w:t>
            </w:r>
          </w:p>
          <w:p>
            <w:pPr>
              <w:spacing w:before="40" w:after="80"/>
            </w:pPr>
            <w:r>
              <w:rPr>
                <w:rFonts w:ascii="Calibri" w:hAnsi="Calibri"/>
                <w:color w:val="334155"/>
                <w:sz w:val="19"/>
              </w:rPr>
              <w:t>What Screen Shows: Clean table of validated cross-enterprise mappings with one-click export buttons.</w:t>
            </w:r>
          </w:p>
          <w:p>
            <w:pPr>
              <w:spacing w:before="40" w:after="80"/>
            </w:pPr>
            <w:r>
              <w:rPr>
                <w:rFonts w:ascii="Calibri" w:hAnsi="Calibri"/>
                <w:color w:val="334155"/>
                <w:sz w:val="19"/>
              </w:rPr>
              <w:t>SAY THIS: What You Speak: "We respect the Local ERP Immutability Principle. We don't touch ONGC's internal SAP database. We export ready-to-ingest mapping files directly into SAP BAPI_MATERIAL_SAVEDATA. PSUs can adopt this tomorrow morning with zero operational risk."</w:t>
            </w:r>
          </w:p>
        </w:tc>
      </w:tr>
    </w:tbl>
    <w:p>
      <w:pPr>
        <w:spacing w:before="0" w:after="120"/>
      </w:pPr>
    </w:p>
    <w:tbl>
      <w:tblPr>
        <w:tblW w:type="auto" w:w="0"/>
        <w:jc w:val="center"/>
        <w:tblLook w:firstColumn="1" w:firstRow="1" w:lastColumn="0" w:lastRow="0" w:noHBand="0" w:noVBand="1" w:val="04A0"/>
      </w:tblPr>
      <w:tblGrid>
        <w:gridCol w:w="9936"/>
      </w:tblGrid>
      <w:tr>
        <w:tc>
          <w:tcPr>
            <w:tcW w:type="dxa" w:w="9792"/>
            <w:shd w:fill="F8FAFC"/>
            <w:tcMar>
              <w:top w:w="140" w:type="dxa"/>
              <w:bottom w:w="140" w:type="dxa"/>
              <w:left w:w="200" w:type="dxa"/>
              <w:right w:w="160" w:type="dxa"/>
            </w:tcMar>
            <w:tcBorders>
              <w:top w:val="none"/>
              <w:left w:val="single" w:color="0F172A" w:sz="28"/>
              <w:bottom w:val="none"/>
              <w:right w:val="none"/>
            </w:tcBorders>
          </w:tcPr>
          <w:p>
            <w:pPr>
              <w:spacing w:before="0" w:after="80"/>
            </w:pPr>
            <w:r>
              <w:rPr>
                <w:rFonts w:ascii="Calibri" w:hAnsi="Calibri"/>
                <w:b/>
                <w:color w:val="0F172A"/>
                <w:sz w:val="22"/>
              </w:rPr>
              <w:t>■  Demo Step 6: Show Governance &amp; Cryptographic Audit Trail</w:t>
            </w:r>
          </w:p>
          <w:p>
            <w:pPr>
              <w:spacing w:before="40" w:after="80"/>
            </w:pPr>
            <w:r>
              <w:rPr>
                <w:rFonts w:ascii="Calibri" w:hAnsi="Calibri"/>
                <w:color w:val="334155"/>
                <w:sz w:val="19"/>
              </w:rPr>
              <w:t>Action: Click 'Governance &amp; Compliance'. Show the audit events table.</w:t>
            </w:r>
          </w:p>
          <w:p>
            <w:pPr>
              <w:spacing w:before="40" w:after="80"/>
            </w:pPr>
            <w:r>
              <w:rPr>
                <w:rFonts w:ascii="Calibri" w:hAnsi="Calibri"/>
                <w:color w:val="334155"/>
                <w:sz w:val="19"/>
              </w:rPr>
              <w:t>What Screen Shows: An immutable audit log where every action has an actor, timestamp, and a 64-character SHA-256 digital hash.</w:t>
            </w:r>
          </w:p>
          <w:p>
            <w:pPr>
              <w:spacing w:before="40" w:after="80"/>
            </w:pPr>
            <w:r>
              <w:rPr>
                <w:rFonts w:ascii="Calibri" w:hAnsi="Calibri"/>
                <w:color w:val="334155"/>
                <w:sz w:val="19"/>
              </w:rPr>
              <w:t>SAY THIS: What You Speak: "Every single steward decision, merge, and stock transfer is signed with a SHA-256 cryptographic digital hash. It is 100% tamper-evident, ready for Comptroller and Auditor General (CAG) vigilance audits."</w:t>
            </w:r>
          </w:p>
        </w:tc>
      </w:tr>
    </w:tbl>
    <w:p>
      <w:pPr>
        <w:spacing w:before="0" w:after="120"/>
      </w:pPr>
    </w:p>
    <w:p>
      <w:pPr>
        <w:pStyle w:val="Heading1"/>
      </w:pPr>
      <w:r>
        <w:rPr>
          <w:color w:val="0F172A"/>
        </w:rPr>
        <w:t>PART 5: The Q&amp;A Defense Masterclass — Answering Judges Confidently</w:t>
      </w:r>
    </w:p>
    <w:p>
      <w:r>
        <w:t>Judges will test whether you truly understand your project or just read slides. Here is how to answer every tricky question:</w:t>
      </w:r>
    </w:p>
    <w:p>
      <w:pPr>
        <w:pStyle w:val="Heading2"/>
      </w:pPr>
      <w:r>
        <w:rPr>
          <w:color w:val="0F172A"/>
        </w:rPr>
        <w:t>Judge: "What if your AI makes a wrong recommendation and someone merges two different items?"</w:t>
      </w:r>
    </w:p>
    <w:p>
      <w:pPr>
        <w:spacing w:before="40" w:after="160"/>
      </w:pPr>
      <w:r>
        <w:rPr>
          <w:rFonts w:ascii="Calibri" w:hAnsi="Calibri"/>
          <w:color w:val="1E293B"/>
          <w:sz w:val="20"/>
        </w:rPr>
        <w:t>The Winning Answer: "Sir, we have a strict 3-tier safety net. First, our 7D Physics Matrix strictly blocks merges if physical dimensions or ratings conflict. Second, any borderline recommendation with confidence below 90% is held in the Review Queue for physical sign-off by a senior mechanical engineer. Third, if a human tries to force an override, our system requires a mandatory written reason and cryptographically seals the override with a SHA-256 digital hash for CAG vigilance audits. An unverified merge cannot happen."</w:t>
      </w:r>
    </w:p>
    <w:p>
      <w:pPr>
        <w:pStyle w:val="Heading2"/>
      </w:pPr>
      <w:r>
        <w:rPr>
          <w:color w:val="0F172A"/>
        </w:rPr>
        <w:t>Judge: "Will ONGC or IOCL agree to change their SAP database for your project?"</w:t>
      </w:r>
    </w:p>
    <w:p>
      <w:pPr>
        <w:spacing w:before="40" w:after="160"/>
      </w:pPr>
      <w:r>
        <w:rPr>
          <w:rFonts w:ascii="Calibri" w:hAnsi="Calibri"/>
          <w:color w:val="1E293B"/>
          <w:sz w:val="20"/>
        </w:rPr>
        <w:t>The Winning Answer: "No, sir, and we never ask them to! That is our core design axiom: 'Local ERP Immutability'. ONGC has 20 years of purchase orders, vendor invoices, and maintenance logs in their SAP. Changing that would cost hundreds of crores. Instead, NUMM acts as a translation bridge. We export clean cross-reference mapping tables that link into standard SAP BAPI_MATERIAL_SAVEDATA. An ONGC engineer can search either their old code or the new National code inside SAP."</w:t>
      </w:r>
    </w:p>
    <w:p>
      <w:pPr>
        <w:pStyle w:val="Heading2"/>
      </w:pPr>
      <w:r>
        <w:rPr>
          <w:color w:val="0F172A"/>
        </w:rPr>
        <w:t>Judge: "How did you test this system? What are your benchmark results?"</w:t>
      </w:r>
    </w:p>
    <w:p>
      <w:pPr>
        <w:spacing w:before="40" w:after="160"/>
      </w:pPr>
      <w:r>
        <w:rPr>
          <w:rFonts w:ascii="Calibri" w:hAnsi="Calibri"/>
          <w:color w:val="1E293B"/>
          <w:sz w:val="20"/>
        </w:rPr>
        <w:t>The Winning Answer: "We tested NUMM against a rigorous 1,000-material golden benchmark across ONGC, IOCL, GAIL, HPCL, and BPCL covering valves, flanges, gaskets, and pipes. Our system achieved 98.4% precision and 97.1% recall. Most importantly, on 'Adversarial Near-Duplicates' (items with identical text but different pressure or metal), our system scored 100% rejection accuracy due to the 7D Physics Hard Veto. Furthermore, our codebase has 62 automated unit and integration tests, and all 62 pass with zero errors."</w:t>
      </w:r>
    </w:p>
    <w:p>
      <w:pPr>
        <w:pStyle w:val="Heading2"/>
      </w:pPr>
      <w:r>
        <w:rPr>
          <w:color w:val="0F172A"/>
        </w:rPr>
        <w:t>Judge: "Can this software run on an isolated defense or PSU server without internet?"</w:t>
      </w:r>
    </w:p>
    <w:p>
      <w:pPr>
        <w:spacing w:before="40" w:after="160"/>
      </w:pPr>
      <w:r>
        <w:rPr>
          <w:rFonts w:ascii="Calibri" w:hAnsi="Calibri"/>
          <w:color w:val="1E293B"/>
          <w:sz w:val="20"/>
        </w:rPr>
        <w:t>The Winning Answer: "Yes, 100%. Our platform is completely air-gapped and sovereign. All AI vector models, FAISS indexing, physics rules, and SQLite/PostgreSQL databases run locally on the server hardware. There are zero external API calls, zero cloud dependencies, and zero risks of data exfiltration."</w:t>
      </w:r>
    </w:p>
    <w:p>
      <w:pPr>
        <w:pStyle w:val="Heading2"/>
      </w:pPr>
      <w:r>
        <w:rPr>
          <w:color w:val="0F172A"/>
        </w:rPr>
        <w:t>Judge: "How is your Arbitrage Agent different from basic inventory management?"</w:t>
      </w:r>
    </w:p>
    <w:p>
      <w:pPr>
        <w:spacing w:before="40" w:after="160"/>
      </w:pPr>
      <w:r>
        <w:rPr>
          <w:rFonts w:ascii="Calibri" w:hAnsi="Calibri"/>
          <w:color w:val="1E293B"/>
          <w:sz w:val="20"/>
        </w:rPr>
        <w:t>The Winning Answer: "Traditional ERP inventory systems only see what is inside their own company's warehouse. ONGC has no idea what IOCL owns. Our Arbitrage Agent is an autonomous ReAct agent that looks across all PSUs simultaneously. It actively computes cross-enterprise price variances—discovering that one PSU paid 34% more for the exact same valve—and automatically calculates transport distances to prescribe zero-tender inter-enterprise stock transfers."</w:t>
      </w:r>
    </w:p>
    <w:p>
      <w:pPr>
        <w:pStyle w:val="Heading1"/>
      </w:pPr>
      <w:r>
        <w:rPr>
          <w:color w:val="0F172A"/>
        </w:rPr>
        <w:t>PART 6: Glossary of Terms (So You Never Get Confused)</w:t>
      </w:r>
    </w:p>
    <w:p>
      <w:r>
        <w:t>If a judge mentions any of these terms, here is what they mean in plain English:</w:t>
      </w:r>
    </w:p>
    <w:tbl>
      <w:tblPr>
        <w:tblW w:type="auto" w:w="0"/>
        <w:jc w:val="center"/>
        <w:tblLook w:firstColumn="1" w:firstRow="1" w:lastColumn="0" w:lastRow="0" w:noHBand="0" w:noVBand="1" w:val="04A0"/>
      </w:tblPr>
      <w:tblGrid>
        <w:gridCol w:w="4968"/>
        <w:gridCol w:w="4968"/>
      </w:tblGrid>
      <w:tr>
        <w:tc>
          <w:tcPr>
            <w:tcW w:type="dxa" w:w="4968"/>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Term / Acronym</w:t>
            </w:r>
          </w:p>
        </w:tc>
        <w:tc>
          <w:tcPr>
            <w:tcW w:type="dxa" w:w="4968"/>
            <w:vAlign w:val="center"/>
            <w:tcMar>
              <w:top w:w="100" w:type="dxa"/>
              <w:bottom w:w="100" w:type="dxa"/>
              <w:left w:w="140" w:type="dxa"/>
              <w:right w:w="140" w:type="dxa"/>
            </w:tcMar>
            <w:shd w:fill="0F172A"/>
            <w:tcBorders>
              <w:top w:val="single" w:color="334155" w:sz="6"/>
              <w:left w:val="none"/>
              <w:bottom w:val="single" w:color="10B981" w:sz="16"/>
              <w:right w:val="none"/>
            </w:tcBorders>
          </w:tcPr>
          <w:p>
            <w:pPr>
              <w:jc w:val="left"/>
            </w:pPr>
            <w:r>
              <w:rPr>
                <w:rFonts w:ascii="Calibri" w:hAnsi="Calibri"/>
                <w:b/>
                <w:color w:val="FFFFFF"/>
                <w:sz w:val="19"/>
              </w:rPr>
              <w:t>Plain English Meaning</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PSU / CPSE</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Public Sector Undertaking / Central PSU. Government-owned companies like ONGC, IOCL, GAIL.</w:t>
            </w:r>
          </w:p>
        </w:tc>
      </w:tr>
      <w:tr>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CNMC</w:t>
            </w:r>
          </w:p>
        </w:tc>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Canonical National Material Code. The clean, single national master ID created by NUMM (e.g. CNMC-VAL-2026-0012).</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SKU</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Stock Keeping Unit. A unique code for an item in a warehouse.</w:t>
            </w:r>
          </w:p>
        </w:tc>
      </w:tr>
      <w:tr>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ERP</w:t>
            </w:r>
          </w:p>
        </w:tc>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Enterprise Resource Planning software (like SAP or Oracle) used by companies to track money, orders, and materials.</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BAPI</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Business Application Programming Interface. The official, safe method provided by SAP to import data into SAP tables.</w:t>
            </w:r>
          </w:p>
        </w:tc>
      </w:tr>
      <w:tr>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FAISS</w:t>
            </w:r>
          </w:p>
        </w:tc>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Facebook AI Similarity Search. A lightning-fast library that searches through millions of AI vector embeddings in milliseconds.</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7D Physics Matrix</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Our custom engineering validator checking 7 dimensions: Size, Pressure, Metal, Schedule, Flange, Standard, and Trim.</w:t>
            </w:r>
          </w:p>
        </w:tc>
      </w:tr>
      <w:tr>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Hard Veto</w:t>
            </w:r>
          </w:p>
        </w:tc>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When the physics engine completely rejects a match and sets similarity to 0.0, overruling the AI language model.</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Active Learning</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A machine learning technique where the model asks human experts for help only on confusing cases, learning from their answers.</w:t>
            </w:r>
          </w:p>
        </w:tc>
      </w:tr>
      <w:tr>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Triplet Loss</w:t>
            </w:r>
          </w:p>
        </w:tc>
        <w:tc>
          <w:tcPr>
            <w:tcW w:type="dxa" w:w="4968"/>
            <w:vAlign w:val="center"/>
            <w:tcMar>
              <w:top w:w="100" w:type="dxa"/>
              <w:bottom w:w="100" w:type="dxa"/>
              <w:left w:w="140" w:type="dxa"/>
              <w:right w:w="140" w:type="dxa"/>
            </w:tcMar>
            <w:shd w:fill="FFFFFF"/>
            <w:tcBorders>
              <w:top w:val="none"/>
              <w:left w:val="none"/>
              <w:bottom w:val="single" w:color="E2E8F0" w:sz="4"/>
              <w:right w:val="none"/>
            </w:tcBorders>
          </w:tcPr>
          <w:p>
            <w:r>
              <w:rPr>
                <w:rFonts w:ascii="Calibri" w:hAnsi="Calibri"/>
                <w:color w:val="1E293B"/>
                <w:sz w:val="18"/>
              </w:rPr>
              <w:t>A training math rule that pulls matching items closer together in vector space and pushes different items farther apart.</w:t>
            </w:r>
          </w:p>
        </w:tc>
      </w:tr>
      <w:tr>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Air-Gapped</w:t>
            </w:r>
          </w:p>
        </w:tc>
        <w:tc>
          <w:tcPr>
            <w:tcW w:type="dxa" w:w="4968"/>
            <w:vAlign w:val="center"/>
            <w:tcMar>
              <w:top w:w="100" w:type="dxa"/>
              <w:bottom w:w="100" w:type="dxa"/>
              <w:left w:w="140" w:type="dxa"/>
              <w:right w:w="140" w:type="dxa"/>
            </w:tcMar>
            <w:shd w:fill="F8FAFC"/>
            <w:tcBorders>
              <w:top w:val="none"/>
              <w:left w:val="none"/>
              <w:bottom w:val="single" w:color="E2E8F0" w:sz="4"/>
              <w:right w:val="none"/>
            </w:tcBorders>
          </w:tcPr>
          <w:p>
            <w:r>
              <w:rPr>
                <w:rFonts w:ascii="Calibri" w:hAnsi="Calibri"/>
                <w:color w:val="1E293B"/>
                <w:sz w:val="18"/>
              </w:rPr>
              <w:t>A computer system that has no connection to the internet, making it 100% immune to cloud hacks or data leaks.</w:t>
            </w:r>
          </w:p>
        </w:tc>
      </w:tr>
    </w:tbl>
    <w:p>
      <w:pPr>
        <w:spacing w:after="240"/>
      </w:pP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200" w:type="dxa"/>
              <w:right w:w="160" w:type="dxa"/>
            </w:tcMar>
            <w:tcBorders>
              <w:top w:val="none"/>
              <w:left w:val="single" w:color="10B981" w:sz="28"/>
              <w:bottom w:val="none"/>
              <w:right w:val="none"/>
            </w:tcBorders>
          </w:tcPr>
          <w:p>
            <w:pPr>
              <w:spacing w:before="0" w:after="80"/>
            </w:pPr>
            <w:r>
              <w:rPr>
                <w:rFonts w:ascii="Calibri" w:hAnsi="Calibri"/>
                <w:b/>
                <w:color w:val="065F46"/>
                <w:sz w:val="22"/>
              </w:rPr>
              <w:t>■  FINAL CONFIDENCE BOOST BEFORE YOU WALK IN</w:t>
            </w:r>
          </w:p>
          <w:p>
            <w:pPr>
              <w:spacing w:before="40" w:after="80"/>
            </w:pPr>
            <w:r>
              <w:rPr>
                <w:rFonts w:ascii="Calibri" w:hAnsi="Calibri"/>
                <w:color w:val="334155"/>
                <w:sz w:val="19"/>
              </w:rPr>
              <w:t>1. You have a real, fully functioning, 100% locally running system with 62 passing automated tests.</w:t>
            </w:r>
          </w:p>
          <w:p>
            <w:pPr>
              <w:spacing w:before="40" w:after="80"/>
            </w:pPr>
            <w:r>
              <w:rPr>
                <w:rFonts w:ascii="Calibri" w:hAnsi="Calibri"/>
                <w:color w:val="334155"/>
                <w:sz w:val="19"/>
              </w:rPr>
              <w:t>2. Most hackathon projects only show PowerPoint slides or mock buttons; your application actually calculates physics and exports real SAP BAPI files.</w:t>
            </w:r>
          </w:p>
          <w:p>
            <w:pPr>
              <w:spacing w:before="40" w:after="80"/>
            </w:pPr>
            <w:r>
              <w:rPr>
                <w:rFonts w:ascii="Calibri" w:hAnsi="Calibri"/>
                <w:color w:val="334155"/>
                <w:sz w:val="19"/>
              </w:rPr>
              <w:t>3. Speak slowly, smile, maintain eye contact, and let your live software do the talking. You are going to do great!</w:t>
            </w:r>
          </w:p>
        </w:tc>
      </w:tr>
    </w:tbl>
    <w:p>
      <w:pPr>
        <w:spacing w:before="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NUMM: National Unified Material Master | Problem Statement ID: SIH26099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SIH 2026 OFFICIAL PITCH &amp; DEFENSE MASTERCLASS — ZERO TO HERO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