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PRE-LISTING CHECKLIST</w:t>
      </w:r>
    </w:p>
    <w:p>
      <w:pPr>
        <w:pBdr>
          <w:bottom w:val="single" w:color="9A8866" w:sz="12" w:space="4"/>
        </w:pBdr>
        <w:spacing w:after="160"/>
      </w:pPr>
      <w:r>
        <w:rPr>
          <w:rFonts w:ascii="Calibri" w:cs="Calibri" w:eastAsia="Calibri" w:hAnsi="Calibri"/>
          <w:color w:val="6E6E78"/>
          <w:sz w:val="18"/>
          <w:szCs w:val="18"/>
        </w:rPr>
        <w:t xml:space="preserve">Work through this before the listing goes live. Add the forms and steps your brokerage and your state require.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Property address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Seller name(s)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Target go-live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Paperwork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Listing agreement signed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Seller disclosures completed, as required where you work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HOA documents requested, if any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Ownership and title details confirmed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Property tax information gathered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Showing instructions and lockbox plan agreed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Occupancy and access details noted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Pricing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Comparable sales reviewed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Pricing strategy agreed with the seller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Price review date set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Home preparation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Declutter and deep clean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Repairs list agreed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Staging plan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Curb appeal and landscaping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Utilities on for photos and showings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Plan for pets during showings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Photos and media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Photographer booked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Video or 3D tour, if used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Floor plan, if used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Photos reviewed and chosen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Marketing setup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Listing description written and fact-checked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Listing page ready, with the lead form tested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QR code and flyer ready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Social posts scheduled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Open house scheduled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Email to my contacts ready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Go live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Go-live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MLS number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First seller update date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General guidance, not legal advice. Required forms, disclosures and steps vary by brokerage and location.</w:t>
      </w:r>
    </w:p>
    <w:sectPr>
      <w:footerReference w:type="default" r:id="rId6"/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69696"/>
        <w:sz w:val="14"/>
        <w:szCs w:val="14"/>
      </w:rPr>
      <w:t xml:space="preserve">Free template from ListingFlare (listingflare.com). General guidance, not legal advice.   Page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PAGE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  <w:r>
      <w:rPr>
        <w:rFonts w:ascii="Calibri" w:cs="Calibri" w:eastAsia="Calibri" w:hAnsi="Calibri"/>
        <w:color w:val="969696"/>
        <w:sz w:val="14"/>
        <w:szCs w:val="14"/>
      </w:rPr>
      <w:t xml:space="preserve"> of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NUMPAGES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Pre-Listing Checklist</dc:title>
  <dc:creator>ListingFlare</dc:creator>
  <dc:description>Free template from ListingFlare</dc:description>
  <cp:lastModifiedBy>Un-named</cp:lastModifiedBy>
  <cp:revision>1</cp:revision>
  <dcterms:created xsi:type="dcterms:W3CDTF">2026-10-25T18:42:48.409Z</dcterms:created>
  <dcterms:modified xsi:type="dcterms:W3CDTF">2026-10-25T18:42:48.409Z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