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Ind w:w="55.0" w:type="dxa"/>
        <w:tblLayout w:type="fixed"/>
        <w:tblLook w:val="0400"/>
      </w:tblPr>
      <w:tblGrid>
        <w:gridCol w:w="1136"/>
        <w:gridCol w:w="8507"/>
        <w:tblGridChange w:id="0">
          <w:tblGrid>
            <w:gridCol w:w="1136"/>
            <w:gridCol w:w="85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2779394</wp:posOffset>
                  </wp:positionH>
                  <wp:positionV relativeFrom="paragraph">
                    <wp:posOffset>36195</wp:posOffset>
                  </wp:positionV>
                  <wp:extent cx="561340" cy="1080135"/>
                  <wp:effectExtent b="0" l="0" r="0" t="0"/>
                  <wp:wrapTopAndBottom distB="0" dist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10801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AKADEMIA GÓRNICZO-HUTNICZA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Dokumentacja do projektu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Biblioteka do obsługi układu ADS1115 za pomocą stm32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z przedmiotu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Języki Programowania Obiektowego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Elektronika i Telekomunikacja, rok III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Karol Stefanik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piątek 9:45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prowadzący: Jakub Zimnol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08.01.2025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tabs>
          <w:tab w:val="center" w:leader="none" w:pos="4986"/>
          <w:tab w:val="right" w:leader="none" w:pos="9972"/>
        </w:tabs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Ogólny opis biblioteki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Biblioteka służy do obsługi układu ADS1115. Jest napisana w C++ na mikrokontroler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STM32F303RET6 i na nim była testowana. W przypadku chęci używania jej z innym mikrokontrolerem STM32 można spróbować zaincludować inną odpowiednią dla wybranego mikrokontrolera bibliotekę HAL. Wspomniany include znajduje się w linii 33 w pliku ADS1115.hpp.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95575" cy="180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Struktura biblioteki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Klasa główna znajduje się w przestrzeni nazw 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center" w:leader="none" w:pos="4986"/>
          <w:tab w:val="right" w:leader="none" w:pos="9972"/>
        </w:tabs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Opis dostępnych metod</w:t>
      </w:r>
    </w:p>
    <w:p w:rsidR="00000000" w:rsidDel="00000000" w:rsidP="00000000" w:rsidRDefault="00000000" w:rsidRPr="00000000" w14:paraId="0000003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set_os(OS os)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ustawia bit OS.</w:t>
      </w:r>
    </w:p>
    <w:p w:rsidR="00000000" w:rsidDel="00000000" w:rsidP="00000000" w:rsidRDefault="00000000" w:rsidRPr="00000000" w14:paraId="00000032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33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START_CONV</w:t>
      </w:r>
    </w:p>
    <w:p w:rsidR="00000000" w:rsidDel="00000000" w:rsidP="00000000" w:rsidRDefault="00000000" w:rsidRPr="00000000" w14:paraId="0000003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NO_EFFECT</w:t>
      </w:r>
    </w:p>
    <w:p w:rsidR="00000000" w:rsidDel="00000000" w:rsidP="00000000" w:rsidRDefault="00000000" w:rsidRPr="00000000" w14:paraId="0000003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set_mux(MUX mux)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ustawia multiplekser ADS1115</w:t>
      </w:r>
    </w:p>
    <w:p w:rsidR="00000000" w:rsidDel="00000000" w:rsidP="00000000" w:rsidRDefault="00000000" w:rsidRPr="00000000" w14:paraId="00000037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38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A0_A1 - ustawia AINp = A0, AINn = A1</w:t>
      </w:r>
    </w:p>
    <w:p w:rsidR="00000000" w:rsidDel="00000000" w:rsidP="00000000" w:rsidRDefault="00000000" w:rsidRPr="00000000" w14:paraId="0000003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A0_A3 - ustawia AINp = A0, AINn = A3</w:t>
      </w:r>
    </w:p>
    <w:p w:rsidR="00000000" w:rsidDel="00000000" w:rsidP="00000000" w:rsidRDefault="00000000" w:rsidRPr="00000000" w14:paraId="0000003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A1_A3 - ustawia AINp = A1, AINn = A3</w:t>
      </w:r>
    </w:p>
    <w:p w:rsidR="00000000" w:rsidDel="00000000" w:rsidP="00000000" w:rsidRDefault="00000000" w:rsidRPr="00000000" w14:paraId="0000003B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A2_A3 </w:t>
        <w:tab/>
        <w:t xml:space="preserve">- ustawia AINp = A2, AINn = A3</w:t>
      </w:r>
    </w:p>
    <w:p w:rsidR="00000000" w:rsidDel="00000000" w:rsidP="00000000" w:rsidRDefault="00000000" w:rsidRPr="00000000" w14:paraId="0000003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A0_GND - ustawia AINp = A0, AINn = GND</w:t>
      </w:r>
    </w:p>
    <w:p w:rsidR="00000000" w:rsidDel="00000000" w:rsidP="00000000" w:rsidRDefault="00000000" w:rsidRPr="00000000" w14:paraId="0000003D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A1_GND - ustawia AINp = A1, AINn = GND</w:t>
      </w:r>
    </w:p>
    <w:p w:rsidR="00000000" w:rsidDel="00000000" w:rsidP="00000000" w:rsidRDefault="00000000" w:rsidRPr="00000000" w14:paraId="0000003E">
      <w:pPr>
        <w:spacing w:after="140" w:line="276" w:lineRule="auto"/>
        <w:ind w:left="720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A2_GND - ustawia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AINp = A2, AINn = GND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A3_GND - ustawia AINp = A3, AINn = GND</w:t>
      </w:r>
    </w:p>
    <w:p w:rsidR="00000000" w:rsidDel="00000000" w:rsidP="00000000" w:rsidRDefault="00000000" w:rsidRPr="00000000" w14:paraId="0000004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MUX get_mux()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zwraca ustawienie multipleksera. </w:t>
      </w:r>
    </w:p>
    <w:p w:rsidR="00000000" w:rsidDel="00000000" w:rsidP="00000000" w:rsidRDefault="00000000" w:rsidRPr="00000000" w14:paraId="00000042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43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AINp = A0, AINn = A1</w:t>
      </w:r>
    </w:p>
    <w:p w:rsidR="00000000" w:rsidDel="00000000" w:rsidP="00000000" w:rsidRDefault="00000000" w:rsidRPr="00000000" w14:paraId="00000044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AINp = A0, AINn = A3</w:t>
      </w:r>
    </w:p>
    <w:p w:rsidR="00000000" w:rsidDel="00000000" w:rsidP="00000000" w:rsidRDefault="00000000" w:rsidRPr="00000000" w14:paraId="00000045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2 - dla AINp = A1, AINn = A3</w:t>
      </w:r>
    </w:p>
    <w:p w:rsidR="00000000" w:rsidDel="00000000" w:rsidP="00000000" w:rsidRDefault="00000000" w:rsidRPr="00000000" w14:paraId="00000046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3 - dla AINp = A2, AINn = A3</w:t>
      </w:r>
    </w:p>
    <w:p w:rsidR="00000000" w:rsidDel="00000000" w:rsidP="00000000" w:rsidRDefault="00000000" w:rsidRPr="00000000" w14:paraId="00000047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4 - dla AINp = A0, AINn = GND</w:t>
      </w:r>
    </w:p>
    <w:p w:rsidR="00000000" w:rsidDel="00000000" w:rsidP="00000000" w:rsidRDefault="00000000" w:rsidRPr="00000000" w14:paraId="00000048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5 - dla AINp = A1, AINn = GND</w:t>
      </w:r>
    </w:p>
    <w:p w:rsidR="00000000" w:rsidDel="00000000" w:rsidP="00000000" w:rsidRDefault="00000000" w:rsidRPr="00000000" w14:paraId="00000049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6 - dla AINp = A2, AINn = GND</w:t>
      </w:r>
    </w:p>
    <w:p w:rsidR="00000000" w:rsidDel="00000000" w:rsidP="00000000" w:rsidRDefault="00000000" w:rsidRPr="00000000" w14:paraId="0000004A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7 - dla AINp = A3, AINn = GND</w:t>
      </w:r>
    </w:p>
    <w:p w:rsidR="00000000" w:rsidDel="00000000" w:rsidP="00000000" w:rsidRDefault="00000000" w:rsidRPr="00000000" w14:paraId="0000004B">
      <w:pPr>
        <w:spacing w:after="140" w:line="276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set_gain(GAIN gain)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ustawia konfigurację wzmacniacza</w:t>
      </w:r>
    </w:p>
    <w:p w:rsidR="00000000" w:rsidDel="00000000" w:rsidP="00000000" w:rsidRDefault="00000000" w:rsidRPr="00000000" w14:paraId="0000004D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4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PGA_6_144</w:t>
      </w:r>
    </w:p>
    <w:p w:rsidR="00000000" w:rsidDel="00000000" w:rsidP="00000000" w:rsidRDefault="00000000" w:rsidRPr="00000000" w14:paraId="0000004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PGA_4_096</w:t>
      </w:r>
    </w:p>
    <w:p w:rsidR="00000000" w:rsidDel="00000000" w:rsidP="00000000" w:rsidRDefault="00000000" w:rsidRPr="00000000" w14:paraId="0000005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PGA_2_048</w:t>
      </w:r>
    </w:p>
    <w:p w:rsidR="00000000" w:rsidDel="00000000" w:rsidP="00000000" w:rsidRDefault="00000000" w:rsidRPr="00000000" w14:paraId="0000005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PGA_1_024</w:t>
      </w:r>
    </w:p>
    <w:p w:rsidR="00000000" w:rsidDel="00000000" w:rsidP="00000000" w:rsidRDefault="00000000" w:rsidRPr="00000000" w14:paraId="00000052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PGA_0_512</w:t>
      </w:r>
    </w:p>
    <w:p w:rsidR="00000000" w:rsidDel="00000000" w:rsidP="00000000" w:rsidRDefault="00000000" w:rsidRPr="00000000" w14:paraId="00000053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PGA_0_256</w:t>
      </w:r>
    </w:p>
    <w:p w:rsidR="00000000" w:rsidDel="00000000" w:rsidP="00000000" w:rsidRDefault="00000000" w:rsidRPr="00000000" w14:paraId="0000005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GAIN get_gain()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zwraca konfigurację wzmacniacza</w:t>
      </w:r>
    </w:p>
    <w:p w:rsidR="00000000" w:rsidDel="00000000" w:rsidP="00000000" w:rsidRDefault="00000000" w:rsidRPr="00000000" w14:paraId="0000005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57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FS = </w:t>
        <w:tab/>
        <w:t xml:space="preserve">+-6.144 V</w:t>
      </w:r>
    </w:p>
    <w:p w:rsidR="00000000" w:rsidDel="00000000" w:rsidP="00000000" w:rsidRDefault="00000000" w:rsidRPr="00000000" w14:paraId="00000058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FS = </w:t>
        <w:tab/>
        <w:t xml:space="preserve">+-4.096 V</w:t>
      </w:r>
    </w:p>
    <w:p w:rsidR="00000000" w:rsidDel="00000000" w:rsidP="00000000" w:rsidRDefault="00000000" w:rsidRPr="00000000" w14:paraId="00000059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2 - dla FS = </w:t>
        <w:tab/>
        <w:t xml:space="preserve">+-2.048 V</w:t>
      </w:r>
    </w:p>
    <w:p w:rsidR="00000000" w:rsidDel="00000000" w:rsidP="00000000" w:rsidRDefault="00000000" w:rsidRPr="00000000" w14:paraId="0000005A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3 - dla  FS = </w:t>
        <w:tab/>
        <w:t xml:space="preserve">+-1.024 V</w:t>
      </w:r>
    </w:p>
    <w:p w:rsidR="00000000" w:rsidDel="00000000" w:rsidP="00000000" w:rsidRDefault="00000000" w:rsidRPr="00000000" w14:paraId="0000005B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4 - dla  FS = </w:t>
        <w:tab/>
        <w:t xml:space="preserve">+-0.512 V</w:t>
      </w:r>
    </w:p>
    <w:p w:rsidR="00000000" w:rsidDel="00000000" w:rsidP="00000000" w:rsidRDefault="00000000" w:rsidRPr="00000000" w14:paraId="0000005C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5 - dla  FS = </w:t>
        <w:tab/>
        <w:t xml:space="preserve">+-0.256 V</w:t>
      </w:r>
    </w:p>
    <w:p w:rsidR="00000000" w:rsidDel="00000000" w:rsidP="00000000" w:rsidRDefault="00000000" w:rsidRPr="00000000" w14:paraId="0000005D">
      <w:pPr>
        <w:spacing w:after="140" w:line="276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set_ADS_mode(ADS_MODE mode)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ustawia tryb działania ADS1115</w:t>
      </w:r>
    </w:p>
    <w:p w:rsidR="00000000" w:rsidDel="00000000" w:rsidP="00000000" w:rsidRDefault="00000000" w:rsidRPr="00000000" w14:paraId="0000005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6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CONTINUOUS,</w:t>
      </w:r>
    </w:p>
    <w:p w:rsidR="00000000" w:rsidDel="00000000" w:rsidP="00000000" w:rsidRDefault="00000000" w:rsidRPr="00000000" w14:paraId="0000006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SINGLE_SHOT</w:t>
      </w:r>
    </w:p>
    <w:p w:rsidR="00000000" w:rsidDel="00000000" w:rsidP="00000000" w:rsidRDefault="00000000" w:rsidRPr="00000000" w14:paraId="00000062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ADS_MODE get_ADS_mode()</w:t>
      </w:r>
    </w:p>
    <w:p w:rsidR="00000000" w:rsidDel="00000000" w:rsidP="00000000" w:rsidRDefault="00000000" w:rsidRPr="00000000" w14:paraId="0000006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6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trybu pojedynczej konwersji</w:t>
      </w:r>
    </w:p>
    <w:p w:rsidR="00000000" w:rsidDel="00000000" w:rsidP="00000000" w:rsidRDefault="00000000" w:rsidRPr="00000000" w14:paraId="0000006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trybu ciągłej konwersji</w:t>
      </w:r>
    </w:p>
    <w:p w:rsidR="00000000" w:rsidDel="00000000" w:rsidP="00000000" w:rsidRDefault="00000000" w:rsidRPr="00000000" w14:paraId="00000067">
      <w:pPr>
        <w:spacing w:after="140" w:line="276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set_data_rate(DATA_RATE data_rate)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ustawia częstotliwość próbkowania</w:t>
      </w:r>
    </w:p>
    <w:p w:rsidR="00000000" w:rsidDel="00000000" w:rsidP="00000000" w:rsidRDefault="00000000" w:rsidRPr="00000000" w14:paraId="0000006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6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DR_8</w:t>
      </w:r>
    </w:p>
    <w:p w:rsidR="00000000" w:rsidDel="00000000" w:rsidP="00000000" w:rsidRDefault="00000000" w:rsidRPr="00000000" w14:paraId="0000006B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DR_16</w:t>
      </w:r>
    </w:p>
    <w:p w:rsidR="00000000" w:rsidDel="00000000" w:rsidP="00000000" w:rsidRDefault="00000000" w:rsidRPr="00000000" w14:paraId="0000006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DR_32</w:t>
      </w:r>
    </w:p>
    <w:p w:rsidR="00000000" w:rsidDel="00000000" w:rsidP="00000000" w:rsidRDefault="00000000" w:rsidRPr="00000000" w14:paraId="0000006D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DR_64</w:t>
      </w:r>
    </w:p>
    <w:p w:rsidR="00000000" w:rsidDel="00000000" w:rsidP="00000000" w:rsidRDefault="00000000" w:rsidRPr="00000000" w14:paraId="0000006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DR_128</w:t>
      </w:r>
    </w:p>
    <w:p w:rsidR="00000000" w:rsidDel="00000000" w:rsidP="00000000" w:rsidRDefault="00000000" w:rsidRPr="00000000" w14:paraId="0000006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DR_250</w:t>
      </w:r>
    </w:p>
    <w:p w:rsidR="00000000" w:rsidDel="00000000" w:rsidP="00000000" w:rsidRDefault="00000000" w:rsidRPr="00000000" w14:paraId="0000007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DR_475</w:t>
      </w:r>
    </w:p>
    <w:p w:rsidR="00000000" w:rsidDel="00000000" w:rsidP="00000000" w:rsidRDefault="00000000" w:rsidRPr="00000000" w14:paraId="0000007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DR_860</w:t>
      </w:r>
    </w:p>
    <w:p w:rsidR="00000000" w:rsidDel="00000000" w:rsidP="00000000" w:rsidRDefault="00000000" w:rsidRPr="00000000" w14:paraId="00000072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DATA_RATE get_data_rate()</w:t>
      </w:r>
    </w:p>
    <w:p w:rsidR="00000000" w:rsidDel="00000000" w:rsidP="00000000" w:rsidRDefault="00000000" w:rsidRPr="00000000" w14:paraId="0000007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7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f próbkowania = 8 SPS</w:t>
      </w:r>
    </w:p>
    <w:p w:rsidR="00000000" w:rsidDel="00000000" w:rsidP="00000000" w:rsidRDefault="00000000" w:rsidRPr="00000000" w14:paraId="0000007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f próbkowania = 16 SPS</w:t>
      </w:r>
    </w:p>
    <w:p w:rsidR="00000000" w:rsidDel="00000000" w:rsidP="00000000" w:rsidRDefault="00000000" w:rsidRPr="00000000" w14:paraId="00000077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2 - dla  f próbkowania = 32 SPS</w:t>
      </w:r>
    </w:p>
    <w:p w:rsidR="00000000" w:rsidDel="00000000" w:rsidP="00000000" w:rsidRDefault="00000000" w:rsidRPr="00000000" w14:paraId="00000078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3 - dla  f próbkowania = 64 SPS</w:t>
      </w:r>
    </w:p>
    <w:p w:rsidR="00000000" w:rsidDel="00000000" w:rsidP="00000000" w:rsidRDefault="00000000" w:rsidRPr="00000000" w14:paraId="0000007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4 - dla  f próbkowania = 128 SPS</w:t>
      </w:r>
    </w:p>
    <w:p w:rsidR="00000000" w:rsidDel="00000000" w:rsidP="00000000" w:rsidRDefault="00000000" w:rsidRPr="00000000" w14:paraId="0000007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5 - dla  f próbkowania = 250 SPS</w:t>
      </w:r>
    </w:p>
    <w:p w:rsidR="00000000" w:rsidDel="00000000" w:rsidP="00000000" w:rsidRDefault="00000000" w:rsidRPr="00000000" w14:paraId="0000007B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6 - dla  f próbkowania = 475 SPS</w:t>
      </w:r>
    </w:p>
    <w:p w:rsidR="00000000" w:rsidDel="00000000" w:rsidP="00000000" w:rsidRDefault="00000000" w:rsidRPr="00000000" w14:paraId="0000007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7 - dla  f próbkowania = 860 SPS</w:t>
      </w:r>
    </w:p>
    <w:p w:rsidR="00000000" w:rsidDel="00000000" w:rsidP="00000000" w:rsidRDefault="00000000" w:rsidRPr="00000000" w14:paraId="0000007D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set_comp_mode(COMP_MODE comp_mode)</w:t>
      </w:r>
    </w:p>
    <w:p w:rsidR="00000000" w:rsidDel="00000000" w:rsidP="00000000" w:rsidRDefault="00000000" w:rsidRPr="00000000" w14:paraId="0000007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8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DEFAULT</w:t>
      </w:r>
    </w:p>
    <w:p w:rsidR="00000000" w:rsidDel="00000000" w:rsidP="00000000" w:rsidRDefault="00000000" w:rsidRPr="00000000" w14:paraId="0000008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WINDOW</w:t>
      </w:r>
    </w:p>
    <w:p w:rsidR="00000000" w:rsidDel="00000000" w:rsidP="00000000" w:rsidRDefault="00000000" w:rsidRPr="00000000" w14:paraId="00000082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COMP_MODE get_comp_mode()</w:t>
      </w:r>
    </w:p>
    <w:p w:rsidR="00000000" w:rsidDel="00000000" w:rsidP="00000000" w:rsidRDefault="00000000" w:rsidRPr="00000000" w14:paraId="0000008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8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trybu komparatora klasycznego</w:t>
      </w:r>
    </w:p>
    <w:p w:rsidR="00000000" w:rsidDel="00000000" w:rsidP="00000000" w:rsidRDefault="00000000" w:rsidRPr="00000000" w14:paraId="0000008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trybu komparatora okienkowego</w:t>
      </w:r>
    </w:p>
    <w:p w:rsidR="00000000" w:rsidDel="00000000" w:rsidP="00000000" w:rsidRDefault="00000000" w:rsidRPr="00000000" w14:paraId="00000087">
      <w:pPr>
        <w:spacing w:after="140" w:line="276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set_comp_polarity(COMP_POLARITY comp_polarity)</w:t>
      </w:r>
    </w:p>
    <w:p w:rsidR="00000000" w:rsidDel="00000000" w:rsidP="00000000" w:rsidRDefault="00000000" w:rsidRPr="00000000" w14:paraId="0000008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8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ACTIVE_LOW</w:t>
      </w:r>
    </w:p>
    <w:p w:rsidR="00000000" w:rsidDel="00000000" w:rsidP="00000000" w:rsidRDefault="00000000" w:rsidRPr="00000000" w14:paraId="0000008B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ACTIVE_HIGH</w:t>
      </w:r>
    </w:p>
    <w:p w:rsidR="00000000" w:rsidDel="00000000" w:rsidP="00000000" w:rsidRDefault="00000000" w:rsidRPr="00000000" w14:paraId="0000008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COMP_POLARITY get_comp_polarity()</w:t>
      </w:r>
    </w:p>
    <w:p w:rsidR="00000000" w:rsidDel="00000000" w:rsidP="00000000" w:rsidRDefault="00000000" w:rsidRPr="00000000" w14:paraId="0000008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8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aktywowania komparatora stanem niskim</w:t>
      </w:r>
    </w:p>
    <w:p w:rsidR="00000000" w:rsidDel="00000000" w:rsidP="00000000" w:rsidRDefault="00000000" w:rsidRPr="00000000" w14:paraId="0000009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aktywowania komparatora stanem wysokim</w:t>
      </w:r>
    </w:p>
    <w:p w:rsidR="00000000" w:rsidDel="00000000" w:rsidP="00000000" w:rsidRDefault="00000000" w:rsidRPr="00000000" w14:paraId="00000091">
      <w:pPr>
        <w:spacing w:after="140" w:line="276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set_comp_latch(COMP_LATCH comp_latch)</w:t>
      </w:r>
    </w:p>
    <w:p w:rsidR="00000000" w:rsidDel="00000000" w:rsidP="00000000" w:rsidRDefault="00000000" w:rsidRPr="00000000" w14:paraId="00000093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9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NON_LATCHING</w:t>
      </w:r>
    </w:p>
    <w:p w:rsidR="00000000" w:rsidDel="00000000" w:rsidP="00000000" w:rsidRDefault="00000000" w:rsidRPr="00000000" w14:paraId="0000009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LATCHING</w:t>
      </w:r>
    </w:p>
    <w:p w:rsidR="00000000" w:rsidDel="00000000" w:rsidP="00000000" w:rsidRDefault="00000000" w:rsidRPr="00000000" w14:paraId="00000096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COMP_LATCH get_comp_latch()</w:t>
      </w:r>
    </w:p>
    <w:p w:rsidR="00000000" w:rsidDel="00000000" w:rsidP="00000000" w:rsidRDefault="00000000" w:rsidRPr="00000000" w14:paraId="00000098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</w:t>
      </w:r>
    </w:p>
    <w:p w:rsidR="00000000" w:rsidDel="00000000" w:rsidP="00000000" w:rsidRDefault="00000000" w:rsidRPr="00000000" w14:paraId="0000009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nie zatrzaskującego komparatora</w:t>
      </w:r>
    </w:p>
    <w:p w:rsidR="00000000" w:rsidDel="00000000" w:rsidP="00000000" w:rsidRDefault="00000000" w:rsidRPr="00000000" w14:paraId="0000009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zatrzaskującego komparatora</w:t>
      </w:r>
    </w:p>
    <w:p w:rsidR="00000000" w:rsidDel="00000000" w:rsidP="00000000" w:rsidRDefault="00000000" w:rsidRPr="00000000" w14:paraId="0000009B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set_comp_que(COMP_QUE comp_que)</w:t>
      </w:r>
    </w:p>
    <w:p w:rsidR="00000000" w:rsidDel="00000000" w:rsidP="00000000" w:rsidRDefault="00000000" w:rsidRPr="00000000" w14:paraId="0000009D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Dostępne argumenty:</w:t>
      </w:r>
    </w:p>
    <w:p w:rsidR="00000000" w:rsidDel="00000000" w:rsidP="00000000" w:rsidRDefault="00000000" w:rsidRPr="00000000" w14:paraId="0000009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ASSERT_AFTER_1_CONV</w:t>
      </w:r>
    </w:p>
    <w:p w:rsidR="00000000" w:rsidDel="00000000" w:rsidP="00000000" w:rsidRDefault="00000000" w:rsidRPr="00000000" w14:paraId="0000009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ASSERT_AFTER_2_CONV</w:t>
      </w:r>
    </w:p>
    <w:p w:rsidR="00000000" w:rsidDel="00000000" w:rsidP="00000000" w:rsidRDefault="00000000" w:rsidRPr="00000000" w14:paraId="000000A0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ASSERT_AFTER_4_CONV</w:t>
      </w:r>
    </w:p>
    <w:p w:rsidR="00000000" w:rsidDel="00000000" w:rsidP="00000000" w:rsidRDefault="00000000" w:rsidRPr="00000000" w14:paraId="000000A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DISABLE_COMP</w:t>
      </w:r>
    </w:p>
    <w:p w:rsidR="00000000" w:rsidDel="00000000" w:rsidP="00000000" w:rsidRDefault="00000000" w:rsidRPr="00000000" w14:paraId="000000A2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COMP_QUE get_comp_que()</w:t>
      </w:r>
    </w:p>
    <w:p w:rsidR="00000000" w:rsidDel="00000000" w:rsidP="00000000" w:rsidRDefault="00000000" w:rsidRPr="00000000" w14:paraId="000000A4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Zwracane wartości: </w:t>
      </w:r>
    </w:p>
    <w:p w:rsidR="00000000" w:rsidDel="00000000" w:rsidP="00000000" w:rsidRDefault="00000000" w:rsidRPr="00000000" w14:paraId="000000A5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0 - dla ustawienia wartości na ALERT pinie po 1 konwersji</w:t>
      </w:r>
    </w:p>
    <w:p w:rsidR="00000000" w:rsidDel="00000000" w:rsidP="00000000" w:rsidRDefault="00000000" w:rsidRPr="00000000" w14:paraId="000000A6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1 - dla ustawienia wartości na ALERT pinie po 2 konwersjach</w:t>
      </w:r>
    </w:p>
    <w:p w:rsidR="00000000" w:rsidDel="00000000" w:rsidP="00000000" w:rsidRDefault="00000000" w:rsidRPr="00000000" w14:paraId="000000A7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2 - dla ustawienia wartości na ALERT pinie po 4 konwersjach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3 - dla wyłączenia komparatora</w:t>
      </w:r>
    </w:p>
    <w:p w:rsidR="00000000" w:rsidDel="00000000" w:rsidP="00000000" w:rsidRDefault="00000000" w:rsidRPr="00000000" w14:paraId="000000A9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 upload_config()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wysyła konfigurację do ADS1115</w:t>
      </w:r>
    </w:p>
    <w:p w:rsidR="00000000" w:rsidDel="00000000" w:rsidP="00000000" w:rsidRDefault="00000000" w:rsidRPr="00000000" w14:paraId="000000AB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int16_t get_conversion()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zwraca 16 bitową wartość zawartą aktualnie w rejestrze konwersyjnym ADS1115</w:t>
      </w:r>
    </w:p>
    <w:p w:rsidR="00000000" w:rsidDel="00000000" w:rsidP="00000000" w:rsidRDefault="00000000" w:rsidRPr="00000000" w14:paraId="000000AD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set_low_threshold(int16_t threshold)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ustawia dolną granicę komparatora</w:t>
      </w:r>
    </w:p>
    <w:p w:rsidR="00000000" w:rsidDel="00000000" w:rsidP="00000000" w:rsidRDefault="00000000" w:rsidRPr="00000000" w14:paraId="000000AE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Argument - wartość 16 bitowa(wartość = napięcie graniczne/ full scale voltage * 32768)</w:t>
      </w:r>
    </w:p>
    <w:p w:rsidR="00000000" w:rsidDel="00000000" w:rsidP="00000000" w:rsidRDefault="00000000" w:rsidRPr="00000000" w14:paraId="000000AF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set_high_threshold(int16_t threshold)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- ustawia górną granicę komparatora</w:t>
      </w:r>
    </w:p>
    <w:p w:rsidR="00000000" w:rsidDel="00000000" w:rsidP="00000000" w:rsidRDefault="00000000" w:rsidRPr="00000000" w14:paraId="000000B0">
      <w:pPr>
        <w:spacing w:after="140" w:line="276" w:lineRule="auto"/>
        <w:ind w:left="720" w:firstLine="0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Argument - wartość 16 bitowa(wartość = napięcie graniczne/ full scale voltage *32768)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4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center" w:leader="none" w:pos="4986"/>
          <w:tab w:val="right" w:leader="none" w:pos="9972"/>
        </w:tabs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center" w:leader="none" w:pos="4986"/>
          <w:tab w:val="right" w:leader="none" w:pos="9972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601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986"/>
        <w:tab w:val="right" w:leader="none" w:pos="99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leader="none" w:pos="4986"/>
        <w:tab w:val="right" w:leader="none" w:pos="9972"/>
      </w:tabs>
      <w:spacing w:after="120" w:before="240" w:lineRule="auto"/>
      <w:ind w:lef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agwek"/>
    <w:next w:val="Tekstpodstawowy"/>
    <w:uiPriority w:val="9"/>
    <w:qFormat w:val="1"/>
    <w:rsid w:val="000C538B"/>
    <w:pPr>
      <w:numPr>
        <w:numId w:val="1"/>
      </w:numPr>
      <w:spacing w:after="120" w:before="240"/>
      <w:outlineLvl w:val="0"/>
    </w:pPr>
    <w:rPr>
      <w:rFonts w:ascii="Arial" w:hAnsi="Arial"/>
      <w:b w:val="1"/>
      <w:bCs w:val="1"/>
      <w:sz w:val="32"/>
      <w:szCs w:val="3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Znakinumeracji" w:customStyle="1">
    <w:name w:val="Znaki numeracji"/>
    <w:qFormat w:val="1"/>
  </w:style>
  <w:style w:type="character" w:styleId="Znakiwypunktowania" w:customStyle="1">
    <w:name w:val="Znaki wypunktowania"/>
    <w:qFormat w:val="1"/>
    <w:rPr>
      <w:rFonts w:ascii="OpenSymbol" w:cs="OpenSymbol" w:eastAsia="OpenSymbol" w:hAnsi="OpenSymbol"/>
    </w:rPr>
  </w:style>
  <w:style w:type="character" w:styleId="czeinternetowe" w:customStyle="1">
    <w:name w:val="Łącze internetowe"/>
    <w:rPr>
      <w:color w:val="000080"/>
      <w:u w:val="single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 w:val="1"/>
    <w:pPr>
      <w:suppressLineNumbers w:val="1"/>
      <w:spacing w:after="120" w:before="120"/>
    </w:pPr>
    <w:rPr>
      <w:i w:val="1"/>
      <w:iCs w:val="1"/>
    </w:rPr>
  </w:style>
  <w:style w:type="paragraph" w:styleId="Indeks" w:customStyle="1">
    <w:name w:val="Indeks"/>
    <w:basedOn w:val="Normalny"/>
    <w:qFormat w:val="1"/>
    <w:pPr>
      <w:suppressLineNumbers w:val="1"/>
    </w:pPr>
  </w:style>
  <w:style w:type="paragraph" w:styleId="Zawartotabeli" w:customStyle="1">
    <w:name w:val="Zawartość tabeli"/>
    <w:basedOn w:val="Normalny"/>
    <w:qFormat w:val="1"/>
    <w:pPr>
      <w:suppressLineNumbers w:val="1"/>
    </w:pPr>
  </w:style>
  <w:style w:type="paragraph" w:styleId="Nagwektabeli" w:customStyle="1">
    <w:name w:val="Nagłówek tabeli"/>
    <w:basedOn w:val="Zawartotabeli"/>
    <w:qFormat w:val="1"/>
    <w:pPr>
      <w:jc w:val="center"/>
    </w:pPr>
    <w:rPr>
      <w:b w:val="1"/>
      <w:bCs w:val="1"/>
    </w:rPr>
  </w:style>
  <w:style w:type="paragraph" w:styleId="Gwkaistopka" w:customStyle="1">
    <w:name w:val="Główka i stopka"/>
    <w:basedOn w:val="Normalny"/>
    <w:qFormat w:val="1"/>
    <w:pPr>
      <w:suppressLineNumbers w:val="1"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EXs1d8Tux+0sTzN4pxbFJ887Q==">CgMxLjA4AHIhMXp3MF9WamdzSWZheHpCVTFhWmpQRVVTYTlqbnJXOW1X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2019-12-28T21:46:00Z</dcterms:created>
</cp:coreProperties>
</file>