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B2545"/>
          <w:sz w:val="96"/>
          <w:szCs w:val="96"/>
        </w:rPr>
        <w:t xml:space="preserve">Cowire</w:t>
      </w:r>
    </w:p>
    <w:p>
      <w:pPr>
        <w:spacing w:after="600" w:before="200"/>
        <w:jc w:val="center"/>
      </w:pPr>
      <w:r>
        <w:rPr>
          <w:rFonts w:ascii="Arial" w:cs="Arial" w:eastAsia="Arial" w:hAnsi="Arial"/>
          <w:color w:val="1E4A7A"/>
          <w:sz w:val="32"/>
          <w:szCs w:val="32"/>
        </w:rPr>
        <w:t xml:space="preserve">A local-first trust broker for AI agents</w:t>
      </w:r>
    </w:p>
    <w:p>
      <w:pPr>
        <w:jc w:val="center"/>
      </w:pPr>
      <w:r>
        <w:rPr>
          <w:rFonts w:ascii="Arial" w:cs="Arial" w:eastAsia="Arial" w:hAnsi="Arial"/>
          <w:b/>
          <w:bCs/>
          <w:sz w:val="40"/>
          <w:szCs w:val="40"/>
        </w:rPr>
        <w:t xml:space="preserve">Architecture &amp; Roadmap</w:t>
      </w:r>
    </w:p>
    <w:p>
      <w:pPr>
        <w:spacing w:before="2200"/>
      </w:pPr>
    </w:p>
    <w:p>
      <w:pPr>
        <w:jc w:val="center"/>
      </w:pPr>
      <w:r>
        <w:rPr>
          <w:rFonts w:ascii="Arial" w:cs="Arial" w:eastAsia="Arial" w:hAnsi="Arial"/>
          <w:sz w:val="24"/>
          <w:szCs w:val="24"/>
        </w:rPr>
        <w:t xml:space="preserve">Author: Kenneth Stenlund</w:t>
      </w:r>
    </w:p>
    <w:p>
      <w:pPr>
        <w:spacing w:before="100"/>
        <w:jc w:val="center"/>
      </w:pPr>
      <w:r>
        <w:rPr>
          <w:rFonts w:ascii="Arial" w:cs="Arial" w:eastAsia="Arial" w:hAnsi="Arial"/>
          <w:color w:val="6B7280"/>
          <w:sz w:val="22"/>
          <w:szCs w:val="22"/>
        </w:rPr>
        <w:t xml:space="preserve">Version: based on v0.1.0 (tagged 2026-05-12)  ·  Doc date: 13 May 2026</w:t>
      </w:r>
    </w:p>
    <w:p>
      <w:pPr>
        <w:spacing w:before="60"/>
        <w:jc w:val="center"/>
      </w:pPr>
      <w:r>
        <w:rPr>
          <w:rFonts w:ascii="Arial" w:cs="Arial" w:eastAsia="Arial" w:hAnsi="Arial"/>
          <w:color w:val="6B7280"/>
          <w:sz w:val="22"/>
          <w:szCs w:val="22"/>
        </w:rPr>
        <w:t xml:space="preserve">Repository: github.com/Kstkoda/cowire  ·  License: Apache 2.0</w:t>
      </w:r>
    </w:p>
    <w:p>
      <w:r>
        <w:br w:type="page"/>
      </w:r>
    </w:p>
    <w:p>
      <w:pPr>
        <w:spacing w:after="240" w:before="200"/>
      </w:pPr>
      <w:r>
        <w:rPr>
          <w:rFonts w:ascii="Arial" w:cs="Arial" w:eastAsia="Arial" w:hAnsi="Arial"/>
          <w:b/>
          <w:bCs/>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360"/>
      </w:pPr>
      <w:r>
        <w:rPr>
          <w:rFonts w:ascii="Arial" w:cs="Arial" w:eastAsia="Arial" w:hAnsi="Arial"/>
          <w:b/>
          <w:bCs/>
        </w:rPr>
        <w:t xml:space="preserve">1. Executive summary</w:t>
      </w:r>
    </w:p>
    <w:p>
      <w:pPr>
        <w:spacing w:after="140"/>
        <w:jc w:val="both"/>
      </w:pPr>
      <w:r>
        <w:rPr>
          <w:rFonts w:ascii="Arial" w:cs="Arial" w:eastAsia="Arial" w:hAnsi="Arial"/>
        </w:rPr>
        <w:t xml:space="preserve">Cowire is a local-first trust broker for AI agents. It runs as a small daemon on the user’s own machine, mediates between AI assistants and the systems on that machine, and records every action in an append-only audit log the user owns. Cowire is not a model; it is the substrate that turns a generic AI assistant — Claude, Claude Code, future agents — into something that can act on the user’s behalf with explicit, auditable, revocable authority.</w:t>
      </w:r>
    </w:p>
    <w:p>
      <w:pPr>
        <w:spacing w:after="140"/>
        <w:jc w:val="both"/>
      </w:pPr>
      <w:r>
        <w:rPr>
          <w:rFonts w:ascii="Arial" w:cs="Arial" w:eastAsia="Arial" w:hAnsi="Arial"/>
        </w:rPr>
        <w:t xml:space="preserve">The architecture is structured around four sharply separated roles: </w:t>
      </w:r>
      <w:r>
        <w:rPr>
          <w:rFonts w:ascii="Arial" w:cs="Arial" w:eastAsia="Arial" w:hAnsi="Arial"/>
          <w:b/>
          <w:bCs/>
        </w:rPr>
        <w:t xml:space="preserve">User</w:t>
      </w:r>
      <w:r>
        <w:rPr>
          <w:rFonts w:ascii="Arial" w:cs="Arial" w:eastAsia="Arial" w:hAnsi="Arial"/>
        </w:rPr>
        <w:t xml:space="preserve"> (the human accountable for what the system does), </w:t>
      </w:r>
      <w:r>
        <w:rPr>
          <w:rFonts w:ascii="Arial" w:cs="Arial" w:eastAsia="Arial" w:hAnsi="Arial"/>
          <w:b/>
          <w:bCs/>
        </w:rPr>
        <w:t xml:space="preserve">Steward</w:t>
      </w:r>
      <w:r>
        <w:rPr>
          <w:rFonts w:ascii="Arial" w:cs="Arial" w:eastAsia="Arial" w:hAnsi="Arial"/>
        </w:rPr>
        <w:t xml:space="preserve"> (the AI agent the user has chosen as their representative; “Operator” in v0.1 nomenclature), </w:t>
      </w:r>
      <w:r>
        <w:rPr>
          <w:rFonts w:ascii="Arial" w:cs="Arial" w:eastAsia="Arial" w:hAnsi="Arial"/>
          <w:b/>
          <w:bCs/>
        </w:rPr>
        <w:t xml:space="preserve">Worker</w:t>
      </w:r>
      <w:r>
        <w:rPr>
          <w:rFonts w:ascii="Arial" w:cs="Arial" w:eastAsia="Arial" w:hAnsi="Arial"/>
        </w:rPr>
        <w:t xml:space="preserve"> (a single-purpose subprocess spawned to do a specific task), and </w:t>
      </w:r>
      <w:r>
        <w:rPr>
          <w:rFonts w:ascii="Arial" w:cs="Arial" w:eastAsia="Arial" w:hAnsi="Arial"/>
          <w:b/>
          <w:bCs/>
        </w:rPr>
        <w:t xml:space="preserve">Daemon</w:t>
      </w:r>
      <w:r>
        <w:rPr>
          <w:rFonts w:ascii="Arial" w:cs="Arial" w:eastAsia="Arial" w:hAnsi="Arial"/>
        </w:rPr>
        <w:t xml:space="preserve"> (Cowire itself — the local broker that hosts the event log, trust scope state, worker orchestrator, and MCP server). The boundaries between roles are encoded in event taxonomy, persistence schema, and protocol — not merely conceptual.</w:t>
      </w:r>
    </w:p>
    <w:p>
      <w:pPr>
        <w:spacing w:after="140"/>
        <w:jc w:val="both"/>
      </w:pPr>
      <w:r>
        <w:rPr>
          <w:rFonts w:ascii="Arial" w:cs="Arial" w:eastAsia="Arial" w:hAnsi="Arial"/>
        </w:rPr>
        <w:t xml:space="preserve">Every action passes through a five-layer pipeline: tool tier check → trust-scope match → explicit user approval → no-go list deny-override → execute with audit. Each layer exists in prior systems; the substantive claim is the specific ordering and the structural separation. The combination is published, dated, as part of the v0.1.0 release for defensive disclosure.</w:t>
      </w:r>
    </w:p>
    <w:p>
      <w:pPr>
        <w:spacing w:after="140"/>
        <w:jc w:val="both"/>
      </w:pPr>
      <w:r>
        <w:rPr>
          <w:rFonts w:ascii="Arial" w:cs="Arial" w:eastAsia="Arial" w:hAnsi="Arial"/>
        </w:rPr>
        <w:t xml:space="preserve">This document is intended as an architecture and design reference for a senior engineer or architect new to the system. It covers what Cowire is and why it exists, the conceptual model, the architectural patterns it uses (and the ones it deliberately doesn’t), each subsystem in detail, the current state of the v0.1.0 release, and the roadmap through specs 48–52.</w:t>
      </w:r>
    </w:p>
    <w:p>
      <w:pPr>
        <w:pStyle w:val="Heading2"/>
        <w:spacing w:after="160" w:before="280"/>
      </w:pPr>
      <w:r>
        <w:rPr>
          <w:rFonts w:ascii="Arial" w:cs="Arial" w:eastAsia="Arial" w:hAnsi="Arial"/>
          <w:b/>
          <w:bCs/>
        </w:rPr>
        <w:t xml:space="preserve">1.1 Headline facts</w:t>
      </w:r>
    </w:p>
    <w:p>
      <w:pPr>
        <w:pStyle w:val="ListParagraph"/>
        <w:numPr>
          <w:ilvl w:val="0"/>
          <w:numId w:val="2"/>
        </w:numPr>
        <w:spacing w:after="80"/>
      </w:pPr>
      <w:r>
        <w:rPr>
          <w:rFonts w:ascii="Arial" w:cs="Arial" w:eastAsia="Arial" w:hAnsi="Arial"/>
          <w:b/>
          <w:bCs/>
        </w:rPr>
        <w:t xml:space="preserve">Language</w:t>
      </w:r>
      <w:r>
        <w:rPr>
          <w:rFonts w:ascii="Arial" w:cs="Arial" w:eastAsia="Arial" w:hAnsi="Arial"/>
        </w:rPr>
        <w:t xml:space="preserve"> — TypeScript on Node.js, distributed as a single CLI binary.</w:t>
      </w:r>
    </w:p>
    <w:p>
      <w:pPr>
        <w:pStyle w:val="ListParagraph"/>
        <w:numPr>
          <w:ilvl w:val="0"/>
          <w:numId w:val="2"/>
        </w:numPr>
        <w:spacing w:after="80"/>
      </w:pPr>
      <w:r>
        <w:rPr>
          <w:rFonts w:ascii="Arial" w:cs="Arial" w:eastAsia="Arial" w:hAnsi="Arial"/>
          <w:b/>
          <w:bCs/>
        </w:rPr>
        <w:t xml:space="preserve">Persistence</w:t>
      </w:r>
      <w:r>
        <w:rPr>
          <w:rFonts w:ascii="Arial" w:cs="Arial" w:eastAsia="Arial" w:hAnsi="Arial"/>
        </w:rPr>
        <w:t xml:space="preserve"> — SQLite via better-sqlite3, single file at ~/.cowire/cowire.db.</w:t>
      </w:r>
    </w:p>
    <w:p>
      <w:pPr>
        <w:pStyle w:val="ListParagraph"/>
        <w:numPr>
          <w:ilvl w:val="0"/>
          <w:numId w:val="2"/>
        </w:numPr>
        <w:spacing w:after="80"/>
      </w:pPr>
      <w:r>
        <w:rPr>
          <w:rFonts w:ascii="Arial" w:cs="Arial" w:eastAsia="Arial" w:hAnsi="Arial"/>
          <w:b/>
          <w:bCs/>
        </w:rPr>
        <w:t xml:space="preserve">Transport</w:t>
      </w:r>
      <w:r>
        <w:rPr>
          <w:rFonts w:ascii="Arial" w:cs="Arial" w:eastAsia="Arial" w:hAnsi="Arial"/>
        </w:rPr>
        <w:t xml:space="preserve"> — MCP stdio and HTTP/SSE in the same binary; daemon binds 127.0.0.1 only.</w:t>
      </w:r>
    </w:p>
    <w:p>
      <w:pPr>
        <w:pStyle w:val="ListParagraph"/>
        <w:numPr>
          <w:ilvl w:val="0"/>
          <w:numId w:val="2"/>
        </w:numPr>
        <w:spacing w:after="80"/>
      </w:pPr>
      <w:r>
        <w:rPr>
          <w:rFonts w:ascii="Arial" w:cs="Arial" w:eastAsia="Arial" w:hAnsi="Arial"/>
          <w:b/>
          <w:bCs/>
        </w:rPr>
        <w:t xml:space="preserve">LLM routing</w:t>
      </w:r>
      <w:r>
        <w:rPr>
          <w:rFonts w:ascii="Arial" w:cs="Arial" w:eastAsia="Arial" w:hAnsi="Arial"/>
        </w:rPr>
        <w:t xml:space="preserve"> — CC workers spawn headless Claude Code, which inherits Max OAuth credentials by default; no direct Anthropic API key required.</w:t>
      </w:r>
    </w:p>
    <w:p>
      <w:pPr>
        <w:pStyle w:val="ListParagraph"/>
        <w:numPr>
          <w:ilvl w:val="0"/>
          <w:numId w:val="2"/>
        </w:numPr>
        <w:spacing w:after="80"/>
      </w:pPr>
      <w:r>
        <w:rPr>
          <w:rFonts w:ascii="Arial" w:cs="Arial" w:eastAsia="Arial" w:hAnsi="Arial"/>
          <w:b/>
          <w:bCs/>
        </w:rPr>
        <w:t xml:space="preserve">Concurrency model</w:t>
      </w:r>
      <w:r>
        <w:rPr>
          <w:rFonts w:ascii="Arial" w:cs="Arial" w:eastAsia="Arial" w:hAnsi="Arial"/>
        </w:rPr>
        <w:t xml:space="preserve"> — single-writer daemon, per-worker subprocesses in dedicated git worktrees, event-driven with a hard ban on </w:t>
      </w:r>
      <w:r>
        <w:rPr>
          <w:rFonts w:ascii="Consolas" w:cs="Consolas" w:eastAsia="Consolas" w:hAnsi="Consolas"/>
          <w:sz w:val="20"/>
          <w:szCs w:val="20"/>
        </w:rPr>
        <w:t xml:space="preserve">setInterval</w:t>
      </w:r>
      <w:r>
        <w:rPr>
          <w:rFonts w:ascii="Arial" w:cs="Arial" w:eastAsia="Arial" w:hAnsi="Arial"/>
        </w:rPr>
        <w:t xml:space="preserve"> inside the worker subsystem.</w:t>
      </w:r>
    </w:p>
    <w:p>
      <w:pPr>
        <w:pStyle w:val="ListParagraph"/>
        <w:numPr>
          <w:ilvl w:val="0"/>
          <w:numId w:val="2"/>
        </w:numPr>
        <w:spacing w:after="80"/>
      </w:pPr>
      <w:r>
        <w:rPr>
          <w:rFonts w:ascii="Arial" w:cs="Arial" w:eastAsia="Arial" w:hAnsi="Arial"/>
          <w:b/>
          <w:bCs/>
        </w:rPr>
        <w:t xml:space="preserve">Authorization model</w:t>
      </w:r>
      <w:r>
        <w:rPr>
          <w:rFonts w:ascii="Arial" w:cs="Arial" w:eastAsia="Arial" w:hAnsi="Arial"/>
        </w:rPr>
        <w:t xml:space="preserve"> — capability-style trust scopes, AUTO/CONFIRM/NEVER tool tiering, and an unweakening no-go list as a safety floor.</w:t>
      </w:r>
    </w:p>
    <w:p>
      <w:pPr>
        <w:pStyle w:val="ListParagraph"/>
        <w:numPr>
          <w:ilvl w:val="0"/>
          <w:numId w:val="2"/>
        </w:numPr>
        <w:spacing w:after="80"/>
      </w:pPr>
      <w:r>
        <w:rPr>
          <w:rFonts w:ascii="Arial" w:cs="Arial" w:eastAsia="Arial" w:hAnsi="Arial"/>
          <w:b/>
          <w:bCs/>
        </w:rPr>
        <w:t xml:space="preserve">External-system surface</w:t>
      </w:r>
      <w:r>
        <w:rPr>
          <w:rFonts w:ascii="Arial" w:cs="Arial" w:eastAsia="Arial" w:hAnsi="Arial"/>
        </w:rPr>
        <w:t xml:space="preserve"> — GitHub via the </w:t>
      </w:r>
      <w:r>
        <w:rPr>
          <w:rFonts w:ascii="Consolas" w:cs="Consolas" w:eastAsia="Consolas" w:hAnsi="Consolas"/>
          <w:sz w:val="20"/>
          <w:szCs w:val="20"/>
        </w:rPr>
        <w:t xml:space="preserve">gh</w:t>
      </w:r>
      <w:r>
        <w:rPr>
          <w:rFonts w:ascii="Arial" w:cs="Arial" w:eastAsia="Arial" w:hAnsi="Arial"/>
        </w:rPr>
        <w:t xml:space="preserve"> CLI (no PAT plumbing). 14 read tools + 10 write tools gated by </w:t>
      </w:r>
      <w:r>
        <w:rPr>
          <w:rFonts w:ascii="Consolas" w:cs="Consolas" w:eastAsia="Consolas" w:hAnsi="Consolas"/>
          <w:sz w:val="20"/>
          <w:szCs w:val="20"/>
        </w:rPr>
        <w:t xml:space="preserve">await_decision</w:t>
      </w:r>
      <w:r>
        <w:rPr>
          <w:rFonts w:ascii="Arial" w:cs="Arial" w:eastAsia="Arial" w:hAnsi="Arial"/>
        </w:rPr>
        <w:t xml:space="preserve">.</w:t>
      </w:r>
    </w:p>
    <w:p>
      <w:pPr>
        <w:pStyle w:val="Heading1"/>
        <w:pageBreakBefore/>
        <w:spacing w:after="200" w:before="360"/>
      </w:pPr>
      <w:r>
        <w:rPr>
          <w:rFonts w:ascii="Arial" w:cs="Arial" w:eastAsia="Arial" w:hAnsi="Arial"/>
          <w:b/>
          <w:bCs/>
        </w:rPr>
        <w:t xml:space="preserve">2. Scope and problem statement</w:t>
      </w:r>
    </w:p>
    <w:p>
      <w:pPr>
        <w:pStyle w:val="Heading2"/>
        <w:spacing w:after="160" w:before="280"/>
      </w:pPr>
      <w:r>
        <w:rPr>
          <w:rFonts w:ascii="Arial" w:cs="Arial" w:eastAsia="Arial" w:hAnsi="Arial"/>
          <w:b/>
          <w:bCs/>
        </w:rPr>
        <w:t xml:space="preserve">2.1 The problem</w:t>
      </w:r>
    </w:p>
    <w:p>
      <w:pPr>
        <w:spacing w:after="140"/>
        <w:jc w:val="both"/>
      </w:pPr>
      <w:r>
        <w:rPr>
          <w:rFonts w:ascii="Arial" w:cs="Arial" w:eastAsia="Arial" w:hAnsi="Arial"/>
        </w:rPr>
        <w:t xml:space="preserve">AI assistants are becoming agents — they no longer just answer questions, they act. They open pull requests, run scripts, call external APIs, modify files. The orchestration models in widespread use in early-to-mid 2026 either (a) put the agent inside a cloud service that has access to user credentials but is opaque to the user, or (b) give the agent untrusted-by-default tools in a single chat session, forcing the user to babysit every step.</w:t>
      </w:r>
    </w:p>
    <w:p>
      <w:pPr>
        <w:spacing w:after="140"/>
        <w:jc w:val="both"/>
      </w:pPr>
      <w:r>
        <w:rPr>
          <w:rFonts w:ascii="Arial" w:cs="Arial" w:eastAsia="Arial" w:hAnsi="Arial"/>
        </w:rPr>
        <w:t xml:space="preserve">Neither is satisfactory for an experienced practitioner working on serious systems. The first is unauditable and concentrates trust in a third party. The second doesn’t scale past the simplest task — the user becomes the bottleneck the moment more than one thing needs to happen in parallel.</w:t>
      </w:r>
    </w:p>
    <w:p>
      <w:pPr>
        <w:spacing w:after="140"/>
        <w:jc w:val="both"/>
      </w:pPr>
      <w:r>
        <w:rPr>
          <w:rFonts w:ascii="Arial" w:cs="Arial" w:eastAsia="Arial" w:hAnsi="Arial"/>
        </w:rPr>
        <w:t xml:space="preserve">Cowire is the third option: a small, local, single-purpose broker that holds the trust and the audit log, while letting any number of agents do the actual work as long as they stay within the user’s rules. The user’s machine remains the trust boundary; the broker is just the bookkeeper that makes the boundary enforceable.</w:t>
      </w:r>
    </w:p>
    <w:p>
      <w:pPr>
        <w:pStyle w:val="Heading2"/>
        <w:spacing w:after="160" w:before="280"/>
      </w:pPr>
      <w:r>
        <w:rPr>
          <w:rFonts w:ascii="Arial" w:cs="Arial" w:eastAsia="Arial" w:hAnsi="Arial"/>
          <w:b/>
          <w:bCs/>
        </w:rPr>
        <w:t xml:space="preserve">2.2 Goals (v0.1–0.2 horizon)</w:t>
      </w:r>
    </w:p>
    <w:p>
      <w:pPr>
        <w:pStyle w:val="ListParagraph"/>
        <w:numPr>
          <w:ilvl w:val="0"/>
          <w:numId w:val="3"/>
        </w:numPr>
        <w:spacing w:after="80"/>
      </w:pPr>
      <w:r>
        <w:rPr>
          <w:rFonts w:ascii="Arial" w:cs="Arial" w:eastAsia="Arial" w:hAnsi="Arial"/>
        </w:rPr>
        <w:t xml:space="preserve">Run as a single local daemon on the user’s machine — no cloud component, no third-party service, no remote network exposure.</w:t>
      </w:r>
    </w:p>
    <w:p>
      <w:pPr>
        <w:pStyle w:val="ListParagraph"/>
        <w:numPr>
          <w:ilvl w:val="0"/>
          <w:numId w:val="3"/>
        </w:numPr>
        <w:spacing w:after="80"/>
      </w:pPr>
      <w:r>
        <w:rPr>
          <w:rFonts w:ascii="Arial" w:cs="Arial" w:eastAsia="Arial" w:hAnsi="Arial"/>
        </w:rPr>
        <w:t xml:space="preserve">Mediate every action an agent takes through an explicit, replayable, append-only audit log.</w:t>
      </w:r>
    </w:p>
    <w:p>
      <w:pPr>
        <w:pStyle w:val="ListParagraph"/>
        <w:numPr>
          <w:ilvl w:val="0"/>
          <w:numId w:val="3"/>
        </w:numPr>
        <w:spacing w:after="80"/>
      </w:pPr>
      <w:r>
        <w:rPr>
          <w:rFonts w:ascii="Arial" w:cs="Arial" w:eastAsia="Arial" w:hAnsi="Arial"/>
        </w:rPr>
        <w:t xml:space="preserve">Implement scoped delegation — the user authorizes a class of actions once, agents execute within that class many times, scopes expire and are revocable.</w:t>
      </w:r>
    </w:p>
    <w:p>
      <w:pPr>
        <w:pStyle w:val="ListParagraph"/>
        <w:numPr>
          <w:ilvl w:val="0"/>
          <w:numId w:val="3"/>
        </w:numPr>
        <w:spacing w:after="80"/>
      </w:pPr>
      <w:r>
        <w:rPr>
          <w:rFonts w:ascii="Arial" w:cs="Arial" w:eastAsia="Arial" w:hAnsi="Arial"/>
        </w:rPr>
        <w:t xml:space="preserve">Provide an unweakening safety floor (the no-go list) that no user-grantable scope can override.</w:t>
      </w:r>
    </w:p>
    <w:p>
      <w:pPr>
        <w:pStyle w:val="ListParagraph"/>
        <w:numPr>
          <w:ilvl w:val="0"/>
          <w:numId w:val="3"/>
        </w:numPr>
        <w:spacing w:after="80"/>
      </w:pPr>
      <w:r>
        <w:rPr>
          <w:rFonts w:ascii="Arial" w:cs="Arial" w:eastAsia="Arial" w:hAnsi="Arial"/>
        </w:rPr>
        <w:t xml:space="preserve">Support multiple agents and multiple sessions concurrently with correctness-by-construction — not by careful coordination.</w:t>
      </w:r>
    </w:p>
    <w:p>
      <w:pPr>
        <w:pStyle w:val="ListParagraph"/>
        <w:numPr>
          <w:ilvl w:val="0"/>
          <w:numId w:val="3"/>
        </w:numPr>
        <w:spacing w:after="80"/>
      </w:pPr>
      <w:r>
        <w:rPr>
          <w:rFonts w:ascii="Arial" w:cs="Arial" w:eastAsia="Arial" w:hAnsi="Arial"/>
        </w:rPr>
        <w:t xml:space="preserve">Stay open about its own internals — every architectural choice is recorded in a dated ADR, every event payload is documented, every tool is in a regenerated catalogue.</w:t>
      </w:r>
    </w:p>
    <w:p>
      <w:pPr>
        <w:pStyle w:val="Heading2"/>
        <w:spacing w:after="160" w:before="280"/>
      </w:pPr>
      <w:r>
        <w:rPr>
          <w:rFonts w:ascii="Arial" w:cs="Arial" w:eastAsia="Arial" w:hAnsi="Arial"/>
          <w:b/>
          <w:bCs/>
        </w:rPr>
        <w:t xml:space="preserve">2.3 Non-goals</w:t>
      </w:r>
    </w:p>
    <w:p>
      <w:pPr>
        <w:pStyle w:val="ListParagraph"/>
        <w:numPr>
          <w:ilvl w:val="0"/>
          <w:numId w:val="2"/>
        </w:numPr>
        <w:spacing w:after="80"/>
      </w:pPr>
      <w:r>
        <w:rPr>
          <w:rFonts w:ascii="Arial" w:cs="Arial" w:eastAsia="Arial" w:hAnsi="Arial"/>
        </w:rPr>
        <w:t xml:space="preserve">Hosting models. Cowire is not a model and does not embed one; it talks to whatever LLM provider an agent uses.</w:t>
      </w:r>
    </w:p>
    <w:p>
      <w:pPr>
        <w:pStyle w:val="ListParagraph"/>
        <w:numPr>
          <w:ilvl w:val="0"/>
          <w:numId w:val="2"/>
        </w:numPr>
        <w:spacing w:after="80"/>
      </w:pPr>
      <w:r>
        <w:rPr>
          <w:rFonts w:ascii="Arial" w:cs="Arial" w:eastAsia="Arial" w:hAnsi="Arial"/>
        </w:rPr>
        <w:t xml:space="preserve">Replacing existing CLI authentication. The user’s </w:t>
      </w:r>
      <w:r>
        <w:rPr>
          <w:rFonts w:ascii="Consolas" w:cs="Consolas" w:eastAsia="Consolas" w:hAnsi="Consolas"/>
          <w:sz w:val="20"/>
          <w:szCs w:val="20"/>
        </w:rPr>
        <w:t xml:space="preserve">gh auth login</w:t>
      </w:r>
      <w:r>
        <w:rPr>
          <w:rFonts w:ascii="Arial" w:cs="Arial" w:eastAsia="Arial" w:hAnsi="Arial"/>
        </w:rPr>
        <w:t xml:space="preserve">, their Anthropic Max session, their AWS/GCP CLIs — these stay intact and are the auth source. Cowire never sees their tokens.</w:t>
      </w:r>
    </w:p>
    <w:p>
      <w:pPr>
        <w:pStyle w:val="ListParagraph"/>
        <w:numPr>
          <w:ilvl w:val="0"/>
          <w:numId w:val="2"/>
        </w:numPr>
        <w:spacing w:after="80"/>
      </w:pPr>
      <w:r>
        <w:rPr>
          <w:rFonts w:ascii="Arial" w:cs="Arial" w:eastAsia="Arial" w:hAnsi="Arial"/>
        </w:rPr>
        <w:t xml:space="preserve">Multi-machine federation in v0.1–0.2. Local-only by design; federation is sketched in spec 52 but explicitly out of scope for the first releases.</w:t>
      </w:r>
    </w:p>
    <w:p>
      <w:pPr>
        <w:pStyle w:val="ListParagraph"/>
        <w:numPr>
          <w:ilvl w:val="0"/>
          <w:numId w:val="2"/>
        </w:numPr>
        <w:spacing w:after="80"/>
      </w:pPr>
      <w:r>
        <w:rPr>
          <w:rFonts w:ascii="Arial" w:cs="Arial" w:eastAsia="Arial" w:hAnsi="Arial"/>
        </w:rPr>
        <w:t xml:space="preserve">Multi-user / team. Single user per daemon, single Steward per session.</w:t>
      </w:r>
    </w:p>
    <w:p>
      <w:pPr>
        <w:pStyle w:val="ListParagraph"/>
        <w:numPr>
          <w:ilvl w:val="0"/>
          <w:numId w:val="2"/>
        </w:numPr>
        <w:spacing w:after="80"/>
      </w:pPr>
      <w:r>
        <w:rPr>
          <w:rFonts w:ascii="Arial" w:cs="Arial" w:eastAsia="Arial" w:hAnsi="Arial"/>
        </w:rPr>
        <w:t xml:space="preserve">High-throughput automation. Cowire is human-paced — every write action passes through a decision rendezvous with a deadline. Throughput is bounded by approval latency, by design.</w:t>
      </w:r>
    </w:p>
    <w:p>
      <w:pPr>
        <w:pStyle w:val="Heading1"/>
        <w:pageBreakBefore/>
        <w:spacing w:after="200" w:before="360"/>
      </w:pPr>
      <w:r>
        <w:rPr>
          <w:rFonts w:ascii="Arial" w:cs="Arial" w:eastAsia="Arial" w:hAnsi="Arial"/>
          <w:b/>
          <w:bCs/>
        </w:rPr>
        <w:t xml:space="preserve">3. The four roles</w:t>
      </w:r>
    </w:p>
    <w:p>
      <w:pPr>
        <w:spacing w:after="140"/>
        <w:jc w:val="both"/>
      </w:pPr>
      <w:r>
        <w:rPr>
          <w:rFonts w:ascii="Arial" w:cs="Arial" w:eastAsia="Arial" w:hAnsi="Arial"/>
        </w:rPr>
        <w:t xml:space="preserve">Cowire defines four roles. The boundaries are first-class — encoded in event taxonomy, persistence schema, and protocol — not merely conceptual. Without this separation there is no answer to “who decided this?” or “what is the User accountable for that the Steward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40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c>
          <w:tcPr>
            <w:tcW w:type="dxa" w:w="268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Holds</w:t>
            </w:r>
          </w:p>
        </w:tc>
        <w:tc>
          <w:tcPr>
            <w:tcW w:type="dxa" w:w="268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Lifetime</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User</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The human accountable for what the system does.</w:t>
            </w:r>
          </w:p>
        </w:tc>
        <w:tc>
          <w:tcPr>
            <w:tcW w:type="dxa" w:w="2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Identity (name, contact), decision authority of last resort, right to revoke trust at any time.</w:t>
            </w:r>
          </w:p>
        </w:tc>
        <w:tc>
          <w:tcPr>
            <w:tcW w:type="dxa" w:w="2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Permanent (the human).</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Steward (“Operator” in v0.1)</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The AI agent the User has chosen as their representative.</w:t>
            </w:r>
          </w:p>
        </w:tc>
        <w:tc>
          <w:tcPr>
            <w:tcW w:type="dxa" w:w="2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Project context, dispatches Workers, translates User intent into tasks, summarizes work back, requests approvals when needed. One per session.</w:t>
            </w:r>
          </w:p>
        </w:tc>
        <w:tc>
          <w:tcPr>
            <w:tcW w:type="dxa" w:w="2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Per session; persists across Worker churn.</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Worker</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 single-purpose subprocess spawned by the Steward.</w:t>
            </w:r>
          </w:p>
        </w:tc>
        <w:tc>
          <w:tcPr>
            <w:tcW w:type="dxa" w:w="2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One task, one git worktree, one branch. Isolated from User’s primary tree and from other Workers.</w:t>
            </w:r>
          </w:p>
        </w:tc>
        <w:tc>
          <w:tcPr>
            <w:tcW w:type="dxa" w:w="2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Ephemeral. Spawn, work, exit (or crash). Branch persists; worktree directory is cleaned up.</w:t>
            </w:r>
          </w:p>
        </w:tc>
      </w:tr>
      <w:tr>
        <w:tc>
          <w:tcPr>
            <w:tcW w:type="dxa" w:w="16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Daemon</w:t>
            </w:r>
          </w:p>
        </w:tc>
        <w:tc>
          <w:tcPr>
            <w:tcW w:type="dxa" w:w="24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Cowire itself.</w:t>
            </w:r>
          </w:p>
        </w:tc>
        <w:tc>
          <w:tcPr>
            <w:tcW w:type="dxa" w:w="2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Append-only event log, trust scope state, worker orchestrator, MCP server, audit dashboard. In a future phase (spec 49) may host the Steward subprocess directly.</w:t>
            </w:r>
          </w:p>
        </w:tc>
        <w:tc>
          <w:tcPr>
            <w:tcW w:type="dxa" w:w="26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Long-running. One per host.</w:t>
            </w:r>
          </w:p>
        </w:tc>
      </w:tr>
    </w:tbl>
    <w:p>
      <w:pPr>
        <w:pStyle w:val="Heading2"/>
        <w:spacing w:after="160" w:before="280"/>
      </w:pPr>
      <w:r>
        <w:rPr>
          <w:rFonts w:ascii="Arial" w:cs="Arial" w:eastAsia="Arial" w:hAnsi="Arial"/>
          <w:b/>
          <w:bCs/>
        </w:rPr>
        <w:t xml:space="preserve">3.1 Why the separation matters</w:t>
      </w:r>
    </w:p>
    <w:p>
      <w:pPr>
        <w:spacing w:after="140"/>
        <w:jc w:val="both"/>
      </w:pPr>
      <w:r>
        <w:rPr>
          <w:rFonts w:ascii="Arial" w:cs="Arial" w:eastAsia="Arial" w:hAnsi="Arial"/>
        </w:rPr>
        <w:t xml:space="preserve">The four-way split is the precondition for the audit story. If "the agent" is undifferentiated, every event in the log says "agent did X" and the User can’t tell what they personally authorized vs. what the agent extrapolated. With the split, every event names which role originated it; the audit log is a record of who acted under whose authority. Trust scopes are anchored at the role boundary — the User grants to the Steward; the Steward, in turn, has its own gated path to spawn Workers.</w:t>
      </w:r>
    </w:p>
    <w:p>
      <w:pPr>
        <w:pStyle w:val="Heading1"/>
        <w:pageBreakBefore/>
        <w:spacing w:after="200" w:before="360"/>
      </w:pPr>
      <w:r>
        <w:rPr>
          <w:rFonts w:ascii="Arial" w:cs="Arial" w:eastAsia="Arial" w:hAnsi="Arial"/>
          <w:b/>
          <w:bCs/>
        </w:rPr>
        <w:t xml:space="preserve">4. Architectural patterns — the lens</w:t>
      </w:r>
    </w:p>
    <w:p>
      <w:pPr>
        <w:spacing w:after="140"/>
        <w:jc w:val="both"/>
      </w:pPr>
      <w:r>
        <w:rPr>
          <w:rFonts w:ascii="Arial" w:cs="Arial" w:eastAsia="Arial" w:hAnsi="Arial"/>
        </w:rPr>
        <w:t xml:space="preserve">Cowire is a headless broker, not a UI application. MVC is not the right lens; it organizes interactive apps around a model, a view, and a controller, and Cowire has no native view. (Surfaces that look like views — the audit dashboard, the Cowork artifact, a future operator panel — live outside the daemon and are consumers of the event log and MCP responses, not components of the daemon itself.)</w:t>
      </w:r>
    </w:p>
    <w:p>
      <w:pPr>
        <w:spacing w:after="140"/>
        <w:jc w:val="both"/>
      </w:pPr>
      <w:r>
        <w:rPr>
          <w:rFonts w:ascii="Arial" w:cs="Arial" w:eastAsia="Arial" w:hAnsi="Arial"/>
        </w:rPr>
        <w:t xml:space="preserve">The patterns the system actually uses are service-oriented and distributed-systems-shaped:</w:t>
      </w:r>
    </w:p>
    <w:p>
      <w:pPr>
        <w:pStyle w:val="Heading2"/>
        <w:spacing w:after="160" w:before="280"/>
      </w:pPr>
      <w:r>
        <w:rPr>
          <w:rFonts w:ascii="Arial" w:cs="Arial" w:eastAsia="Arial" w:hAnsi="Arial"/>
          <w:b/>
          <w:bCs/>
        </w:rPr>
        <w:t xml:space="preserve">4.1 Actor / supervisor (for worker lifecycle)</w:t>
      </w:r>
    </w:p>
    <w:p>
      <w:pPr>
        <w:spacing w:after="140"/>
        <w:jc w:val="both"/>
      </w:pPr>
      <w:r>
        <w:rPr>
          <w:rFonts w:ascii="Arial" w:cs="Arial" w:eastAsia="Arial" w:hAnsi="Arial"/>
        </w:rPr>
        <w:t xml:space="preserve">The daemon is a supervisor. Each Worker is an actor running in its own OS subprocess; crashes are contained at the process boundary. The daemon does not share memory with Workers; it observes them via stdout (JSONL stream-json events), the </w:t>
      </w:r>
      <w:r>
        <w:rPr>
          <w:rFonts w:ascii="Consolas" w:cs="Consolas" w:eastAsia="Consolas" w:hAnsi="Consolas"/>
          <w:sz w:val="20"/>
          <w:szCs w:val="20"/>
        </w:rPr>
        <w:t xml:space="preserve">child_process</w:t>
      </w:r>
      <w:r>
        <w:rPr>
          <w:rFonts w:ascii="Arial" w:cs="Arial" w:eastAsia="Arial" w:hAnsi="Arial"/>
        </w:rPr>
        <w:t xml:space="preserve"> </w:t>
      </w:r>
      <w:r>
        <w:rPr>
          <w:rFonts w:ascii="Consolas" w:cs="Consolas" w:eastAsia="Consolas" w:hAnsi="Consolas"/>
          <w:sz w:val="20"/>
          <w:szCs w:val="20"/>
        </w:rPr>
        <w:t xml:space="preserve">'exit'</w:t>
      </w:r>
      <w:r>
        <w:rPr>
          <w:rFonts w:ascii="Arial" w:cs="Arial" w:eastAsia="Arial" w:hAnsi="Arial"/>
        </w:rPr>
        <w:t xml:space="preserve"> event, and chokidar-watched filesystem changes inside each Worker’s worktree.</w:t>
      </w:r>
    </w:p>
    <w:p>
      <w:pPr>
        <w:pStyle w:val="Heading2"/>
        <w:spacing w:after="160" w:before="280"/>
      </w:pPr>
      <w:r>
        <w:rPr>
          <w:rFonts w:ascii="Arial" w:cs="Arial" w:eastAsia="Arial" w:hAnsi="Arial"/>
          <w:b/>
          <w:bCs/>
        </w:rPr>
        <w:t xml:space="preserve">4.2 Event sourcing (for observability and state)</w:t>
      </w:r>
    </w:p>
    <w:p>
      <w:pPr>
        <w:spacing w:after="140"/>
        <w:jc w:val="both"/>
      </w:pPr>
      <w:r>
        <w:rPr>
          <w:rFonts w:ascii="Arial" w:cs="Arial" w:eastAsia="Arial" w:hAnsi="Arial"/>
        </w:rPr>
        <w:t xml:space="preserve">The append-only event log in SQLite is the substrate. State is derived from it. The taxonomy is published in </w:t>
      </w:r>
      <w:r>
        <w:rPr>
          <w:rFonts w:ascii="Consolas" w:cs="Consolas" w:eastAsia="Consolas" w:hAnsi="Consolas"/>
          <w:sz w:val="20"/>
          <w:szCs w:val="20"/>
        </w:rPr>
        <w:t xml:space="preserve">docs/event-taxonomy.md</w:t>
      </w:r>
      <w:r>
        <w:rPr>
          <w:rFonts w:ascii="Arial" w:cs="Arial" w:eastAsia="Arial" w:hAnsi="Arial"/>
        </w:rPr>
        <w:t xml:space="preserve"> and covers session lifecycle, worker lifecycle, trust scope lifecycle, decision rendezvous, tool calls, and domain results (PRs opened, commits pushed, files written). A subscriber can replay the log to reconstruct system state. The event log is the system of record; nothing in Cowire’s runtime modifies past events.</w:t>
      </w:r>
    </w:p>
    <w:p>
      <w:pPr>
        <w:pStyle w:val="Heading2"/>
        <w:spacing w:after="160" w:before="280"/>
      </w:pPr>
      <w:r>
        <w:rPr>
          <w:rFonts w:ascii="Arial" w:cs="Arial" w:eastAsia="Arial" w:hAnsi="Arial"/>
          <w:b/>
          <w:bCs/>
        </w:rPr>
        <w:t xml:space="preserve">4.3 CQRS-flavored read/write separation</w:t>
      </w:r>
    </w:p>
    <w:p>
      <w:pPr>
        <w:spacing w:after="140"/>
        <w:jc w:val="both"/>
      </w:pPr>
      <w:r>
        <w:rPr>
          <w:rFonts w:ascii="Arial" w:cs="Arial" w:eastAsia="Arial" w:hAnsi="Arial"/>
        </w:rPr>
        <w:t xml:space="preserve">Writes go through MCP tool calls (or, internally, through </w:t>
      </w:r>
      <w:r>
        <w:rPr>
          <w:rFonts w:ascii="Consolas" w:cs="Consolas" w:eastAsia="Consolas" w:hAnsi="Consolas"/>
          <w:sz w:val="20"/>
          <w:szCs w:val="20"/>
        </w:rPr>
        <w:t xml:space="preserve">Broker.publish</w:t>
      </w:r>
      <w:r>
        <w:rPr>
          <w:rFonts w:ascii="Arial" w:cs="Arial" w:eastAsia="Arial" w:hAnsi="Arial"/>
        </w:rPr>
        <w:t xml:space="preserve">). Reads go through query tools (</w:t>
      </w:r>
      <w:r>
        <w:rPr>
          <w:rFonts w:ascii="Consolas" w:cs="Consolas" w:eastAsia="Consolas" w:hAnsi="Consolas"/>
          <w:sz w:val="20"/>
          <w:szCs w:val="20"/>
        </w:rPr>
        <w:t xml:space="preserve">get_events</w:t>
      </w:r>
      <w:r>
        <w:rPr>
          <w:rFonts w:ascii="Arial" w:cs="Arial" w:eastAsia="Arial" w:hAnsi="Arial"/>
        </w:rPr>
        <w:t xml:space="preserve">, </w:t>
      </w:r>
      <w:r>
        <w:rPr>
          <w:rFonts w:ascii="Consolas" w:cs="Consolas" w:eastAsia="Consolas" w:hAnsi="Consolas"/>
          <w:sz w:val="20"/>
          <w:szCs w:val="20"/>
        </w:rPr>
        <w:t xml:space="preserve">worker_list</w:t>
      </w:r>
      <w:r>
        <w:rPr>
          <w:rFonts w:ascii="Arial" w:cs="Arial" w:eastAsia="Arial" w:hAnsi="Arial"/>
        </w:rPr>
        <w:t xml:space="preserve">, </w:t>
      </w:r>
      <w:r>
        <w:rPr>
          <w:rFonts w:ascii="Consolas" w:cs="Consolas" w:eastAsia="Consolas" w:hAnsi="Consolas"/>
          <w:sz w:val="20"/>
          <w:szCs w:val="20"/>
        </w:rPr>
        <w:t xml:space="preserve">trust_scope_list</w:t>
      </w:r>
      <w:r>
        <w:rPr>
          <w:rFonts w:ascii="Arial" w:cs="Arial" w:eastAsia="Arial" w:hAnsi="Arial"/>
        </w:rPr>
        <w:t xml:space="preserve">) or, for the dashboard, a raw SSE event stream. The contract: writes mutate state and emit one or more events; reads project the event log into whatever shape the caller needs.</w:t>
      </w:r>
    </w:p>
    <w:p>
      <w:pPr>
        <w:pStyle w:val="Heading2"/>
        <w:spacing w:after="160" w:before="280"/>
      </w:pPr>
      <w:r>
        <w:rPr>
          <w:rFonts w:ascii="Arial" w:cs="Arial" w:eastAsia="Arial" w:hAnsi="Arial"/>
          <w:b/>
          <w:bCs/>
        </w:rPr>
        <w:t xml:space="preserve">4.4 Capability-based security (trust scopes)</w:t>
      </w:r>
    </w:p>
    <w:p>
      <w:pPr>
        <w:spacing w:after="140"/>
        <w:jc w:val="both"/>
      </w:pPr>
      <w:r>
        <w:rPr>
          <w:rFonts w:ascii="Arial" w:cs="Arial" w:eastAsia="Arial" w:hAnsi="Arial"/>
        </w:rPr>
        <w:t xml:space="preserve">Trust scopes are object capabilities. A scope is a User-granted bundle: an allow-list of </w:t>
      </w:r>
      <w:r>
        <w:rPr>
          <w:rFonts w:ascii="Consolas" w:cs="Consolas" w:eastAsia="Consolas" w:hAnsi="Consolas"/>
          <w:sz w:val="20"/>
          <w:szCs w:val="20"/>
        </w:rPr>
        <w:t xml:space="preserve">(tool, param-pattern)</w:t>
      </w:r>
      <w:r>
        <w:rPr>
          <w:rFonts w:ascii="Arial" w:cs="Arial" w:eastAsia="Arial" w:hAnsi="Arial"/>
        </w:rPr>
        <w:t xml:space="preserve"> entries, a time bound, an action-count cap, optional forbidden patterns within the scope, and a reporting cadence. They are first-class persistent objects with explicit grant/revoke/extend/expire lifecycles. The Steward does not have ambient authority; every </w:t>
      </w:r>
      <w:r>
        <w:rPr>
          <w:rFonts w:ascii="Arial" w:cs="Arial" w:eastAsia="Arial" w:hAnsi="Arial"/>
          <w:b/>
          <w:bCs/>
        </w:rPr>
        <w:t xml:space="preserve">CONFIRM</w:t>
      </w:r>
      <w:r>
        <w:rPr>
          <w:rFonts w:ascii="Arial" w:cs="Arial" w:eastAsia="Arial" w:hAnsi="Arial"/>
        </w:rPr>
        <w:t xml:space="preserve">-tier action either matches an active scope or opens an </w:t>
      </w:r>
      <w:r>
        <w:rPr>
          <w:rFonts w:ascii="Consolas" w:cs="Consolas" w:eastAsia="Consolas" w:hAnsi="Consolas"/>
          <w:sz w:val="20"/>
          <w:szCs w:val="20"/>
        </w:rPr>
        <w:t xml:space="preserve">await_decision</w:t>
      </w:r>
      <w:r>
        <w:rPr>
          <w:rFonts w:ascii="Arial" w:cs="Arial" w:eastAsia="Arial" w:hAnsi="Arial"/>
        </w:rPr>
        <w:t xml:space="preserve"> for the User.</w:t>
      </w:r>
    </w:p>
    <w:p>
      <w:pPr>
        <w:pStyle w:val="Heading2"/>
        <w:spacing w:after="160" w:before="280"/>
      </w:pPr>
      <w:r>
        <w:rPr>
          <w:rFonts w:ascii="Arial" w:cs="Arial" w:eastAsia="Arial" w:hAnsi="Arial"/>
          <w:b/>
          <w:bCs/>
        </w:rPr>
        <w:t xml:space="preserve">4.5 Hexagonal / ports and adapters</w:t>
      </w:r>
    </w:p>
    <w:p>
      <w:pPr>
        <w:spacing w:after="140"/>
        <w:jc w:val="both"/>
      </w:pPr>
      <w:r>
        <w:rPr>
          <w:rFonts w:ascii="Arial" w:cs="Arial" w:eastAsia="Arial" w:hAnsi="Arial"/>
        </w:rPr>
        <w:t xml:space="preserve">The daemon’s core (broker, persistence, orchestrator, trust matcher) doesn’t know about MCP, Claude Code, GitHub, or chat sessions. Those are adapters at the edges:</w:t>
      </w:r>
    </w:p>
    <w:p>
      <w:pPr>
        <w:pStyle w:val="ListParagraph"/>
        <w:numPr>
          <w:ilvl w:val="0"/>
          <w:numId w:val="2"/>
        </w:numPr>
        <w:spacing w:after="80"/>
      </w:pPr>
      <w:r>
        <w:rPr>
          <w:rFonts w:ascii="Consolas" w:cs="Consolas" w:eastAsia="Consolas" w:hAnsi="Consolas"/>
          <w:sz w:val="20"/>
          <w:szCs w:val="20"/>
        </w:rPr>
        <w:t xml:space="preserve">src/transports.ts</w:t>
      </w:r>
      <w:r>
        <w:rPr>
          <w:rFonts w:ascii="Arial" w:cs="Arial" w:eastAsia="Arial" w:hAnsi="Arial"/>
        </w:rPr>
        <w:t xml:space="preserve"> — the MCP stdio + SSE adapter.</w:t>
      </w:r>
    </w:p>
    <w:p>
      <w:pPr>
        <w:pStyle w:val="ListParagraph"/>
        <w:numPr>
          <w:ilvl w:val="0"/>
          <w:numId w:val="2"/>
        </w:numPr>
        <w:spacing w:after="80"/>
      </w:pPr>
      <w:r>
        <w:rPr>
          <w:rFonts w:ascii="Consolas" w:cs="Consolas" w:eastAsia="Consolas" w:hAnsi="Consolas"/>
          <w:sz w:val="20"/>
          <w:szCs w:val="20"/>
        </w:rPr>
        <w:t xml:space="preserve">src/workers/cc.ts</w:t>
      </w:r>
      <w:r>
        <w:rPr>
          <w:rFonts w:ascii="Arial" w:cs="Arial" w:eastAsia="Arial" w:hAnsi="Arial"/>
        </w:rPr>
        <w:t xml:space="preserve">, </w:t>
      </w:r>
      <w:r>
        <w:rPr>
          <w:rFonts w:ascii="Consolas" w:cs="Consolas" w:eastAsia="Consolas" w:hAnsi="Consolas"/>
          <w:sz w:val="20"/>
          <w:szCs w:val="20"/>
        </w:rPr>
        <w:t xml:space="preserve">shell.ts</w:t>
      </w:r>
      <w:r>
        <w:rPr>
          <w:rFonts w:ascii="Arial" w:cs="Arial" w:eastAsia="Arial" w:hAnsi="Arial"/>
        </w:rPr>
        <w:t xml:space="preserve"> — worker spawners. Each is a self-contained adapter that knows how to spawn one kind of subprocess and translate its output into broker events.</w:t>
      </w:r>
    </w:p>
    <w:p>
      <w:pPr>
        <w:pStyle w:val="ListParagraph"/>
        <w:numPr>
          <w:ilvl w:val="0"/>
          <w:numId w:val="2"/>
        </w:numPr>
        <w:spacing w:after="80"/>
      </w:pPr>
      <w:r>
        <w:rPr>
          <w:rFonts w:ascii="Consolas" w:cs="Consolas" w:eastAsia="Consolas" w:hAnsi="Consolas"/>
          <w:sz w:val="20"/>
          <w:szCs w:val="20"/>
        </w:rPr>
        <w:t xml:space="preserve">src/adapters/github.ts</w:t>
      </w:r>
      <w:r>
        <w:rPr>
          <w:rFonts w:ascii="Arial" w:cs="Arial" w:eastAsia="Arial" w:hAnsi="Arial"/>
        </w:rPr>
        <w:t xml:space="preserve">, </w:t>
      </w:r>
      <w:r>
        <w:rPr>
          <w:rFonts w:ascii="Consolas" w:cs="Consolas" w:eastAsia="Consolas" w:hAnsi="Consolas"/>
          <w:sz w:val="20"/>
          <w:szCs w:val="20"/>
        </w:rPr>
        <w:t xml:space="preserve">github-writes.ts</w:t>
      </w:r>
      <w:r>
        <w:rPr>
          <w:rFonts w:ascii="Arial" w:cs="Arial" w:eastAsia="Arial" w:hAnsi="Arial"/>
        </w:rPr>
        <w:t xml:space="preserve"> — the GitHub adapter, which shells out to the host’s </w:t>
      </w:r>
      <w:r>
        <w:rPr>
          <w:rFonts w:ascii="Consolas" w:cs="Consolas" w:eastAsia="Consolas" w:hAnsi="Consolas"/>
          <w:sz w:val="20"/>
          <w:szCs w:val="20"/>
        </w:rPr>
        <w:t xml:space="preserve">gh</w:t>
      </w:r>
      <w:r>
        <w:rPr>
          <w:rFonts w:ascii="Arial" w:cs="Arial" w:eastAsia="Arial" w:hAnsi="Arial"/>
        </w:rPr>
        <w:t xml:space="preserve"> CLI.</w:t>
      </w:r>
    </w:p>
    <w:p>
      <w:pPr>
        <w:spacing w:after="140"/>
        <w:jc w:val="both"/>
      </w:pPr>
      <w:r>
        <w:rPr>
          <w:rFonts w:ascii="Arial" w:cs="Arial" w:eastAsia="Arial" w:hAnsi="Arial"/>
        </w:rPr>
        <w:t xml:space="preserve">A new external system or worker type plugs into Cowire by writing one adapter; the core need not change.</w:t>
      </w:r>
    </w:p>
    <w:p>
      <w:pPr>
        <w:pStyle w:val="Heading2"/>
        <w:spacing w:after="160" w:before="280"/>
      </w:pPr>
      <w:r>
        <w:rPr>
          <w:rFonts w:ascii="Arial" w:cs="Arial" w:eastAsia="Arial" w:hAnsi="Arial"/>
          <w:b/>
          <w:bCs/>
        </w:rPr>
        <w:t xml:space="preserve">4.6 Federation-readiness as a design constraint</w:t>
      </w:r>
    </w:p>
    <w:p>
      <w:pPr>
        <w:spacing w:after="140"/>
        <w:jc w:val="both"/>
      </w:pPr>
      <w:r>
        <w:rPr>
          <w:rFonts w:ascii="Arial" w:cs="Arial" w:eastAsia="Arial" w:hAnsi="Arial"/>
        </w:rPr>
        <w:t xml:space="preserve">Even in v0.1 (single-host, local-only), event payloads are deliberately portable. No Cowire-internal-only fields leak into the broadcast event taxonomy. The </w:t>
      </w:r>
      <w:r>
        <w:rPr>
          <w:rFonts w:ascii="Arial" w:cs="Arial" w:eastAsia="Arial" w:hAnsi="Arial"/>
          <w:b/>
          <w:bCs/>
        </w:rPr>
        <w:t xml:space="preserve">WorkerRecord</w:t>
      </w:r>
      <w:r>
        <w:rPr>
          <w:rFonts w:ascii="Arial" w:cs="Arial" w:eastAsia="Arial" w:hAnsi="Arial"/>
        </w:rPr>
        <w:t xml:space="preserve"> shape and the </w:t>
      </w:r>
      <w:r>
        <w:rPr>
          <w:rFonts w:ascii="Consolas" w:cs="Consolas" w:eastAsia="Consolas" w:hAnsi="Consolas"/>
          <w:sz w:val="20"/>
          <w:szCs w:val="20"/>
        </w:rPr>
        <w:t xml:space="preserve">worker_*</w:t>
      </w:r>
      <w:r>
        <w:rPr>
          <w:rFonts w:ascii="Arial" w:cs="Arial" w:eastAsia="Arial" w:hAnsi="Arial"/>
        </w:rPr>
        <w:t xml:space="preserve"> event family are treated as a public API. The reason is captured in </w:t>
      </w:r>
      <w:r>
        <w:rPr>
          <w:rFonts w:ascii="Arial" w:cs="Arial" w:eastAsia="Arial" w:hAnsi="Arial"/>
          <w:b/>
          <w:bCs/>
        </w:rPr>
        <w:t xml:space="preserve">ADR-015</w:t>
      </w:r>
      <w:r>
        <w:rPr>
          <w:rFonts w:ascii="Arial" w:cs="Arial" w:eastAsia="Arial" w:hAnsi="Arial"/>
        </w:rPr>
        <w:t xml:space="preserve">: once the schemas ship, they are public; migrating a published taxonomy costs every integrator a release. The constraint is to not foreclose federation, A2A interop, or external orchestrators — it does </w:t>
      </w:r>
      <w:r>
        <w:rPr>
          <w:rFonts w:ascii="Arial" w:cs="Arial" w:eastAsia="Arial" w:hAnsi="Arial"/>
          <w:i/>
          <w:iCs/>
        </w:rPr>
        <w:t xml:space="preserve">not</w:t>
      </w:r>
      <w:r>
        <w:rPr>
          <w:rFonts w:ascii="Arial" w:cs="Arial" w:eastAsia="Arial" w:hAnsi="Arial"/>
        </w:rPr>
        <w:t xml:space="preserve"> commit to building any of them in v0.1.</w:t>
      </w:r>
    </w:p>
    <w:p>
      <w:pPr>
        <w:pStyle w:val="Heading2"/>
        <w:spacing w:after="160" w:before="280"/>
      </w:pPr>
      <w:r>
        <w:rPr>
          <w:rFonts w:ascii="Arial" w:cs="Arial" w:eastAsia="Arial" w:hAnsi="Arial"/>
          <w:b/>
          <w:bCs/>
        </w:rPr>
        <w:t xml:space="preserve">4.7 What Cowire deliberately is not</w:t>
      </w:r>
    </w:p>
    <w:p>
      <w:pPr>
        <w:pStyle w:val="ListParagraph"/>
        <w:numPr>
          <w:ilvl w:val="0"/>
          <w:numId w:val="2"/>
        </w:numPr>
        <w:spacing w:after="80"/>
      </w:pPr>
      <w:r>
        <w:rPr>
          <w:rFonts w:ascii="Arial" w:cs="Arial" w:eastAsia="Arial" w:hAnsi="Arial"/>
          <w:b/>
          <w:bCs/>
        </w:rPr>
        <w:t xml:space="preserve">Not MVC.</w:t>
      </w:r>
      <w:r>
        <w:rPr>
          <w:rFonts w:ascii="Arial" w:cs="Arial" w:eastAsia="Arial" w:hAnsi="Arial"/>
        </w:rPr>
        <w:t xml:space="preserve"> Headless broker, no view layer; views are external consumers.</w:t>
      </w:r>
    </w:p>
    <w:p>
      <w:pPr>
        <w:pStyle w:val="ListParagraph"/>
        <w:numPr>
          <w:ilvl w:val="0"/>
          <w:numId w:val="2"/>
        </w:numPr>
        <w:spacing w:after="80"/>
      </w:pPr>
      <w:r>
        <w:rPr>
          <w:rFonts w:ascii="Arial" w:cs="Arial" w:eastAsia="Arial" w:hAnsi="Arial"/>
          <w:b/>
          <w:bCs/>
        </w:rPr>
        <w:t xml:space="preserve">Not a message bus.</w:t>
      </w:r>
      <w:r>
        <w:rPr>
          <w:rFonts w:ascii="Arial" w:cs="Arial" w:eastAsia="Arial" w:hAnsi="Arial"/>
        </w:rPr>
        <w:t xml:space="preserve"> The broker is a fan-out for an append-only log, not a queue with delivery guarantees across hosts.</w:t>
      </w:r>
    </w:p>
    <w:p>
      <w:pPr>
        <w:pStyle w:val="ListParagraph"/>
        <w:numPr>
          <w:ilvl w:val="0"/>
          <w:numId w:val="2"/>
        </w:numPr>
        <w:spacing w:after="80"/>
      </w:pPr>
      <w:r>
        <w:rPr>
          <w:rFonts w:ascii="Arial" w:cs="Arial" w:eastAsia="Arial" w:hAnsi="Arial"/>
          <w:b/>
          <w:bCs/>
        </w:rPr>
        <w:t xml:space="preserve">Not a workflow engine.</w:t>
      </w:r>
      <w:r>
        <w:rPr>
          <w:rFonts w:ascii="Arial" w:cs="Arial" w:eastAsia="Arial" w:hAnsi="Arial"/>
        </w:rPr>
        <w:t xml:space="preserve"> There is no DAG executor inside the daemon. Workers are imperative subprocesses; orchestration happens at a higher layer (the Steward).</w:t>
      </w:r>
    </w:p>
    <w:p>
      <w:pPr>
        <w:pStyle w:val="ListParagraph"/>
        <w:numPr>
          <w:ilvl w:val="0"/>
          <w:numId w:val="2"/>
        </w:numPr>
        <w:spacing w:after="80"/>
      </w:pPr>
      <w:r>
        <w:rPr>
          <w:rFonts w:ascii="Arial" w:cs="Arial" w:eastAsia="Arial" w:hAnsi="Arial"/>
          <w:b/>
          <w:bCs/>
        </w:rPr>
        <w:t xml:space="preserve">Not a model server.</w:t>
      </w:r>
      <w:r>
        <w:rPr>
          <w:rFonts w:ascii="Arial" w:cs="Arial" w:eastAsia="Arial" w:hAnsi="Arial"/>
        </w:rPr>
        <w:t xml:space="preserve"> Cowire does not run LLMs. CC workers spawn Anthropic’s </w:t>
      </w:r>
      <w:r>
        <w:rPr>
          <w:rFonts w:ascii="Consolas" w:cs="Consolas" w:eastAsia="Consolas" w:hAnsi="Consolas"/>
          <w:sz w:val="20"/>
          <w:szCs w:val="20"/>
        </w:rPr>
        <w:t xml:space="preserve">claude</w:t>
      </w:r>
      <w:r>
        <w:rPr>
          <w:rFonts w:ascii="Arial" w:cs="Arial" w:eastAsia="Arial" w:hAnsi="Arial"/>
        </w:rPr>
        <w:t xml:space="preserve"> CLI as a subprocess; that is the model boundary.</w:t>
      </w:r>
    </w:p>
    <w:p>
      <w:pPr>
        <w:pStyle w:val="Heading1"/>
        <w:pageBreakBefore/>
        <w:spacing w:after="200" w:before="360"/>
      </w:pPr>
      <w:r>
        <w:rPr>
          <w:rFonts w:ascii="Arial" w:cs="Arial" w:eastAsia="Arial" w:hAnsi="Arial"/>
          <w:b/>
          <w:bCs/>
        </w:rPr>
        <w:t xml:space="preserve">5. Architecture overview</w:t>
      </w:r>
    </w:p>
    <w:p>
      <w:pPr>
        <w:pStyle w:val="Heading2"/>
        <w:spacing w:after="160" w:before="280"/>
      </w:pPr>
      <w:r>
        <w:rPr>
          <w:rFonts w:ascii="Arial" w:cs="Arial" w:eastAsia="Arial" w:hAnsi="Arial"/>
          <w:b/>
          <w:bCs/>
        </w:rPr>
        <w:t xml:space="preserve">5.1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716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src/daemon.ts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PID-file management, daemon supervision, foreground/detach lifecycle, graceful shutdown, stale-PID recovery.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src/broker.ts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In-process pub/sub fan-out over the SQLite event store. Holds per-session subscription state, distributes events to subscribed MCP sessions via the SDK notification API and to non-MCP taps (dashboard SSE).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src/persistence.ts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SQLite EventStore: events table (append-only), decisions table, workers table, trust_scopes table. Corruption detection + quarantine + rebuild-from-empty on startup.</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src/transports.ts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Mounts MCP over stdio and HTTP/SSE on 127.0.0.1, plus the dashboard, raw event SSE, /status, /healthz. Graceful EADDRINUSE fallback (ADR-007).</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src/server.ts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MCP tool registration. Defines every tool’s name, Zod input schema, tier, and handler. The tool catalogue is regenerated from this file.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src/workers/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Worker orchestrator + spawners. orchestrator.ts owns the live WorkerInstance map and the workers table; cc.ts and shell.ts are the two spawners in v0.1.</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src/trust/</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Trust-scope matcher, store, reporter, MCP tool surface. Implements the scope lifecycle: propose → grant → use → (extend) → revoke/expire/complete.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src/adapters/github.ts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14 read tools shelling out to the user’s gh CLI; no PAT plumbing. github-writes.ts adds 10 write tools gated by await_decision.</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src/tools/decisions.ts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The await_decision rendezvous primitive: opens a decision, awaits a response with a deadline (default 30 min for writes, 5 min for default), emits decision_request / decision_response / decision_late_response events.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src/cli.ts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Cowire CLI: daemon start|stop|restart|status, status, events, tail, shim, connect-test.</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src/watchdog.ts</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Stuck-worker watchdog. One-shot idle timer per worker (resettable), emits worker_stuck if a worker goes silent past threshold.</w:t>
            </w:r>
          </w:p>
        </w:tc>
      </w:tr>
    </w:tbl>
    <w:p>
      <w:pPr>
        <w:pStyle w:val="Heading2"/>
        <w:spacing w:after="160" w:before="280"/>
      </w:pPr>
      <w:r>
        <w:rPr>
          <w:rFonts w:ascii="Arial" w:cs="Arial" w:eastAsia="Arial" w:hAnsi="Arial"/>
          <w:b/>
          <w:bCs/>
        </w:rPr>
        <w:t xml:space="preserve">5.2 Control flow — a typical write action</w:t>
      </w:r>
    </w:p>
    <w:p>
      <w:pPr>
        <w:spacing w:after="140"/>
        <w:jc w:val="both"/>
      </w:pPr>
      <w:r>
        <w:rPr>
          <w:rFonts w:ascii="Arial" w:cs="Arial" w:eastAsia="Arial" w:hAnsi="Arial"/>
        </w:rPr>
        <w:t xml:space="preserve">A representative end-to-end trace, from a Steward request to a merged GitHub PR:</w:t>
      </w:r>
    </w:p>
    <w:p>
      <w:pPr>
        <w:shd w:fill="F4F4F5" w:val="clear"/>
        <w:spacing w:after="0"/>
        <w:ind w:left="360"/>
      </w:pPr>
      <w:r>
        <w:rPr>
          <w:rFonts w:ascii="Consolas" w:cs="Consolas" w:eastAsia="Consolas" w:hAnsi="Consolas"/>
          <w:sz w:val="18"/>
          <w:szCs w:val="18"/>
        </w:rPr>
        <w:t xml:space="preserve">1.  Steward calls worker_dispatch(type=cc, task=...) on the daemon.</w:t>
      </w:r>
    </w:p>
    <w:p>
      <w:pPr>
        <w:shd w:fill="F4F4F5" w:val="clear"/>
        <w:spacing w:after="0"/>
        <w:ind w:left="360"/>
      </w:pPr>
      <w:r>
        <w:rPr>
          <w:rFonts w:ascii="Consolas" w:cs="Consolas" w:eastAsia="Consolas" w:hAnsi="Consolas"/>
          <w:sz w:val="18"/>
          <w:szCs w:val="18"/>
        </w:rPr>
        <w:t xml:space="preserve">2.  cc spawner allocates a worktree under &lt;repo&gt;/.cowire-worktrees/&lt;name&gt;,</w:t>
      </w:r>
    </w:p>
    <w:p>
      <w:pPr>
        <w:shd w:fill="F4F4F5" w:val="clear"/>
        <w:spacing w:after="0"/>
        <w:ind w:left="360"/>
      </w:pPr>
      <w:r>
        <w:rPr>
          <w:rFonts w:ascii="Consolas" w:cs="Consolas" w:eastAsia="Consolas" w:hAnsi="Consolas"/>
          <w:sz w:val="18"/>
          <w:szCs w:val="18"/>
        </w:rPr>
        <w:t xml:space="preserve">    git fetch origin &lt;base&gt;, git worktree add &lt;path&gt; -B &lt;branch&gt;,</w:t>
      </w:r>
    </w:p>
    <w:p>
      <w:pPr>
        <w:shd w:fill="F4F4F5" w:val="clear"/>
        <w:spacing w:after="0"/>
        <w:ind w:left="360"/>
      </w:pPr>
      <w:r>
        <w:rPr>
          <w:rFonts w:ascii="Consolas" w:cs="Consolas" w:eastAsia="Consolas" w:hAnsi="Consolas"/>
          <w:sz w:val="18"/>
          <w:szCs w:val="18"/>
        </w:rPr>
        <w:t xml:space="preserve">    writes .cowire-mcp.json so the spawned CC connects back to the daemon.</w:t>
      </w:r>
    </w:p>
    <w:p>
      <w:pPr>
        <w:shd w:fill="F4F4F5" w:val="clear"/>
        <w:spacing w:after="0"/>
        <w:ind w:left="360"/>
      </w:pPr>
      <w:r>
        <w:rPr>
          <w:rFonts w:ascii="Consolas" w:cs="Consolas" w:eastAsia="Consolas" w:hAnsi="Consolas"/>
          <w:sz w:val="18"/>
          <w:szCs w:val="18"/>
        </w:rPr>
        <w:t xml:space="preserve">3.  Spawner runs `claude --print --output-format stream-json` with the task</w:t>
      </w:r>
    </w:p>
    <w:p>
      <w:pPr>
        <w:shd w:fill="F4F4F5" w:val="clear"/>
        <w:spacing w:after="0"/>
        <w:ind w:left="360"/>
      </w:pPr>
      <w:r>
        <w:rPr>
          <w:rFonts w:ascii="Consolas" w:cs="Consolas" w:eastAsia="Consolas" w:hAnsi="Consolas"/>
          <w:sz w:val="18"/>
          <w:szCs w:val="18"/>
        </w:rPr>
        <w:t xml:space="preserve">    on stdin; child.pid is the actual Claude Code process.</w:t>
      </w:r>
    </w:p>
    <w:p>
      <w:pPr>
        <w:shd w:fill="F4F4F5" w:val="clear"/>
        <w:spacing w:after="0"/>
        <w:ind w:left="360"/>
      </w:pPr>
      <w:r>
        <w:rPr>
          <w:rFonts w:ascii="Consolas" w:cs="Consolas" w:eastAsia="Consolas" w:hAnsi="Consolas"/>
          <w:sz w:val="18"/>
          <w:szCs w:val="18"/>
        </w:rPr>
        <w:t xml:space="preserve">4.  CC streams JSONL events on stdout; the spawner reads them with readline,</w:t>
      </w:r>
    </w:p>
    <w:p>
      <w:pPr>
        <w:shd w:fill="F4F4F5" w:val="clear"/>
        <w:spacing w:after="0"/>
        <w:ind w:left="360"/>
      </w:pPr>
      <w:r>
        <w:rPr>
          <w:rFonts w:ascii="Consolas" w:cs="Consolas" w:eastAsia="Consolas" w:hAnsi="Consolas"/>
          <w:sz w:val="18"/>
          <w:szCs w:val="18"/>
        </w:rPr>
        <w:t xml:space="preserve">    publishes worker_log + worker_progress events to the broker.</w:t>
      </w:r>
    </w:p>
    <w:p>
      <w:pPr>
        <w:shd w:fill="F4F4F5" w:val="clear"/>
        <w:spacing w:after="0"/>
        <w:ind w:left="360"/>
      </w:pPr>
      <w:r>
        <w:rPr>
          <w:rFonts w:ascii="Consolas" w:cs="Consolas" w:eastAsia="Consolas" w:hAnsi="Consolas"/>
          <w:sz w:val="18"/>
          <w:szCs w:val="18"/>
        </w:rPr>
        <w:t xml:space="preserve">5.  Inside CC, a tool call (e.g. github_create_pr) goes back to the daemon</w:t>
      </w:r>
    </w:p>
    <w:p>
      <w:pPr>
        <w:shd w:fill="F4F4F5" w:val="clear"/>
        <w:spacing w:after="0"/>
        <w:ind w:left="360"/>
      </w:pPr>
      <w:r>
        <w:rPr>
          <w:rFonts w:ascii="Consolas" w:cs="Consolas" w:eastAsia="Consolas" w:hAnsi="Consolas"/>
          <w:sz w:val="18"/>
          <w:szCs w:val="18"/>
        </w:rPr>
        <w:t xml:space="preserve">    via MCP. The handler enters the 5-layer approval pipeline:</w:t>
      </w:r>
    </w:p>
    <w:p>
      <w:pPr>
        <w:shd w:fill="F4F4F5" w:val="clear"/>
        <w:spacing w:after="0"/>
        <w:ind w:left="360"/>
      </w:pPr>
      <w:r>
        <w:rPr>
          <w:rFonts w:ascii="Consolas" w:cs="Consolas" w:eastAsia="Consolas" w:hAnsi="Consolas"/>
          <w:sz w:val="18"/>
          <w:szCs w:val="18"/>
        </w:rPr>
        <w:t xml:space="preserve">       a) Tool tier = CONFIRM.</w:t>
      </w:r>
    </w:p>
    <w:p>
      <w:pPr>
        <w:shd w:fill="F4F4F5" w:val="clear"/>
        <w:spacing w:after="0"/>
        <w:ind w:left="360"/>
      </w:pPr>
      <w:r>
        <w:rPr>
          <w:rFonts w:ascii="Consolas" w:cs="Consolas" w:eastAsia="Consolas" w:hAnsi="Consolas"/>
          <w:sz w:val="18"/>
          <w:szCs w:val="18"/>
        </w:rPr>
        <w:t xml:space="preserve">       b) Trust-scope matcher looks for an active scope covering this call.</w:t>
      </w:r>
    </w:p>
    <w:p>
      <w:pPr>
        <w:shd w:fill="F4F4F5" w:val="clear"/>
        <w:spacing w:after="0"/>
        <w:ind w:left="360"/>
      </w:pPr>
      <w:r>
        <w:rPr>
          <w:rFonts w:ascii="Consolas" w:cs="Consolas" w:eastAsia="Consolas" w:hAnsi="Consolas"/>
          <w:sz w:val="18"/>
          <w:szCs w:val="18"/>
        </w:rPr>
        <w:t xml:space="preserve">       c) If none, open await_decision; emit decision_request; route to User.</w:t>
      </w:r>
    </w:p>
    <w:p>
      <w:pPr>
        <w:shd w:fill="F4F4F5" w:val="clear"/>
        <w:spacing w:after="0"/>
        <w:ind w:left="360"/>
      </w:pPr>
      <w:r>
        <w:rPr>
          <w:rFonts w:ascii="Consolas" w:cs="Consolas" w:eastAsia="Consolas" w:hAnsi="Consolas"/>
          <w:sz w:val="18"/>
          <w:szCs w:val="18"/>
        </w:rPr>
        <w:t xml:space="preserve">       d) No-go list deny-override runs after approval clears.</w:t>
      </w:r>
    </w:p>
    <w:p>
      <w:pPr>
        <w:shd w:fill="F4F4F5" w:val="clear"/>
        <w:spacing w:after="0"/>
        <w:ind w:left="360"/>
      </w:pPr>
      <w:r>
        <w:rPr>
          <w:rFonts w:ascii="Consolas" w:cs="Consolas" w:eastAsia="Consolas" w:hAnsi="Consolas"/>
          <w:sz w:val="18"/>
          <w:szCs w:val="18"/>
        </w:rPr>
        <w:t xml:space="preserve">       e) Execute (shells out to `gh pr create ...`); emit pr_opened event.</w:t>
      </w:r>
    </w:p>
    <w:p>
      <w:pPr>
        <w:shd w:fill="F4F4F5" w:val="clear"/>
        <w:spacing w:after="0"/>
        <w:ind w:left="360"/>
      </w:pPr>
      <w:r>
        <w:rPr>
          <w:rFonts w:ascii="Consolas" w:cs="Consolas" w:eastAsia="Consolas" w:hAnsi="Consolas"/>
          <w:sz w:val="18"/>
          <w:szCs w:val="18"/>
        </w:rPr>
        <w:t xml:space="preserve">6.  CC continues. On completion the spawner detects `exit`,</w:t>
      </w:r>
    </w:p>
    <w:p>
      <w:pPr>
        <w:shd w:fill="F4F4F5" w:val="clear"/>
        <w:spacing w:after="0"/>
        <w:ind w:left="360"/>
      </w:pPr>
      <w:r>
        <w:rPr>
          <w:rFonts w:ascii="Consolas" w:cs="Consolas" w:eastAsia="Consolas" w:hAnsi="Consolas"/>
          <w:sz w:val="18"/>
          <w:szCs w:val="18"/>
        </w:rPr>
        <w:t xml:space="preserve">    publishes worker_terminated with reason=completed, exit_code=0.</w:t>
      </w:r>
    </w:p>
    <w:p>
      <w:pPr>
        <w:shd w:fill="F4F4F5" w:val="clear"/>
        <w:spacing w:after="0"/>
        <w:ind w:left="360"/>
      </w:pPr>
      <w:r>
        <w:rPr>
          <w:rFonts w:ascii="Consolas" w:cs="Consolas" w:eastAsia="Consolas" w:hAnsi="Consolas"/>
          <w:sz w:val="18"/>
          <w:szCs w:val="18"/>
        </w:rPr>
        <w:t xml:space="preserve">7.  If cleanup_on_terminate (default), `git worktree remove --force` runs;</w:t>
      </w:r>
    </w:p>
    <w:p>
      <w:pPr>
        <w:shd w:fill="F4F4F5" w:val="clear"/>
        <w:spacing w:after="0"/>
        <w:ind w:left="360"/>
      </w:pPr>
      <w:r>
        <w:rPr>
          <w:rFonts w:ascii="Consolas" w:cs="Consolas" w:eastAsia="Consolas" w:hAnsi="Consolas"/>
          <w:sz w:val="18"/>
          <w:szCs w:val="18"/>
        </w:rPr>
        <w:t xml:space="preserve">    the branch persists, the directory does not.</w:t>
      </w:r>
    </w:p>
    <w:p>
      <w:pPr>
        <w:pStyle w:val="Heading2"/>
        <w:spacing w:after="160" w:before="280"/>
      </w:pPr>
      <w:r>
        <w:rPr>
          <w:rFonts w:ascii="Arial" w:cs="Arial" w:eastAsia="Arial" w:hAnsi="Arial"/>
          <w:b/>
          <w:bCs/>
        </w:rPr>
        <w:t xml:space="preserve">5.3 Why a daemon, not per-spawn</w:t>
      </w:r>
    </w:p>
    <w:p>
      <w:pPr>
        <w:spacing w:after="140"/>
        <w:jc w:val="both"/>
      </w:pPr>
      <w:r>
        <w:rPr>
          <w:rFonts w:ascii="Arial" w:cs="Arial" w:eastAsia="Arial" w:hAnsi="Arial"/>
        </w:rPr>
        <w:t xml:space="preserve">v0.1 also supports per-spawn (the legacy </w:t>
      </w:r>
      <w:r>
        <w:rPr>
          <w:rFonts w:ascii="Consolas" w:cs="Consolas" w:eastAsia="Consolas" w:hAnsi="Consolas"/>
          <w:sz w:val="20"/>
          <w:szCs w:val="20"/>
        </w:rPr>
        <w:t xml:space="preserve">cowire start</w:t>
      </w:r>
      <w:r>
        <w:rPr>
          <w:rFonts w:ascii="Arial" w:cs="Arial" w:eastAsia="Arial" w:hAnsi="Arial"/>
        </w:rPr>
        <w:t xml:space="preserve"> path) where each MCP client spawns its own Cowire as a child process. Per-spawn was the first thing to work because it requires no daemon supervision. The cost is fragmentation: two MCP clients each get their own broker and their own SQLite file, with no shared state. The dashboard story — “show me everything happening on this machine” — is impossible under per-spawn.</w:t>
      </w:r>
    </w:p>
    <w:p>
      <w:pPr>
        <w:spacing w:after="140"/>
        <w:jc w:val="both"/>
      </w:pPr>
      <w:r>
        <w:rPr>
          <w:rFonts w:ascii="Arial" w:cs="Arial" w:eastAsia="Arial" w:hAnsi="Arial"/>
        </w:rPr>
        <w:t xml:space="preserve">ADR-005 documents the decision to keep both modes in v0.1–0.2: </w:t>
      </w:r>
      <w:r>
        <w:rPr>
          <w:rFonts w:ascii="Consolas" w:cs="Consolas" w:eastAsia="Consolas" w:hAnsi="Consolas"/>
          <w:sz w:val="20"/>
          <w:szCs w:val="20"/>
        </w:rPr>
        <w:t xml:space="preserve">cowire start</w:t>
      </w:r>
      <w:r>
        <w:rPr>
          <w:rFonts w:ascii="Arial" w:cs="Arial" w:eastAsia="Arial" w:hAnsi="Arial"/>
        </w:rPr>
        <w:t xml:space="preserve"> continues to work for clients that just want to embed Cowire without thinking about daemons; </w:t>
      </w:r>
      <w:r>
        <w:rPr>
          <w:rFonts w:ascii="Consolas" w:cs="Consolas" w:eastAsia="Consolas" w:hAnsi="Consolas"/>
          <w:sz w:val="20"/>
          <w:szCs w:val="20"/>
        </w:rPr>
        <w:t xml:space="preserve">cowire daemon start</w:t>
      </w:r>
      <w:r>
        <w:rPr>
          <w:rFonts w:ascii="Arial" w:cs="Arial" w:eastAsia="Arial" w:hAnsi="Arial"/>
        </w:rPr>
        <w:t xml:space="preserve"> is the recommended path going forward and is what every multi-session story requires. Both modes share the same broker, store, and transport code via </w:t>
      </w:r>
      <w:r>
        <w:rPr>
          <w:rFonts w:ascii="Consolas" w:cs="Consolas" w:eastAsia="Consolas" w:hAnsi="Consolas"/>
          <w:sz w:val="20"/>
          <w:szCs w:val="20"/>
        </w:rPr>
        <w:t xml:space="preserve">mountTransports</w:t>
      </w:r>
      <w:r>
        <w:rPr>
          <w:rFonts w:ascii="Arial" w:cs="Arial" w:eastAsia="Arial" w:hAnsi="Arial"/>
        </w:rPr>
        <w:t xml:space="preserve">.</w:t>
      </w:r>
    </w:p>
    <w:p>
      <w:pPr>
        <w:pStyle w:val="Heading1"/>
        <w:pageBreakBefore/>
        <w:spacing w:after="200" w:before="360"/>
      </w:pPr>
      <w:r>
        <w:rPr>
          <w:rFonts w:ascii="Arial" w:cs="Arial" w:eastAsia="Arial" w:hAnsi="Arial"/>
          <w:b/>
          <w:bCs/>
        </w:rPr>
        <w:t xml:space="preserve">6. The five-layer approval pipeline</w:t>
      </w:r>
    </w:p>
    <w:p>
      <w:pPr>
        <w:spacing w:after="140"/>
        <w:jc w:val="both"/>
      </w:pPr>
      <w:r>
        <w:rPr>
          <w:rFonts w:ascii="Arial" w:cs="Arial" w:eastAsia="Arial" w:hAnsi="Arial"/>
        </w:rPr>
        <w:t xml:space="preserve">Every action a Worker (or any MCP client) requests passes through five gates in order. The ordering is the substantive claim of the v0.1.0 architecture; each gate exists in prior systems, the combination ordered specifically as below is what Cowire publishes.</w:t>
      </w:r>
    </w:p>
    <w:p>
      <w:pPr>
        <w:pStyle w:val="Heading2"/>
        <w:spacing w:after="160" w:before="280"/>
      </w:pPr>
      <w:r>
        <w:rPr>
          <w:rFonts w:ascii="Arial" w:cs="Arial" w:eastAsia="Arial" w:hAnsi="Arial"/>
          <w:b/>
          <w:bCs/>
        </w:rPr>
        <w:t xml:space="preserve">6.1 Layer 1 — Tool tier check</w:t>
      </w:r>
    </w:p>
    <w:p>
      <w:pPr>
        <w:spacing w:after="140"/>
        <w:jc w:val="both"/>
      </w:pPr>
      <w:r>
        <w:rPr>
          <w:rFonts w:ascii="Arial" w:cs="Arial" w:eastAsia="Arial" w:hAnsi="Arial"/>
        </w:rPr>
        <w:t xml:space="preserve">Each tool registered with the daemon carries a tier annotation: </w:t>
      </w:r>
      <w:r>
        <w:rPr>
          <w:rFonts w:ascii="Arial" w:cs="Arial" w:eastAsia="Arial" w:hAnsi="Arial"/>
          <w:b/>
          <w:bCs/>
        </w:rPr>
        <w:t xml:space="preserve">AUTO</w:t>
      </w:r>
      <w:r>
        <w:rPr>
          <w:rFonts w:ascii="Arial" w:cs="Arial" w:eastAsia="Arial" w:hAnsi="Arial"/>
        </w:rPr>
        <w:t xml:space="preserve"> (run without prompting), </w:t>
      </w:r>
      <w:r>
        <w:rPr>
          <w:rFonts w:ascii="Arial" w:cs="Arial" w:eastAsia="Arial" w:hAnsi="Arial"/>
          <w:b/>
          <w:bCs/>
        </w:rPr>
        <w:t xml:space="preserve">CONFIRM</w:t>
      </w:r>
      <w:r>
        <w:rPr>
          <w:rFonts w:ascii="Arial" w:cs="Arial" w:eastAsia="Arial" w:hAnsi="Arial"/>
        </w:rPr>
        <w:t xml:space="preserve"> (gated by </w:t>
      </w:r>
      <w:r>
        <w:rPr>
          <w:rFonts w:ascii="Consolas" w:cs="Consolas" w:eastAsia="Consolas" w:hAnsi="Consolas"/>
          <w:sz w:val="20"/>
          <w:szCs w:val="20"/>
        </w:rPr>
        <w:t xml:space="preserve">await_decision</w:t>
      </w:r>
      <w:r>
        <w:rPr>
          <w:rFonts w:ascii="Arial" w:cs="Arial" w:eastAsia="Arial" w:hAnsi="Arial"/>
        </w:rPr>
        <w:t xml:space="preserve">), or </w:t>
      </w:r>
      <w:r>
        <w:rPr>
          <w:rFonts w:ascii="Arial" w:cs="Arial" w:eastAsia="Arial" w:hAnsi="Arial"/>
          <w:b/>
          <w:bCs/>
        </w:rPr>
        <w:t xml:space="preserve">NEVER</w:t>
      </w:r>
      <w:r>
        <w:rPr>
          <w:rFonts w:ascii="Arial" w:cs="Arial" w:eastAsia="Arial" w:hAnsi="Arial"/>
        </w:rPr>
        <w:t xml:space="preserve"> (refused outright). The tier is a property of the tool, fixed by the adapter that registered it. AUTO-tier actions skip the rest of the pipeline and execute immediately. AUTO is reserved for read-only or scoped-read operations whose outcome is impossible to undo and impossible to leak.</w:t>
      </w:r>
    </w:p>
    <w:p>
      <w:pPr>
        <w:pStyle w:val="ListParagraph"/>
        <w:numPr>
          <w:ilvl w:val="0"/>
          <w:numId w:val="2"/>
        </w:numPr>
        <w:spacing w:after="80"/>
      </w:pPr>
      <w:r>
        <w:rPr>
          <w:rFonts w:ascii="Arial" w:cs="Arial" w:eastAsia="Arial" w:hAnsi="Arial"/>
          <w:b/>
          <w:bCs/>
        </w:rPr>
        <w:t xml:space="preserve">AUTO examples</w:t>
      </w:r>
      <w:r>
        <w:rPr>
          <w:rFonts w:ascii="Arial" w:cs="Arial" w:eastAsia="Arial" w:hAnsi="Arial"/>
        </w:rPr>
        <w:t xml:space="preserve">: </w:t>
      </w:r>
      <w:r>
        <w:rPr>
          <w:rFonts w:ascii="Consolas" w:cs="Consolas" w:eastAsia="Consolas" w:hAnsi="Consolas"/>
          <w:sz w:val="20"/>
          <w:szCs w:val="20"/>
        </w:rPr>
        <w:t xml:space="preserve">github_read_pr</w:t>
      </w:r>
      <w:r>
        <w:rPr>
          <w:rFonts w:ascii="Arial" w:cs="Arial" w:eastAsia="Arial" w:hAnsi="Arial"/>
        </w:rPr>
        <w:t xml:space="preserve">, </w:t>
      </w:r>
      <w:r>
        <w:rPr>
          <w:rFonts w:ascii="Consolas" w:cs="Consolas" w:eastAsia="Consolas" w:hAnsi="Consolas"/>
          <w:sz w:val="20"/>
          <w:szCs w:val="20"/>
        </w:rPr>
        <w:t xml:space="preserve">github_list_branches</w:t>
      </w:r>
      <w:r>
        <w:rPr>
          <w:rFonts w:ascii="Arial" w:cs="Arial" w:eastAsia="Arial" w:hAnsi="Arial"/>
        </w:rPr>
        <w:t xml:space="preserve">, </w:t>
      </w:r>
      <w:r>
        <w:rPr>
          <w:rFonts w:ascii="Consolas" w:cs="Consolas" w:eastAsia="Consolas" w:hAnsi="Consolas"/>
          <w:sz w:val="20"/>
          <w:szCs w:val="20"/>
        </w:rPr>
        <w:t xml:space="preserve">worker_status</w:t>
      </w:r>
      <w:r>
        <w:rPr>
          <w:rFonts w:ascii="Arial" w:cs="Arial" w:eastAsia="Arial" w:hAnsi="Arial"/>
        </w:rPr>
        <w:t xml:space="preserve">, </w:t>
      </w:r>
      <w:r>
        <w:rPr>
          <w:rFonts w:ascii="Consolas" w:cs="Consolas" w:eastAsia="Consolas" w:hAnsi="Consolas"/>
          <w:sz w:val="20"/>
          <w:szCs w:val="20"/>
        </w:rPr>
        <w:t xml:space="preserve">get_events</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CONFIRM examples</w:t>
      </w:r>
      <w:r>
        <w:rPr>
          <w:rFonts w:ascii="Arial" w:cs="Arial" w:eastAsia="Arial" w:hAnsi="Arial"/>
        </w:rPr>
        <w:t xml:space="preserve">: </w:t>
      </w:r>
      <w:r>
        <w:rPr>
          <w:rFonts w:ascii="Consolas" w:cs="Consolas" w:eastAsia="Consolas" w:hAnsi="Consolas"/>
          <w:sz w:val="20"/>
          <w:szCs w:val="20"/>
        </w:rPr>
        <w:t xml:space="preserve">github_create_pr</w:t>
      </w:r>
      <w:r>
        <w:rPr>
          <w:rFonts w:ascii="Arial" w:cs="Arial" w:eastAsia="Arial" w:hAnsi="Arial"/>
        </w:rPr>
        <w:t xml:space="preserve">, </w:t>
      </w:r>
      <w:r>
        <w:rPr>
          <w:rFonts w:ascii="Consolas" w:cs="Consolas" w:eastAsia="Consolas" w:hAnsi="Consolas"/>
          <w:sz w:val="20"/>
          <w:szCs w:val="20"/>
        </w:rPr>
        <w:t xml:space="preserve">github_merge_pr</w:t>
      </w:r>
      <w:r>
        <w:rPr>
          <w:rFonts w:ascii="Arial" w:cs="Arial" w:eastAsia="Arial" w:hAnsi="Arial"/>
        </w:rPr>
        <w:t xml:space="preserve">, </w:t>
      </w:r>
      <w:r>
        <w:rPr>
          <w:rFonts w:ascii="Consolas" w:cs="Consolas" w:eastAsia="Consolas" w:hAnsi="Consolas"/>
          <w:sz w:val="20"/>
          <w:szCs w:val="20"/>
        </w:rPr>
        <w:t xml:space="preserve">github_create_issue</w:t>
      </w:r>
      <w:r>
        <w:rPr>
          <w:rFonts w:ascii="Arial" w:cs="Arial" w:eastAsia="Arial" w:hAnsi="Arial"/>
        </w:rPr>
        <w:t xml:space="preserve">, </w:t>
      </w:r>
      <w:r>
        <w:rPr>
          <w:rFonts w:ascii="Consolas" w:cs="Consolas" w:eastAsia="Consolas" w:hAnsi="Consolas"/>
          <w:sz w:val="20"/>
          <w:szCs w:val="20"/>
        </w:rPr>
        <w:t xml:space="preserve">worker_dispatch</w:t>
      </w:r>
      <w:r>
        <w:rPr>
          <w:rFonts w:ascii="Arial" w:cs="Arial" w:eastAsia="Arial" w:hAnsi="Arial"/>
        </w:rPr>
        <w:t xml:space="preserve">, </w:t>
      </w:r>
      <w:r>
        <w:rPr>
          <w:rFonts w:ascii="Consolas" w:cs="Consolas" w:eastAsia="Consolas" w:hAnsi="Consolas"/>
          <w:sz w:val="20"/>
          <w:szCs w:val="20"/>
        </w:rPr>
        <w:t xml:space="preserve">worker_terminate</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NEVER examples</w:t>
      </w:r>
      <w:r>
        <w:rPr>
          <w:rFonts w:ascii="Arial" w:cs="Arial" w:eastAsia="Arial" w:hAnsi="Arial"/>
        </w:rPr>
        <w:t xml:space="preserve">: force-push, branch delete outside the squash-merge flow, </w:t>
      </w:r>
      <w:r>
        <w:rPr>
          <w:rFonts w:ascii="Consolas" w:cs="Consolas" w:eastAsia="Consolas" w:hAnsi="Consolas"/>
          <w:sz w:val="20"/>
          <w:szCs w:val="20"/>
        </w:rPr>
        <w:t xml:space="preserve">gh pr merge --force</w:t>
      </w:r>
      <w:r>
        <w:rPr>
          <w:rFonts w:ascii="Arial" w:cs="Arial" w:eastAsia="Arial" w:hAnsi="Arial"/>
        </w:rPr>
        <w:t xml:space="preserve">, repo-settings changes, tag/release deletion. See </w:t>
      </w:r>
      <w:r>
        <w:rPr>
          <w:rFonts w:ascii="Arial" w:cs="Arial" w:eastAsia="Arial" w:hAnsi="Arial"/>
          <w:b/>
          <w:bCs/>
        </w:rPr>
        <w:t xml:space="preserve">ADR-018</w:t>
      </w:r>
      <w:r>
        <w:rPr>
          <w:rFonts w:ascii="Arial" w:cs="Arial" w:eastAsia="Arial" w:hAnsi="Arial"/>
        </w:rPr>
        <w:t xml:space="preserve">.</w:t>
      </w:r>
    </w:p>
    <w:p>
      <w:pPr>
        <w:pStyle w:val="Heading2"/>
        <w:spacing w:after="160" w:before="280"/>
      </w:pPr>
      <w:r>
        <w:rPr>
          <w:rFonts w:ascii="Arial" w:cs="Arial" w:eastAsia="Arial" w:hAnsi="Arial"/>
          <w:b/>
          <w:bCs/>
        </w:rPr>
        <w:t xml:space="preserve">6.2 Layer 2 — Trust scope match</w:t>
      </w:r>
    </w:p>
    <w:p>
      <w:pPr>
        <w:spacing w:after="140"/>
        <w:jc w:val="both"/>
      </w:pPr>
      <w:r>
        <w:rPr>
          <w:rFonts w:ascii="Arial" w:cs="Arial" w:eastAsia="Arial" w:hAnsi="Arial"/>
        </w:rPr>
        <w:t xml:space="preserve">For CONFIRM-tier actions, the daemon checks whether an active trust scope covers the call. A scope is a User-granted bundle:</w:t>
      </w:r>
    </w:p>
    <w:p>
      <w:pPr>
        <w:pStyle w:val="ListParagraph"/>
        <w:numPr>
          <w:ilvl w:val="0"/>
          <w:numId w:val="2"/>
        </w:numPr>
        <w:spacing w:after="80"/>
      </w:pPr>
      <w:r>
        <w:rPr>
          <w:rFonts w:ascii="Arial" w:cs="Arial" w:eastAsia="Arial" w:hAnsi="Arial"/>
        </w:rPr>
        <w:t xml:space="preserve">An allow-list of </w:t>
      </w:r>
      <w:r>
        <w:rPr>
          <w:rFonts w:ascii="Consolas" w:cs="Consolas" w:eastAsia="Consolas" w:hAnsi="Consolas"/>
          <w:sz w:val="20"/>
          <w:szCs w:val="20"/>
        </w:rPr>
        <w:t xml:space="preserve">(tool, param-pattern)</w:t>
      </w:r>
      <w:r>
        <w:rPr>
          <w:rFonts w:ascii="Arial" w:cs="Arial" w:eastAsia="Arial" w:hAnsi="Arial"/>
        </w:rPr>
        <w:t xml:space="preserve"> entries with optional negative patterns.</w:t>
      </w:r>
    </w:p>
    <w:p>
      <w:pPr>
        <w:pStyle w:val="ListParagraph"/>
        <w:numPr>
          <w:ilvl w:val="0"/>
          <w:numId w:val="2"/>
        </w:numPr>
        <w:spacing w:after="80"/>
      </w:pPr>
      <w:r>
        <w:rPr>
          <w:rFonts w:ascii="Arial" w:cs="Arial" w:eastAsia="Arial" w:hAnsi="Arial"/>
        </w:rPr>
        <w:t xml:space="preserve">A time bound (e.g. “until 18:00 today”).</w:t>
      </w:r>
    </w:p>
    <w:p>
      <w:pPr>
        <w:pStyle w:val="ListParagraph"/>
        <w:numPr>
          <w:ilvl w:val="0"/>
          <w:numId w:val="2"/>
        </w:numPr>
        <w:spacing w:after="80"/>
      </w:pPr>
      <w:r>
        <w:rPr>
          <w:rFonts w:ascii="Arial" w:cs="Arial" w:eastAsia="Arial" w:hAnsi="Arial"/>
        </w:rPr>
        <w:t xml:space="preserve">An action-count cap (e.g. “up to 12 PR comments”).</w:t>
      </w:r>
    </w:p>
    <w:p>
      <w:pPr>
        <w:pStyle w:val="ListParagraph"/>
        <w:numPr>
          <w:ilvl w:val="0"/>
          <w:numId w:val="2"/>
        </w:numPr>
        <w:spacing w:after="80"/>
      </w:pPr>
      <w:r>
        <w:rPr>
          <w:rFonts w:ascii="Arial" w:cs="Arial" w:eastAsia="Arial" w:hAnsi="Arial"/>
        </w:rPr>
        <w:t xml:space="preserve">A reporting cadence (e.g. “progress event every 5 actions”).</w:t>
      </w:r>
    </w:p>
    <w:p>
      <w:pPr>
        <w:spacing w:after="140"/>
        <w:jc w:val="both"/>
      </w:pPr>
      <w:r>
        <w:rPr>
          <w:rFonts w:ascii="Arial" w:cs="Arial" w:eastAsia="Arial" w:hAnsi="Arial"/>
        </w:rPr>
        <w:t xml:space="preserve">Scopes are first-class persistent rows in the SQLite </w:t>
      </w:r>
      <w:r>
        <w:rPr>
          <w:rFonts w:ascii="Consolas" w:cs="Consolas" w:eastAsia="Consolas" w:hAnsi="Consolas"/>
          <w:sz w:val="20"/>
          <w:szCs w:val="20"/>
        </w:rPr>
        <w:t xml:space="preserve">trust_scopes</w:t>
      </w:r>
      <w:r>
        <w:rPr>
          <w:rFonts w:ascii="Arial" w:cs="Arial" w:eastAsia="Arial" w:hAnsi="Arial"/>
        </w:rPr>
        <w:t xml:space="preserve"> table. The User authorizes a scope once; the Steward executes within it many times without further prompts. Every scope-authorized action emits a </w:t>
      </w:r>
      <w:r>
        <w:rPr>
          <w:rFonts w:ascii="Consolas" w:cs="Consolas" w:eastAsia="Consolas" w:hAnsi="Consolas"/>
          <w:sz w:val="20"/>
          <w:szCs w:val="20"/>
        </w:rPr>
        <w:t xml:space="preserve">trust_scope_action_authorized</w:t>
      </w:r>
      <w:r>
        <w:rPr>
          <w:rFonts w:ascii="Arial" w:cs="Arial" w:eastAsia="Arial" w:hAnsi="Arial"/>
        </w:rPr>
        <w:t xml:space="preserve"> event linking the action to the scope id. When the scope expires or hits its cap it emits </w:t>
      </w:r>
      <w:r>
        <w:rPr>
          <w:rFonts w:ascii="Consolas" w:cs="Consolas" w:eastAsia="Consolas" w:hAnsi="Consolas"/>
          <w:sz w:val="20"/>
          <w:szCs w:val="20"/>
        </w:rPr>
        <w:t xml:space="preserve">trust_scope_completed</w:t>
      </w:r>
      <w:r>
        <w:rPr>
          <w:rFonts w:ascii="Arial" w:cs="Arial" w:eastAsia="Arial" w:hAnsi="Arial"/>
        </w:rPr>
        <w:t xml:space="preserve"> and stops authorizing.</w:t>
      </w:r>
    </w:p>
    <w:p>
      <w:pPr>
        <w:pStyle w:val="Heading2"/>
        <w:spacing w:after="160" w:before="280"/>
      </w:pPr>
      <w:r>
        <w:rPr>
          <w:rFonts w:ascii="Arial" w:cs="Arial" w:eastAsia="Arial" w:hAnsi="Arial"/>
          <w:b/>
          <w:bCs/>
        </w:rPr>
        <w:t xml:space="preserve">6.3 Layer 3 — Explicit user approval</w:t>
      </w:r>
    </w:p>
    <w:p>
      <w:pPr>
        <w:spacing w:after="140"/>
        <w:jc w:val="both"/>
      </w:pPr>
      <w:r>
        <w:rPr>
          <w:rFonts w:ascii="Arial" w:cs="Arial" w:eastAsia="Arial" w:hAnsi="Arial"/>
        </w:rPr>
        <w:t xml:space="preserve">If no active scope covers the call, the daemon opens an </w:t>
      </w:r>
      <w:r>
        <w:rPr>
          <w:rFonts w:ascii="Consolas" w:cs="Consolas" w:eastAsia="Consolas" w:hAnsi="Consolas"/>
          <w:sz w:val="20"/>
          <w:szCs w:val="20"/>
        </w:rPr>
        <w:t xml:space="preserve">await_decision</w:t>
      </w:r>
      <w:r>
        <w:rPr>
          <w:rFonts w:ascii="Arial" w:cs="Arial" w:eastAsia="Arial" w:hAnsi="Arial"/>
        </w:rPr>
        <w:t xml:space="preserve"> event with a deadline (default 30 min for write actions, 5 min for many others), routes it to the User’s surface (Cowork chat, dashboard, future Steward chat panel), and waits. The User picks Approve or Reject. On timeout, the configured default fires (typically Reject) and the action is logged as </w:t>
      </w:r>
      <w:r>
        <w:rPr>
          <w:rFonts w:ascii="Consolas" w:cs="Consolas" w:eastAsia="Consolas" w:hAnsi="Consolas"/>
          <w:sz w:val="20"/>
          <w:szCs w:val="20"/>
        </w:rPr>
        <w:t xml:space="preserve">decision_late_response</w:t>
      </w:r>
      <w:r>
        <w:rPr>
          <w:rFonts w:ascii="Arial" w:cs="Arial" w:eastAsia="Arial" w:hAnsi="Arial"/>
        </w:rPr>
        <w:t xml:space="preserve"> if the User answers afterward.</w:t>
      </w:r>
    </w:p>
    <w:p>
      <w:pPr>
        <w:spacing w:after="140"/>
        <w:jc w:val="both"/>
      </w:pPr>
      <w:r>
        <w:rPr>
          <w:rFonts w:ascii="Arial" w:cs="Arial" w:eastAsia="Arial" w:hAnsi="Arial"/>
        </w:rPr>
        <w:t xml:space="preserve">The rendezvous is a database object, not an in-memory promise. The daemon can restart between </w:t>
      </w:r>
      <w:r>
        <w:rPr>
          <w:rFonts w:ascii="Consolas" w:cs="Consolas" w:eastAsia="Consolas" w:hAnsi="Consolas"/>
          <w:sz w:val="20"/>
          <w:szCs w:val="20"/>
        </w:rPr>
        <w:t xml:space="preserve">decision_request</w:t>
      </w:r>
      <w:r>
        <w:rPr>
          <w:rFonts w:ascii="Arial" w:cs="Arial" w:eastAsia="Arial" w:hAnsi="Arial"/>
        </w:rPr>
        <w:t xml:space="preserve"> and </w:t>
      </w:r>
      <w:r>
        <w:rPr>
          <w:rFonts w:ascii="Consolas" w:cs="Consolas" w:eastAsia="Consolas" w:hAnsi="Consolas"/>
          <w:sz w:val="20"/>
          <w:szCs w:val="20"/>
        </w:rPr>
        <w:t xml:space="preserve">decision_response</w:t>
      </w:r>
      <w:r>
        <w:rPr>
          <w:rFonts w:ascii="Arial" w:cs="Arial" w:eastAsia="Arial" w:hAnsi="Arial"/>
        </w:rPr>
        <w:t xml:space="preserve"> without losing the pending decision; on boot it replays the open decisions and re-routes them.</w:t>
      </w:r>
    </w:p>
    <w:p>
      <w:pPr>
        <w:pStyle w:val="Heading2"/>
        <w:spacing w:after="160" w:before="280"/>
      </w:pPr>
      <w:r>
        <w:rPr>
          <w:rFonts w:ascii="Arial" w:cs="Arial" w:eastAsia="Arial" w:hAnsi="Arial"/>
          <w:b/>
          <w:bCs/>
        </w:rPr>
        <w:t xml:space="preserve">6.4 Layer 4 — No-go list deny-override</w:t>
      </w:r>
    </w:p>
    <w:p>
      <w:pPr>
        <w:spacing w:after="140"/>
        <w:jc w:val="both"/>
      </w:pPr>
      <w:r>
        <w:rPr>
          <w:rFonts w:ascii="Arial" w:cs="Arial" w:eastAsia="Arial" w:hAnsi="Arial"/>
        </w:rPr>
        <w:t xml:space="preserve">After Layer 2 or Layer 3 has cleared the action, a separate hard-coded deny matcher runs. Pattern hits open a per-action approval </w:t>
      </w:r>
      <w:r>
        <w:rPr>
          <w:rFonts w:ascii="Arial" w:cs="Arial" w:eastAsia="Arial" w:hAnsi="Arial"/>
          <w:i/>
          <w:iCs/>
        </w:rPr>
        <w:t xml:space="preserve">even if a scope or prior approval would have allowed it</w:t>
      </w:r>
      <w:r>
        <w:rPr>
          <w:rFonts w:ascii="Arial" w:cs="Arial" w:eastAsia="Arial" w:hAnsi="Arial"/>
        </w:rPr>
        <w:t xml:space="preserve">. The no-go list is shipped with Cowire and cannot be weakened by any User-grantable scope. Users may </w:t>
      </w:r>
      <w:r>
        <w:rPr>
          <w:rFonts w:ascii="Arial" w:cs="Arial" w:eastAsia="Arial" w:hAnsi="Arial"/>
          <w:i/>
          <w:iCs/>
        </w:rPr>
        <w:t xml:space="preserve">add</w:t>
      </w:r>
      <w:r>
        <w:rPr>
          <w:rFonts w:ascii="Arial" w:cs="Arial" w:eastAsia="Arial" w:hAnsi="Arial"/>
        </w:rPr>
        <w:t xml:space="preserve"> entries via a local hook file; they cannot </w:t>
      </w:r>
      <w:r>
        <w:rPr>
          <w:rFonts w:ascii="Arial" w:cs="Arial" w:eastAsia="Arial" w:hAnsi="Arial"/>
          <w:i/>
          <w:iCs/>
        </w:rPr>
        <w:t xml:space="preserve">remove</w:t>
      </w:r>
      <w:r>
        <w:rPr>
          <w:rFonts w:ascii="Arial" w:cs="Arial" w:eastAsia="Arial" w:hAnsi="Arial"/>
        </w:rPr>
        <w:t xml:space="preserve"> the built-in entries. This is the safety floor.</w:t>
      </w:r>
    </w:p>
    <w:p>
      <w:pPr>
        <w:spacing w:after="140"/>
        <w:jc w:val="both"/>
      </w:pPr>
      <w:r>
        <w:rPr>
          <w:rFonts w:ascii="Arial" w:cs="Arial" w:eastAsia="Arial" w:hAnsi="Arial"/>
        </w:rPr>
        <w:t xml:space="preserve">Examples of patterns on the built-in list:</w:t>
      </w:r>
    </w:p>
    <w:p>
      <w:pPr>
        <w:pStyle w:val="ListParagraph"/>
        <w:numPr>
          <w:ilvl w:val="0"/>
          <w:numId w:val="2"/>
        </w:numPr>
        <w:spacing w:after="80"/>
      </w:pPr>
      <w:r>
        <w:rPr>
          <w:rFonts w:ascii="Arial" w:cs="Arial" w:eastAsia="Arial" w:hAnsi="Arial"/>
        </w:rPr>
        <w:t xml:space="preserve">Destructive filesystem operations under sensitive paths.</w:t>
      </w:r>
    </w:p>
    <w:p>
      <w:pPr>
        <w:pStyle w:val="ListParagraph"/>
        <w:numPr>
          <w:ilvl w:val="0"/>
          <w:numId w:val="2"/>
        </w:numPr>
        <w:spacing w:after="80"/>
      </w:pPr>
      <w:r>
        <w:rPr>
          <w:rFonts w:ascii="Arial" w:cs="Arial" w:eastAsia="Arial" w:hAnsi="Arial"/>
        </w:rPr>
        <w:t xml:space="preserve">Force-push to the default branch.</w:t>
      </w:r>
    </w:p>
    <w:p>
      <w:pPr>
        <w:pStyle w:val="ListParagraph"/>
        <w:numPr>
          <w:ilvl w:val="0"/>
          <w:numId w:val="2"/>
        </w:numPr>
        <w:spacing w:after="80"/>
      </w:pPr>
      <w:r>
        <w:rPr>
          <w:rFonts w:ascii="Arial" w:cs="Arial" w:eastAsia="Arial" w:hAnsi="Arial"/>
        </w:rPr>
        <w:t xml:space="preserve">Schema-dropping SQL.</w:t>
      </w:r>
    </w:p>
    <w:p>
      <w:pPr>
        <w:pStyle w:val="ListParagraph"/>
        <w:numPr>
          <w:ilvl w:val="0"/>
          <w:numId w:val="2"/>
        </w:numPr>
        <w:spacing w:after="80"/>
      </w:pPr>
      <w:r>
        <w:rPr>
          <w:rFonts w:ascii="Consolas" w:cs="Consolas" w:eastAsia="Consolas" w:hAnsi="Consolas"/>
          <w:sz w:val="20"/>
          <w:szCs w:val="20"/>
        </w:rPr>
        <w:t xml:space="preserve">curl | sh</w:t>
      </w:r>
      <w:r>
        <w:rPr>
          <w:rFonts w:ascii="Arial" w:cs="Arial" w:eastAsia="Arial" w:hAnsi="Arial"/>
        </w:rPr>
        <w:t xml:space="preserve"> patterns.</w:t>
      </w:r>
    </w:p>
    <w:p>
      <w:pPr>
        <w:pStyle w:val="ListParagraph"/>
        <w:numPr>
          <w:ilvl w:val="0"/>
          <w:numId w:val="2"/>
        </w:numPr>
        <w:spacing w:after="80"/>
      </w:pPr>
      <w:r>
        <w:rPr>
          <w:rFonts w:ascii="Arial" w:cs="Arial" w:eastAsia="Arial" w:hAnsi="Arial"/>
        </w:rPr>
        <w:t xml:space="preserve">Reads of SSH or AWS credential files.</w:t>
      </w:r>
    </w:p>
    <w:p>
      <w:pPr>
        <w:pStyle w:val="ListParagraph"/>
        <w:numPr>
          <w:ilvl w:val="0"/>
          <w:numId w:val="2"/>
        </w:numPr>
        <w:spacing w:after="80"/>
      </w:pPr>
      <w:r>
        <w:rPr>
          <w:rFonts w:ascii="Arial" w:cs="Arial" w:eastAsia="Arial" w:hAnsi="Arial"/>
        </w:rPr>
        <w:t xml:space="preserve">Attempts to modify the no-go list itself.</w:t>
      </w:r>
    </w:p>
    <w:p>
      <w:pPr>
        <w:spacing w:after="140"/>
        <w:jc w:val="both"/>
      </w:pPr>
      <w:r>
        <w:rPr>
          <w:rFonts w:ascii="Arial" w:cs="Arial" w:eastAsia="Arial" w:hAnsi="Arial"/>
        </w:rPr>
        <w:t xml:space="preserve">The no-go list is partially staged in v0.1 (some patterns active, the full module ships in spec 48). The architectural commitment — that the floor is unweakening and User-extensible only in the additive direction — is in place.</w:t>
      </w:r>
    </w:p>
    <w:p>
      <w:pPr>
        <w:pStyle w:val="Heading2"/>
        <w:spacing w:after="160" w:before="280"/>
      </w:pPr>
      <w:r>
        <w:rPr>
          <w:rFonts w:ascii="Arial" w:cs="Arial" w:eastAsia="Arial" w:hAnsi="Arial"/>
          <w:b/>
          <w:bCs/>
        </w:rPr>
        <w:t xml:space="preserve">6.5 Layer 5 — Execution and append-only audit</w:t>
      </w:r>
    </w:p>
    <w:p>
      <w:pPr>
        <w:spacing w:after="140"/>
        <w:jc w:val="both"/>
      </w:pPr>
      <w:r>
        <w:rPr>
          <w:rFonts w:ascii="Arial" w:cs="Arial" w:eastAsia="Arial" w:hAnsi="Arial"/>
        </w:rPr>
        <w:t xml:space="preserve">Cleared actions execute. Every step is appended to the SQLite event log: the tool call, the scope id (if any), the approval correlation id, the result, the elapsed time, the tokens used by any LLM call involved. The log is the system of record; nothing in Cowire’s runtime modifies past events. The dashboard and the </w:t>
      </w:r>
      <w:r>
        <w:rPr>
          <w:rFonts w:ascii="Consolas" w:cs="Consolas" w:eastAsia="Consolas" w:hAnsi="Consolas"/>
          <w:sz w:val="20"/>
          <w:szCs w:val="20"/>
        </w:rPr>
        <w:t xml:space="preserve">cowire tail</w:t>
      </w:r>
      <w:r>
        <w:rPr>
          <w:rFonts w:ascii="Arial" w:cs="Arial" w:eastAsia="Arial" w:hAnsi="Arial"/>
        </w:rPr>
        <w:t xml:space="preserve"> CLI render them with semantic color and filter chips.</w:t>
      </w:r>
    </w:p>
    <w:p>
      <w:pPr>
        <w:pStyle w:val="Heading2"/>
        <w:spacing w:after="160" w:before="280"/>
      </w:pPr>
      <w:r>
        <w:rPr>
          <w:rFonts w:ascii="Arial" w:cs="Arial" w:eastAsia="Arial" w:hAnsi="Arial"/>
          <w:b/>
          <w:bCs/>
        </w:rPr>
        <w:t xml:space="preserve">6.6 Why this ordering</w:t>
      </w:r>
    </w:p>
    <w:p>
      <w:pPr>
        <w:spacing w:after="140"/>
        <w:jc w:val="both"/>
      </w:pPr>
      <w:r>
        <w:rPr>
          <w:rFonts w:ascii="Arial" w:cs="Arial" w:eastAsia="Arial" w:hAnsi="Arial"/>
        </w:rPr>
        <w:t xml:space="preserve">Each of the five layers exists in prior systems. Tier annotations are in Anthropic’s MCP. Scoped delegation is in OAuth and IAM since the early 2010s. Deny-override floors are an established security pattern. Structured audit logs are everywhere.</w:t>
      </w:r>
    </w:p>
    <w:p>
      <w:pPr>
        <w:spacing w:after="140"/>
        <w:jc w:val="both"/>
      </w:pPr>
      <w:r>
        <w:rPr>
          <w:rFonts w:ascii="Arial" w:cs="Arial" w:eastAsia="Arial" w:hAnsi="Arial"/>
        </w:rPr>
        <w:t xml:space="preserve">The substantive contribution is the combination, ordered specifically as </w:t>
      </w:r>
      <w:r>
        <w:rPr>
          <w:rFonts w:ascii="Arial" w:cs="Arial" w:eastAsia="Arial" w:hAnsi="Arial"/>
          <w:b/>
          <w:bCs/>
        </w:rPr>
        <w:t xml:space="preserve">tier → allow-list scope → explicit per-action approval → deny-override floor → execute-with-audit</w:t>
      </w:r>
      <w:r>
        <w:rPr>
          <w:rFonts w:ascii="Arial" w:cs="Arial" w:eastAsia="Arial" w:hAnsi="Arial"/>
        </w:rPr>
        <w:t xml:space="preserve">. The order matters: putting the deny-override before the scope check would force the User to grant scopes around an immutable floor they can’t see in their grant; putting audit before execute would record actions that didn’t happen; allowing AUTO to bypass the no-go list would mean a buggy adapter could mark a destructive tool as AUTO and bypass the floor entirely.</w:t>
      </w:r>
    </w:p>
    <w:p>
      <w:pPr>
        <w:pStyle w:val="Heading1"/>
        <w:pageBreakBefore/>
        <w:spacing w:after="200" w:before="360"/>
      </w:pPr>
      <w:r>
        <w:rPr>
          <w:rFonts w:ascii="Arial" w:cs="Arial" w:eastAsia="Arial" w:hAnsi="Arial"/>
          <w:b/>
          <w:bCs/>
        </w:rPr>
        <w:t xml:space="preserve">7. Worker subsystem (deep dive)</w:t>
      </w:r>
    </w:p>
    <w:p>
      <w:pPr>
        <w:pStyle w:val="Heading2"/>
        <w:spacing w:after="160" w:before="280"/>
      </w:pPr>
      <w:r>
        <w:rPr>
          <w:rFonts w:ascii="Arial" w:cs="Arial" w:eastAsia="Arial" w:hAnsi="Arial"/>
          <w:b/>
          <w:bCs/>
        </w:rPr>
        <w:t xml:space="preserve">7.1 The orchestrator</w:t>
      </w:r>
    </w:p>
    <w:p>
      <w:pPr>
        <w:spacing w:after="140"/>
        <w:jc w:val="both"/>
      </w:pPr>
      <w:r>
        <w:rPr>
          <w:rFonts w:ascii="Arial" w:cs="Arial" w:eastAsia="Arial" w:hAnsi="Arial"/>
        </w:rPr>
        <w:t xml:space="preserve">The Worker orchestrator (`src/workers/orchestrator.ts`) owns:</w:t>
      </w:r>
    </w:p>
    <w:p>
      <w:pPr>
        <w:pStyle w:val="ListParagraph"/>
        <w:numPr>
          <w:ilvl w:val="0"/>
          <w:numId w:val="2"/>
        </w:numPr>
        <w:spacing w:after="80"/>
      </w:pPr>
      <w:r>
        <w:rPr>
          <w:rFonts w:ascii="Arial" w:cs="Arial" w:eastAsia="Arial" w:hAnsi="Arial"/>
        </w:rPr>
        <w:t xml:space="preserve">The in-process map </w:t>
      </w:r>
      <w:r>
        <w:rPr>
          <w:rFonts w:ascii="Consolas" w:cs="Consolas" w:eastAsia="Consolas" w:hAnsi="Consolas"/>
          <w:sz w:val="20"/>
          <w:szCs w:val="20"/>
        </w:rPr>
        <w:t xml:space="preserve">WorkerInstance[]</w:t>
      </w:r>
      <w:r>
        <w:rPr>
          <w:rFonts w:ascii="Arial" w:cs="Arial" w:eastAsia="Arial" w:hAnsi="Arial"/>
        </w:rPr>
        <w:t xml:space="preserve"> — live handles to subprocesses. This map is an optimization, not load-bearing state; the durable state is the </w:t>
      </w:r>
      <w:r>
        <w:rPr>
          <w:rFonts w:ascii="Consolas" w:cs="Consolas" w:eastAsia="Consolas" w:hAnsi="Consolas"/>
          <w:sz w:val="20"/>
          <w:szCs w:val="20"/>
        </w:rPr>
        <w:t xml:space="preserve">workers</w:t>
      </w:r>
      <w:r>
        <w:rPr>
          <w:rFonts w:ascii="Arial" w:cs="Arial" w:eastAsia="Arial" w:hAnsi="Arial"/>
        </w:rPr>
        <w:t xml:space="preserve"> table in SQLite.</w:t>
      </w:r>
    </w:p>
    <w:p>
      <w:pPr>
        <w:pStyle w:val="ListParagraph"/>
        <w:numPr>
          <w:ilvl w:val="0"/>
          <w:numId w:val="2"/>
        </w:numPr>
        <w:spacing w:after="80"/>
      </w:pPr>
      <w:r>
        <w:rPr>
          <w:rFonts w:ascii="Arial" w:cs="Arial" w:eastAsia="Arial" w:hAnsi="Arial"/>
        </w:rPr>
        <w:t xml:space="preserve">The spawner registry (static list, ADR-014).</w:t>
      </w:r>
    </w:p>
    <w:p>
      <w:pPr>
        <w:pStyle w:val="ListParagraph"/>
        <w:numPr>
          <w:ilvl w:val="0"/>
          <w:numId w:val="2"/>
        </w:numPr>
        <w:spacing w:after="80"/>
      </w:pPr>
      <w:r>
        <w:rPr>
          <w:rFonts w:ascii="Arial" w:cs="Arial" w:eastAsia="Arial" w:hAnsi="Arial"/>
        </w:rPr>
        <w:t xml:space="preserve">Lifecycle event emission — </w:t>
      </w:r>
      <w:r>
        <w:rPr>
          <w:rFonts w:ascii="Consolas" w:cs="Consolas" w:eastAsia="Consolas" w:hAnsi="Consolas"/>
          <w:sz w:val="20"/>
          <w:szCs w:val="20"/>
        </w:rPr>
        <w:t xml:space="preserve">worker_spawned</w:t>
      </w:r>
      <w:r>
        <w:rPr>
          <w:rFonts w:ascii="Arial" w:cs="Arial" w:eastAsia="Arial" w:hAnsi="Arial"/>
        </w:rPr>
        <w:t xml:space="preserve">, </w:t>
      </w:r>
      <w:r>
        <w:rPr>
          <w:rFonts w:ascii="Consolas" w:cs="Consolas" w:eastAsia="Consolas" w:hAnsi="Consolas"/>
          <w:sz w:val="20"/>
          <w:szCs w:val="20"/>
        </w:rPr>
        <w:t xml:space="preserve">worker_progress</w:t>
      </w:r>
      <w:r>
        <w:rPr>
          <w:rFonts w:ascii="Arial" w:cs="Arial" w:eastAsia="Arial" w:hAnsi="Arial"/>
        </w:rPr>
        <w:t xml:space="preserve">, </w:t>
      </w:r>
      <w:r>
        <w:rPr>
          <w:rFonts w:ascii="Consolas" w:cs="Consolas" w:eastAsia="Consolas" w:hAnsi="Consolas"/>
          <w:sz w:val="20"/>
          <w:szCs w:val="20"/>
        </w:rPr>
        <w:t xml:space="preserve">worker_metadata_changed</w:t>
      </w:r>
      <w:r>
        <w:rPr>
          <w:rFonts w:ascii="Arial" w:cs="Arial" w:eastAsia="Arial" w:hAnsi="Arial"/>
        </w:rPr>
        <w:t xml:space="preserve">, </w:t>
      </w:r>
      <w:r>
        <w:rPr>
          <w:rFonts w:ascii="Consolas" w:cs="Consolas" w:eastAsia="Consolas" w:hAnsi="Consolas"/>
          <w:sz w:val="20"/>
          <w:szCs w:val="20"/>
        </w:rPr>
        <w:t xml:space="preserve">worker_activity</w:t>
      </w:r>
      <w:r>
        <w:rPr>
          <w:rFonts w:ascii="Arial" w:cs="Arial" w:eastAsia="Arial" w:hAnsi="Arial"/>
        </w:rPr>
        <w:t xml:space="preserve">, </w:t>
      </w:r>
      <w:r>
        <w:rPr>
          <w:rFonts w:ascii="Consolas" w:cs="Consolas" w:eastAsia="Consolas" w:hAnsi="Consolas"/>
          <w:sz w:val="20"/>
          <w:szCs w:val="20"/>
        </w:rPr>
        <w:t xml:space="preserve">worker_terminated</w:t>
      </w:r>
      <w:r>
        <w:rPr>
          <w:rFonts w:ascii="Arial" w:cs="Arial" w:eastAsia="Arial" w:hAnsi="Arial"/>
        </w:rPr>
        <w:t xml:space="preserve">, </w:t>
      </w:r>
      <w:r>
        <w:rPr>
          <w:rFonts w:ascii="Consolas" w:cs="Consolas" w:eastAsia="Consolas" w:hAnsi="Consolas"/>
          <w:sz w:val="20"/>
          <w:szCs w:val="20"/>
        </w:rPr>
        <w:t xml:space="preserve">worker_error</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The one-shot idle timer per worker (ADR-012). Resettable, fires at most once between activity bursts, used to emit a </w:t>
      </w:r>
      <w:r>
        <w:rPr>
          <w:rFonts w:ascii="Consolas" w:cs="Consolas" w:eastAsia="Consolas" w:hAnsi="Consolas"/>
          <w:sz w:val="20"/>
          <w:szCs w:val="20"/>
        </w:rPr>
        <w:t xml:space="preserve">worker_stuck</w:t>
      </w:r>
      <w:r>
        <w:rPr>
          <w:rFonts w:ascii="Arial" w:cs="Arial" w:eastAsia="Arial" w:hAnsi="Arial"/>
        </w:rPr>
        <w:t xml:space="preserve"> marker.</w:t>
      </w:r>
    </w:p>
    <w:p>
      <w:pPr>
        <w:pStyle w:val="Heading2"/>
        <w:spacing w:after="160" w:before="280"/>
      </w:pPr>
      <w:r>
        <w:rPr>
          <w:rFonts w:ascii="Arial" w:cs="Arial" w:eastAsia="Arial" w:hAnsi="Arial"/>
          <w:b/>
          <w:bCs/>
        </w:rPr>
        <w:t xml:space="preserve">7.2 The CC spawner — worktree isolation</w:t>
      </w:r>
    </w:p>
    <w:p>
      <w:pPr>
        <w:spacing w:after="140"/>
        <w:jc w:val="both"/>
      </w:pPr>
      <w:r>
        <w:rPr>
          <w:rFonts w:ascii="Arial" w:cs="Arial" w:eastAsia="Arial" w:hAnsi="Arial"/>
        </w:rPr>
        <w:t xml:space="preserve">Every CC worker spawns into a dedicated git worktree. This was not optional: the naive design (each Worker </w:t>
      </w:r>
      <w:r>
        <w:rPr>
          <w:rFonts w:ascii="Consolas" w:cs="Consolas" w:eastAsia="Consolas" w:hAnsi="Consolas"/>
          <w:sz w:val="20"/>
          <w:szCs w:val="20"/>
        </w:rPr>
        <w:t xml:space="preserve">cd</w:t>
      </w:r>
      <w:r>
        <w:rPr>
          <w:rFonts w:ascii="Arial" w:cs="Arial" w:eastAsia="Arial" w:hAnsi="Arial"/>
        </w:rPr>
        <w:t xml:space="preserve">s into the shared repo and </w:t>
      </w:r>
      <w:r>
        <w:rPr>
          <w:rFonts w:ascii="Consolas" w:cs="Consolas" w:eastAsia="Consolas" w:hAnsi="Consolas"/>
          <w:sz w:val="20"/>
          <w:szCs w:val="20"/>
        </w:rPr>
        <w:t xml:space="preserve">git checkout &lt;branch&gt;</w:t>
      </w:r>
      <w:r>
        <w:rPr>
          <w:rFonts w:ascii="Arial" w:cs="Arial" w:eastAsia="Arial" w:hAnsi="Arial"/>
        </w:rPr>
        <w:t xml:space="preserve">) corrupts immediately, because multiple Workers fight over </w:t>
      </w:r>
      <w:r>
        <w:rPr>
          <w:rFonts w:ascii="Consolas" w:cs="Consolas" w:eastAsia="Consolas" w:hAnsi="Consolas"/>
          <w:sz w:val="20"/>
          <w:szCs w:val="20"/>
        </w:rPr>
        <w:t xml:space="preserve">HEAD</w:t>
      </w:r>
      <w:r>
        <w:rPr>
          <w:rFonts w:ascii="Arial" w:cs="Arial" w:eastAsia="Arial" w:hAnsi="Arial"/>
        </w:rPr>
        <w:t xml:space="preserve">. State-of-the-art 2026 orchestrators (Conductor, Vibe Kanban, Claude Squad) all converged on worktree-per-agent. Cowire adopted the same pattern (ADR-016).</w:t>
      </w:r>
    </w:p>
    <w:p>
      <w:pPr>
        <w:pStyle w:val="Heading3"/>
        <w:spacing w:after="100" w:before="200"/>
      </w:pPr>
      <w:r>
        <w:rPr>
          <w:rFonts w:ascii="Arial" w:cs="Arial" w:eastAsia="Arial" w:hAnsi="Arial"/>
          <w:b/>
          <w:bCs/>
        </w:rPr>
        <w:t xml:space="preserve">Spawn sequence</w:t>
      </w:r>
    </w:p>
    <w:p>
      <w:pPr>
        <w:shd w:fill="F4F4F5" w:val="clear"/>
        <w:spacing w:after="0"/>
        <w:ind w:left="360"/>
      </w:pPr>
      <w:r>
        <w:rPr>
          <w:rFonts w:ascii="Consolas" w:cs="Consolas" w:eastAsia="Consolas" w:hAnsi="Consolas"/>
          <w:sz w:val="18"/>
          <w:szCs w:val="18"/>
        </w:rPr>
        <w:t xml:space="preserve">1. Validate repo_path is a real git repo:</w:t>
      </w:r>
    </w:p>
    <w:p>
      <w:pPr>
        <w:shd w:fill="F4F4F5" w:val="clear"/>
        <w:spacing w:after="0"/>
        <w:ind w:left="360"/>
      </w:pPr>
      <w:r>
        <w:rPr>
          <w:rFonts w:ascii="Consolas" w:cs="Consolas" w:eastAsia="Consolas" w:hAnsi="Consolas"/>
          <w:sz w:val="18"/>
          <w:szCs w:val="18"/>
        </w:rPr>
        <w:t xml:space="preserve">       git -C &lt;repo_path&gt; rev-parse --git-dir</w:t>
      </w:r>
    </w:p>
    <w:p>
      <w:pPr>
        <w:shd w:fill="F4F4F5" w:val="clear"/>
        <w:spacing w:after="0"/>
        <w:ind w:left="360"/>
      </w:pPr>
      <w:r>
        <w:rPr>
          <w:rFonts w:ascii="Consolas" w:cs="Consolas" w:eastAsia="Consolas" w:hAnsi="Consolas"/>
          <w:sz w:val="18"/>
          <w:szCs w:val="18"/>
        </w:rPr>
        <w:t xml:space="preserve">2. Fetch the base ref (best-effort; tolerates offline):</w:t>
      </w:r>
    </w:p>
    <w:p>
      <w:pPr>
        <w:shd w:fill="F4F4F5" w:val="clear"/>
        <w:spacing w:after="0"/>
        <w:ind w:left="360"/>
      </w:pPr>
      <w:r>
        <w:rPr>
          <w:rFonts w:ascii="Consolas" w:cs="Consolas" w:eastAsia="Consolas" w:hAnsi="Consolas"/>
          <w:sz w:val="18"/>
          <w:szCs w:val="18"/>
        </w:rPr>
        <w:t xml:space="preserve">       git -C &lt;repo_path&gt; fetch origin &lt;base&gt;</w:t>
      </w:r>
    </w:p>
    <w:p>
      <w:pPr>
        <w:shd w:fill="F4F4F5" w:val="clear"/>
        <w:spacing w:after="0"/>
        <w:ind w:left="360"/>
      </w:pPr>
      <w:r>
        <w:rPr>
          <w:rFonts w:ascii="Consolas" w:cs="Consolas" w:eastAsia="Consolas" w:hAnsi="Consolas"/>
          <w:sz w:val="18"/>
          <w:szCs w:val="18"/>
        </w:rPr>
        <w:t xml:space="preserve">3. Create the branch + worktree:</w:t>
      </w:r>
    </w:p>
    <w:p>
      <w:pPr>
        <w:shd w:fill="F4F4F5" w:val="clear"/>
        <w:spacing w:after="0"/>
        <w:ind w:left="360"/>
      </w:pPr>
      <w:r>
        <w:rPr>
          <w:rFonts w:ascii="Consolas" w:cs="Consolas" w:eastAsia="Consolas" w:hAnsi="Consolas"/>
          <w:sz w:val="18"/>
          <w:szCs w:val="18"/>
        </w:rPr>
        <w:t xml:space="preserve">       git -C &lt;repo_path&gt; worktree add &lt;wt-path&gt; -B &lt;branch&gt; origin/&lt;base&gt;</w:t>
      </w:r>
    </w:p>
    <w:p>
      <w:pPr>
        <w:shd w:fill="F4F4F5" w:val="clear"/>
        <w:spacing w:after="0"/>
        <w:ind w:left="360"/>
      </w:pPr>
      <w:r>
        <w:rPr>
          <w:rFonts w:ascii="Consolas" w:cs="Consolas" w:eastAsia="Consolas" w:hAnsi="Consolas"/>
          <w:sz w:val="18"/>
          <w:szCs w:val="18"/>
        </w:rPr>
        <w:t xml:space="preserve">4. Write &lt;wt-path&gt;/.cowire-mcp.json so spawned CC connects to the daemon.</w:t>
      </w:r>
    </w:p>
    <w:p>
      <w:pPr>
        <w:shd w:fill="F4F4F5" w:val="clear"/>
        <w:spacing w:after="0"/>
        <w:ind w:left="360"/>
      </w:pPr>
      <w:r>
        <w:rPr>
          <w:rFonts w:ascii="Consolas" w:cs="Consolas" w:eastAsia="Consolas" w:hAnsi="Consolas"/>
          <w:sz w:val="18"/>
          <w:szCs w:val="18"/>
        </w:rPr>
        <w:t xml:space="preserve">5. Spawn `claude --print --output-format stream-json` with cwd=&lt;wt-path&gt;.</w:t>
      </w:r>
    </w:p>
    <w:p>
      <w:pPr>
        <w:spacing w:after="140"/>
        <w:jc w:val="both"/>
      </w:pPr>
      <w:r>
        <w:rPr>
          <w:rFonts w:ascii="Arial" w:cs="Arial" w:eastAsia="Arial" w:hAnsi="Arial"/>
        </w:rPr>
        <w:t xml:space="preserve">Termination (or crash), when </w:t>
      </w:r>
      <w:r>
        <w:rPr>
          <w:rFonts w:ascii="Consolas" w:cs="Consolas" w:eastAsia="Consolas" w:hAnsi="Consolas"/>
          <w:sz w:val="20"/>
          <w:szCs w:val="20"/>
        </w:rPr>
        <w:t xml:space="preserve">cleanup_on_terminate=true</w:t>
      </w:r>
      <w:r>
        <w:rPr>
          <w:rFonts w:ascii="Arial" w:cs="Arial" w:eastAsia="Arial" w:hAnsi="Arial"/>
        </w:rPr>
        <w:t xml:space="preserve"> (default), runs </w:t>
      </w:r>
      <w:r>
        <w:rPr>
          <w:rFonts w:ascii="Consolas" w:cs="Consolas" w:eastAsia="Consolas" w:hAnsi="Consolas"/>
          <w:sz w:val="20"/>
          <w:szCs w:val="20"/>
        </w:rPr>
        <w:t xml:space="preserve">git worktree remove --force &lt;wt-path&gt;</w:t>
      </w:r>
      <w:r>
        <w:rPr>
          <w:rFonts w:ascii="Arial" w:cs="Arial" w:eastAsia="Arial" w:hAnsi="Arial"/>
        </w:rPr>
        <w:t xml:space="preserve">. The branch persists in the host repo — it’s the durable artifact — only the working-tree directory is removed. Users who want post-mortem inspection set </w:t>
      </w:r>
      <w:r>
        <w:rPr>
          <w:rFonts w:ascii="Consolas" w:cs="Consolas" w:eastAsia="Consolas" w:hAnsi="Consolas"/>
          <w:sz w:val="20"/>
          <w:szCs w:val="20"/>
        </w:rPr>
        <w:t xml:space="preserve">cleanup_on_terminate=false</w:t>
      </w:r>
      <w:r>
        <w:rPr>
          <w:rFonts w:ascii="Arial" w:cs="Arial" w:eastAsia="Arial" w:hAnsi="Arial"/>
        </w:rPr>
        <w:t xml:space="preserve">.</w:t>
      </w:r>
    </w:p>
    <w:p>
      <w:pPr>
        <w:spacing w:after="140"/>
        <w:jc w:val="both"/>
      </w:pPr>
      <w:r>
        <w:rPr>
          <w:rFonts w:ascii="Arial" w:cs="Arial" w:eastAsia="Arial" w:hAnsi="Arial"/>
        </w:rPr>
        <w:t xml:space="preserve">Disk cost is ~200 MB per active CC worker on a 200 MB repo (worktrees share the object store but not the working tree). The </w:t>
      </w:r>
      <w:r>
        <w:rPr>
          <w:rFonts w:ascii="Consolas" w:cs="Consolas" w:eastAsia="Consolas" w:hAnsi="Consolas"/>
          <w:sz w:val="20"/>
          <w:szCs w:val="20"/>
        </w:rPr>
        <w:t xml:space="preserve">worktree_base</w:t>
      </w:r>
      <w:r>
        <w:rPr>
          <w:rFonts w:ascii="Arial" w:cs="Arial" w:eastAsia="Arial" w:hAnsi="Arial"/>
        </w:rPr>
        <w:t xml:space="preserve"> parameter overrides the location, for users who want worktrees on a different volume.</w:t>
      </w:r>
    </w:p>
    <w:p>
      <w:pPr>
        <w:pStyle w:val="Heading2"/>
        <w:spacing w:after="160" w:before="280"/>
      </w:pPr>
      <w:r>
        <w:rPr>
          <w:rFonts w:ascii="Arial" w:cs="Arial" w:eastAsia="Arial" w:hAnsi="Arial"/>
          <w:b/>
          <w:bCs/>
        </w:rPr>
        <w:t xml:space="preserve">7.3 The event-driven invariant</w:t>
      </w:r>
    </w:p>
    <w:p>
      <w:pPr>
        <w:spacing w:after="140"/>
        <w:jc w:val="both"/>
      </w:pPr>
      <w:r>
        <w:rPr>
          <w:rFonts w:ascii="Arial" w:cs="Arial" w:eastAsia="Arial" w:hAnsi="Arial"/>
        </w:rPr>
        <w:t xml:space="preserve">ADR-012 is the structural commitment that defines the worker subsystem: </w:t>
      </w:r>
      <w:r>
        <w:rPr>
          <w:rFonts w:ascii="Consolas" w:cs="Consolas" w:eastAsia="Consolas" w:hAnsi="Consolas"/>
          <w:sz w:val="20"/>
          <w:szCs w:val="20"/>
        </w:rPr>
        <w:t xml:space="preserve">setInterval</w:t>
      </w:r>
      <w:r>
        <w:rPr>
          <w:rFonts w:ascii="Arial" w:cs="Arial" w:eastAsia="Arial" w:hAnsi="Arial"/>
        </w:rPr>
        <w:t xml:space="preserve"> is banned outright inside </w:t>
      </w:r>
      <w:r>
        <w:rPr>
          <w:rFonts w:ascii="Consolas" w:cs="Consolas" w:eastAsia="Consolas" w:hAnsi="Consolas"/>
          <w:sz w:val="20"/>
          <w:szCs w:val="20"/>
        </w:rPr>
        <w:t xml:space="preserve">src/workers/</w:t>
      </w:r>
      <w:r>
        <w:rPr>
          <w:rFonts w:ascii="Arial" w:cs="Arial" w:eastAsia="Arial" w:hAnsi="Arial"/>
        </w:rPr>
        <w:t xml:space="preserve">. Every former polling site has a native event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Former polling site</w:t>
            </w:r>
          </w:p>
        </w:tc>
        <w:tc>
          <w:tcPr>
            <w:tcW w:type="dxa" w:w="318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Event source</w:t>
            </w:r>
          </w:p>
        </w:tc>
        <w:tc>
          <w:tcPr>
            <w:tcW w:type="dxa" w:w="318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Latency</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git status loop per worker</w:t>
            </w:r>
          </w:p>
        </w:tc>
        <w:tc>
          <w:tcPr>
            <w:tcW w:type="dxa" w:w="31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chokidar watch on the worktree’s .git directory</w:t>
            </w:r>
          </w:p>
        </w:tc>
        <w:tc>
          <w:tcPr>
            <w:tcW w:type="dxa" w:w="31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~50 ms (was up to 10 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process.kill(pid, 0) aliveness check</w:t>
            </w:r>
          </w:p>
        </w:tc>
        <w:tc>
          <w:tcPr>
            <w:tcW w:type="dxa" w:w="31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child_process 'exit' event</w:t>
            </w:r>
          </w:p>
        </w:tc>
        <w:tc>
          <w:tcPr>
            <w:tcW w:type="dxa" w:w="31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immediate (was 30 s)</w:t>
            </w:r>
          </w:p>
        </w:tc>
      </w:tr>
      <w:tr>
        <w:tc>
          <w:tcPr>
            <w:tcW w:type="dxa" w:w="3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Dispatch poll file</w:t>
            </w:r>
          </w:p>
        </w:tc>
        <w:tc>
          <w:tcPr>
            <w:tcW w:type="dxa" w:w="31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Direct MCP tool call against the daemon</w:t>
            </w:r>
          </w:p>
        </w:tc>
        <w:tc>
          <w:tcPr>
            <w:tcW w:type="dxa" w:w="31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synchronous</w:t>
            </w:r>
          </w:p>
        </w:tc>
      </w:tr>
    </w:tbl>
    <w:p>
      <w:pPr>
        <w:spacing w:after="140"/>
        <w:jc w:val="both"/>
      </w:pPr>
      <w:r>
        <w:rPr>
          <w:rFonts w:ascii="Arial" w:cs="Arial" w:eastAsia="Arial" w:hAnsi="Arial"/>
        </w:rPr>
        <w:t xml:space="preserve">The only </w:t>
      </w:r>
      <w:r>
        <w:rPr>
          <w:rFonts w:ascii="Consolas" w:cs="Consolas" w:eastAsia="Consolas" w:hAnsi="Consolas"/>
          <w:sz w:val="20"/>
          <w:szCs w:val="20"/>
        </w:rPr>
        <w:t xml:space="preserve">setTimeout</w:t>
      </w:r>
      <w:r>
        <w:rPr>
          <w:rFonts w:ascii="Arial" w:cs="Arial" w:eastAsia="Arial" w:hAnsi="Arial"/>
        </w:rPr>
        <w:t xml:space="preserve"> permitted is the bounded one-shot idle marker per worker (ADR-012), </w:t>
      </w:r>
      <w:r>
        <w:rPr>
          <w:rFonts w:ascii="Consolas" w:cs="Consolas" w:eastAsia="Consolas" w:hAnsi="Consolas"/>
          <w:sz w:val="20"/>
          <w:szCs w:val="20"/>
        </w:rPr>
        <w:t xml:space="preserve">unref()</w:t>
      </w:r>
      <w:r>
        <w:rPr>
          <w:rFonts w:ascii="Arial" w:cs="Arial" w:eastAsia="Arial" w:hAnsi="Arial"/>
        </w:rPr>
        <w:t xml:space="preserve">-d so it cannot hold the process up. The contract is enforced by code review and by the absence of a “tick” hook on </w:t>
      </w:r>
      <w:r>
        <w:rPr>
          <w:rFonts w:ascii="Consolas" w:cs="Consolas" w:eastAsia="Consolas" w:hAnsi="Consolas"/>
          <w:sz w:val="20"/>
          <w:szCs w:val="20"/>
        </w:rPr>
        <w:t xml:space="preserve">WorkerSpawnerContext</w:t>
      </w:r>
      <w:r>
        <w:rPr>
          <w:rFonts w:ascii="Arial" w:cs="Arial" w:eastAsia="Arial" w:hAnsi="Arial"/>
        </w:rPr>
        <w:t xml:space="preserve">: new worker types get the right architecture for free.</w:t>
      </w:r>
    </w:p>
    <w:p>
      <w:pPr>
        <w:pStyle w:val="Heading2"/>
        <w:spacing w:after="160" w:before="280"/>
      </w:pPr>
      <w:r>
        <w:rPr>
          <w:rFonts w:ascii="Arial" w:cs="Arial" w:eastAsia="Arial" w:hAnsi="Arial"/>
          <w:b/>
          <w:bCs/>
        </w:rPr>
        <w:t xml:space="preserve">7.4 The shell spawner</w:t>
      </w:r>
    </w:p>
    <w:p>
      <w:pPr>
        <w:spacing w:after="140"/>
        <w:jc w:val="both"/>
      </w:pPr>
      <w:r>
        <w:rPr>
          <w:rFonts w:ascii="Arial" w:cs="Arial" w:eastAsia="Arial" w:hAnsi="Arial"/>
        </w:rPr>
        <w:t xml:space="preserve">The </w:t>
      </w:r>
      <w:r>
        <w:rPr>
          <w:rFonts w:ascii="Consolas" w:cs="Consolas" w:eastAsia="Consolas" w:hAnsi="Consolas"/>
          <w:sz w:val="20"/>
          <w:szCs w:val="20"/>
        </w:rPr>
        <w:t xml:space="preserve">shell</w:t>
      </w:r>
      <w:r>
        <w:rPr>
          <w:rFonts w:ascii="Arial" w:cs="Arial" w:eastAsia="Arial" w:hAnsi="Arial"/>
        </w:rPr>
        <w:t xml:space="preserve"> worker type runs a bash/sh script as a subprocess. Same event model (stdout via readline, exit via </w:t>
      </w:r>
      <w:r>
        <w:rPr>
          <w:rFonts w:ascii="Consolas" w:cs="Consolas" w:eastAsia="Consolas" w:hAnsi="Consolas"/>
          <w:sz w:val="20"/>
          <w:szCs w:val="20"/>
        </w:rPr>
        <w:t xml:space="preserve">'exit'</w:t>
      </w:r>
      <w:r>
        <w:rPr>
          <w:rFonts w:ascii="Arial" w:cs="Arial" w:eastAsia="Arial" w:hAnsi="Arial"/>
        </w:rPr>
        <w:t xml:space="preserve">, activity via chokidar on the cwd), no worktree wrapping. Used for non-CC work — build scripts, test orchestration, manual fix-ups dispatched from the Steward.</w:t>
      </w:r>
    </w:p>
    <w:p>
      <w:pPr>
        <w:pStyle w:val="Heading1"/>
        <w:pageBreakBefore/>
        <w:spacing w:after="200" w:before="360"/>
      </w:pPr>
      <w:r>
        <w:rPr>
          <w:rFonts w:ascii="Arial" w:cs="Arial" w:eastAsia="Arial" w:hAnsi="Arial"/>
          <w:b/>
          <w:bCs/>
        </w:rPr>
        <w:t xml:space="preserve">8. Persistence model</w:t>
      </w:r>
    </w:p>
    <w:p>
      <w:pPr>
        <w:pStyle w:val="Heading2"/>
        <w:spacing w:after="160" w:before="280"/>
      </w:pPr>
      <w:r>
        <w:rPr>
          <w:rFonts w:ascii="Arial" w:cs="Arial" w:eastAsia="Arial" w:hAnsi="Arial"/>
          <w:b/>
          <w:bCs/>
        </w:rPr>
        <w:t xml:space="preserve">8.1 Why SQLite, not Postgres</w:t>
      </w:r>
    </w:p>
    <w:p>
      <w:pPr>
        <w:spacing w:after="140"/>
        <w:jc w:val="both"/>
      </w:pPr>
      <w:r>
        <w:rPr>
          <w:rFonts w:ascii="Arial" w:cs="Arial" w:eastAsia="Arial" w:hAnsi="Arial"/>
        </w:rPr>
        <w:t xml:space="preserve">Cowire is a local broker, one daemon per host, accessed only by processes on </w:t>
      </w:r>
      <w:r>
        <w:rPr>
          <w:rFonts w:ascii="Consolas" w:cs="Consolas" w:eastAsia="Consolas" w:hAnsi="Consolas"/>
          <w:sz w:val="20"/>
          <w:szCs w:val="20"/>
        </w:rPr>
        <w:t xml:space="preserve">127.0.0.1</w:t>
      </w:r>
      <w:r>
        <w:rPr>
          <w:rFonts w:ascii="Arial" w:cs="Arial" w:eastAsia="Arial" w:hAnsi="Arial"/>
        </w:rPr>
        <w:t xml:space="preserve">. It is not a backend service serving multiple machines, and the data does not need to outlive the host. SQLite via better-sqlite3 gives:</w:t>
      </w:r>
    </w:p>
    <w:p>
      <w:pPr>
        <w:pStyle w:val="ListParagraph"/>
        <w:numPr>
          <w:ilvl w:val="0"/>
          <w:numId w:val="2"/>
        </w:numPr>
        <w:spacing w:after="80"/>
      </w:pPr>
      <w:r>
        <w:rPr>
          <w:rFonts w:ascii="Arial" w:cs="Arial" w:eastAsia="Arial" w:hAnsi="Arial"/>
        </w:rPr>
        <w:t xml:space="preserve">Zero operational surface — no “is the database up?” preflight, no users to provision, no port to expose.</w:t>
      </w:r>
    </w:p>
    <w:p>
      <w:pPr>
        <w:pStyle w:val="ListParagraph"/>
        <w:numPr>
          <w:ilvl w:val="0"/>
          <w:numId w:val="2"/>
        </w:numPr>
        <w:spacing w:after="80"/>
      </w:pPr>
      <w:r>
        <w:rPr>
          <w:rFonts w:ascii="Arial" w:cs="Arial" w:eastAsia="Arial" w:hAnsi="Arial"/>
        </w:rPr>
        <w:t xml:space="preserve">Trivial inspection — </w:t>
      </w:r>
      <w:r>
        <w:rPr>
          <w:rFonts w:ascii="Consolas" w:cs="Consolas" w:eastAsia="Consolas" w:hAnsi="Consolas"/>
          <w:sz w:val="20"/>
          <w:szCs w:val="20"/>
        </w:rPr>
        <w:t xml:space="preserve">sqlite3 ~/.cowire/cowire.db</w:t>
      </w:r>
      <w:r>
        <w:rPr>
          <w:rFonts w:ascii="Arial" w:cs="Arial" w:eastAsia="Arial" w:hAnsi="Arial"/>
        </w:rPr>
        <w:t xml:space="preserve"> gives the whole world; backups are </w:t>
      </w:r>
      <w:r>
        <w:rPr>
          <w:rFonts w:ascii="Consolas" w:cs="Consolas" w:eastAsia="Consolas" w:hAnsi="Consolas"/>
          <w:sz w:val="20"/>
          <w:szCs w:val="20"/>
        </w:rPr>
        <w:t xml:space="preserve">cp</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Test isolation — tests use </w:t>
      </w:r>
      <w:r>
        <w:rPr>
          <w:rFonts w:ascii="Consolas" w:cs="Consolas" w:eastAsia="Consolas" w:hAnsi="Consolas"/>
          <w:sz w:val="20"/>
          <w:szCs w:val="20"/>
        </w:rPr>
        <w:t xml:space="preserve">:memory:</w:t>
      </w:r>
      <w:r>
        <w:rPr>
          <w:rFonts w:ascii="Arial" w:cs="Arial" w:eastAsia="Arial" w:hAnsi="Arial"/>
        </w:rPr>
        <w:t xml:space="preserve"> and get full schema fidelity with no global state to clean up.</w:t>
      </w:r>
    </w:p>
    <w:p>
      <w:pPr>
        <w:pStyle w:val="ListParagraph"/>
        <w:numPr>
          <w:ilvl w:val="0"/>
          <w:numId w:val="2"/>
        </w:numPr>
        <w:spacing w:after="80"/>
      </w:pPr>
      <w:r>
        <w:rPr>
          <w:rFonts w:ascii="Arial" w:cs="Arial" w:eastAsia="Arial" w:hAnsi="Arial"/>
        </w:rPr>
        <w:t xml:space="preserve">Single writer per process — fine, because Cowire is single-process by design.</w:t>
      </w:r>
    </w:p>
    <w:p>
      <w:pPr>
        <w:spacing w:after="140"/>
        <w:jc w:val="both"/>
      </w:pPr>
      <w:r>
        <w:rPr>
          <w:rFonts w:ascii="Arial" w:cs="Arial" w:eastAsia="Arial" w:hAnsi="Arial"/>
        </w:rPr>
        <w:t xml:space="preserve">Postgres adds a service the user has to run and credentials Cowire would have to store. For a single-host broker that is operational tax with no benefit (ADR-002).</w:t>
      </w:r>
    </w:p>
    <w:p>
      <w:pPr>
        <w:pStyle w:val="Heading2"/>
        <w:spacing w:after="160" w:before="280"/>
      </w:pPr>
      <w:r>
        <w:rPr>
          <w:rFonts w:ascii="Arial" w:cs="Arial" w:eastAsia="Arial" w:hAnsi="Arial"/>
          <w:b/>
          <w:bCs/>
        </w:rPr>
        <w:t xml:space="preserve">8.2 Schema shape — the three load-bearing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736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Shape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events</w:t>
            </w:r>
          </w:p>
        </w:tc>
        <w:tc>
          <w:tcPr>
            <w:tcW w:type="dxa" w:w="7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Append-only. id, persisted_at, kind, source_agent, correlation_id, payload_json. Validated against Zod schemas on the write path (ADR-004). The system of record.</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workers</w:t>
            </w:r>
          </w:p>
        </w:tc>
        <w:tc>
          <w:tcPr>
            <w:tcW w:type="dxa" w:w="7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Single table with type discriminator (ADR-013). Stable columns: id, name, type, cwd, pid, status, started_at, ended_at, last_activity_at, spawn_params_hash, termination_reason, exit_code. Free-form metadata_json for type-specific fields (branch, worktree_path, script, …). Partial unique index on name WHERE status NOT IN ("terminated","crashed").</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trust_scopes</w:t>
            </w:r>
          </w:p>
        </w:tc>
        <w:tc>
          <w:tcPr>
            <w:tcW w:type="dxa" w:w="7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id, name, granted_at, granted_by, expires_at, action_count_cap, actions_used, status (proposed/granted/revoked/expired/completed), spec_json (allow-list, deny-list, reporting cadence).</w:t>
            </w:r>
          </w:p>
        </w:tc>
      </w:tr>
      <w:tr>
        <w:tc>
          <w:tcPr>
            <w:tcW w:type="dxa" w:w="20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onsolas" w:cs="Consolas" w:eastAsia="Consolas" w:hAnsi="Consolas"/>
                <w:sz w:val="18"/>
                <w:szCs w:val="18"/>
              </w:rPr>
              <w:t xml:space="preserve">decisions</w:t>
            </w:r>
          </w:p>
        </w:tc>
        <w:tc>
          <w:tcPr>
            <w:tcW w:type="dxa" w:w="73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id, opened_at, question, options_json, deadline_at, response, responded_at. Backs await_decision; survives daemon restarts.</w:t>
            </w:r>
          </w:p>
        </w:tc>
      </w:tr>
    </w:tbl>
    <w:p>
      <w:pPr>
        <w:pStyle w:val="Heading2"/>
        <w:spacing w:after="160" w:before="280"/>
      </w:pPr>
      <w:r>
        <w:rPr>
          <w:rFonts w:ascii="Arial" w:cs="Arial" w:eastAsia="Arial" w:hAnsi="Arial"/>
          <w:b/>
          <w:bCs/>
        </w:rPr>
        <w:t xml:space="preserve">8.3 Why one wide table for workers</w:t>
      </w:r>
    </w:p>
    <w:p>
      <w:pPr>
        <w:spacing w:after="140"/>
        <w:jc w:val="both"/>
      </w:pPr>
      <w:r>
        <w:rPr>
          <w:rFonts w:ascii="Arial" w:cs="Arial" w:eastAsia="Arial" w:hAnsi="Arial"/>
        </w:rPr>
        <w:t xml:space="preserve">Spec 40 Phase 2 considered three patterns: per-type tables (</w:t>
      </w:r>
      <w:r>
        <w:rPr>
          <w:rFonts w:ascii="Consolas" w:cs="Consolas" w:eastAsia="Consolas" w:hAnsi="Consolas"/>
          <w:sz w:val="20"/>
          <w:szCs w:val="20"/>
        </w:rPr>
        <w:t xml:space="preserve">cc_workers</w:t>
      </w:r>
      <w:r>
        <w:rPr>
          <w:rFonts w:ascii="Arial" w:cs="Arial" w:eastAsia="Arial" w:hAnsi="Arial"/>
        </w:rPr>
        <w:t xml:space="preserve">, </w:t>
      </w:r>
      <w:r>
        <w:rPr>
          <w:rFonts w:ascii="Consolas" w:cs="Consolas" w:eastAsia="Consolas" w:hAnsi="Consolas"/>
          <w:sz w:val="20"/>
          <w:szCs w:val="20"/>
        </w:rPr>
        <w:t xml:space="preserve">shell_workers</w:t>
      </w:r>
      <w:r>
        <w:rPr>
          <w:rFonts w:ascii="Arial" w:cs="Arial" w:eastAsia="Arial" w:hAnsi="Arial"/>
        </w:rPr>
        <w:t xml:space="preserve">, …), one wide table with NULL-ed columns per type, and one table with a type discriminator and a JSON metadata blob. ADR-013 picked the third:</w:t>
      </w:r>
    </w:p>
    <w:p>
      <w:pPr>
        <w:pStyle w:val="ListParagraph"/>
        <w:numPr>
          <w:ilvl w:val="0"/>
          <w:numId w:val="2"/>
        </w:numPr>
        <w:spacing w:after="80"/>
      </w:pPr>
      <w:r>
        <w:rPr>
          <w:rFonts w:ascii="Arial" w:cs="Arial" w:eastAsia="Arial" w:hAnsi="Arial"/>
        </w:rPr>
        <w:t xml:space="preserve">One DDL block, forever. New worker types add zero columns.</w:t>
      </w:r>
    </w:p>
    <w:p>
      <w:pPr>
        <w:pStyle w:val="ListParagraph"/>
        <w:numPr>
          <w:ilvl w:val="0"/>
          <w:numId w:val="2"/>
        </w:numPr>
        <w:spacing w:after="80"/>
      </w:pPr>
      <w:r>
        <w:rPr>
          <w:rFonts w:ascii="Arial" w:cs="Arial" w:eastAsia="Arial" w:hAnsi="Arial"/>
        </w:rPr>
        <w:t xml:space="preserve">Worker-agnostic queries work. </w:t>
      </w:r>
      <w:r>
        <w:rPr>
          <w:rFonts w:ascii="Consolas" w:cs="Consolas" w:eastAsia="Consolas" w:hAnsi="Consolas"/>
          <w:sz w:val="20"/>
          <w:szCs w:val="20"/>
        </w:rPr>
        <w:t xml:space="preserve">SELECT * FROM workers WHERE status = 'running'</w:t>
      </w:r>
      <w:r>
        <w:rPr>
          <w:rFonts w:ascii="Arial" w:cs="Arial" w:eastAsia="Arial" w:hAnsi="Arial"/>
        </w:rPr>
        <w:t xml:space="preserve"> returns every live worker regardless of type.</w:t>
      </w:r>
    </w:p>
    <w:p>
      <w:pPr>
        <w:pStyle w:val="ListParagraph"/>
        <w:numPr>
          <w:ilvl w:val="0"/>
          <w:numId w:val="2"/>
        </w:numPr>
        <w:spacing w:after="80"/>
      </w:pPr>
      <w:r>
        <w:rPr>
          <w:rFonts w:ascii="Arial" w:cs="Arial" w:eastAsia="Arial" w:hAnsi="Arial"/>
        </w:rPr>
        <w:t xml:space="preserve">Slight loss of column-level typing is acceptable — TypeScript carries the type via </w:t>
      </w:r>
      <w:r>
        <w:rPr>
          <w:rFonts w:ascii="Consolas" w:cs="Consolas" w:eastAsia="Consolas" w:hAnsi="Consolas"/>
          <w:sz w:val="20"/>
          <w:szCs w:val="20"/>
        </w:rPr>
        <w:t xml:space="preserve">WorkerSpawner&lt;TParams&gt;</w:t>
      </w:r>
      <w:r>
        <w:rPr>
          <w:rFonts w:ascii="Arial" w:cs="Arial" w:eastAsia="Arial" w:hAnsi="Arial"/>
        </w:rPr>
        <w:t xml:space="preserve"> and the spawner’s Zod schema; SQLite sees </w:t>
      </w:r>
      <w:r>
        <w:rPr>
          <w:rFonts w:ascii="Consolas" w:cs="Consolas" w:eastAsia="Consolas" w:hAnsi="Consolas"/>
          <w:sz w:val="20"/>
          <w:szCs w:val="20"/>
        </w:rPr>
        <w:t xml:space="preserve">metadata_json</w:t>
      </w:r>
      <w:r>
        <w:rPr>
          <w:rFonts w:ascii="Arial" w:cs="Arial" w:eastAsia="Arial" w:hAnsi="Arial"/>
        </w:rPr>
        <w:t xml:space="preserve"> as opaque text.</w:t>
      </w:r>
    </w:p>
    <w:p>
      <w:pPr>
        <w:spacing w:after="140"/>
        <w:jc w:val="both"/>
      </w:pPr>
      <w:r>
        <w:rPr>
          <w:rFonts w:ascii="Arial" w:cs="Arial" w:eastAsia="Arial" w:hAnsi="Arial"/>
        </w:rPr>
        <w:t xml:space="preserve">The same pattern is used by </w:t>
      </w:r>
      <w:r>
        <w:rPr>
          <w:rFonts w:ascii="Consolas" w:cs="Consolas" w:eastAsia="Consolas" w:hAnsi="Consolas"/>
          <w:sz w:val="20"/>
          <w:szCs w:val="20"/>
        </w:rPr>
        <w:t xml:space="preserve">events.payload_json</w:t>
      </w:r>
      <w:r>
        <w:rPr>
          <w:rFonts w:ascii="Arial" w:cs="Arial" w:eastAsia="Arial" w:hAnsi="Arial"/>
        </w:rPr>
        <w:t xml:space="preserve"> — consistency across the persistence layer is its own benefit.</w:t>
      </w:r>
    </w:p>
    <w:p>
      <w:pPr>
        <w:pStyle w:val="Heading2"/>
        <w:spacing w:after="160" w:before="280"/>
      </w:pPr>
      <w:r>
        <w:rPr>
          <w:rFonts w:ascii="Arial" w:cs="Arial" w:eastAsia="Arial" w:hAnsi="Arial"/>
          <w:b/>
          <w:bCs/>
        </w:rPr>
        <w:t xml:space="preserve">8.4 Migration story</w:t>
      </w:r>
    </w:p>
    <w:p>
      <w:pPr>
        <w:spacing w:after="140"/>
        <w:jc w:val="both"/>
      </w:pPr>
      <w:r>
        <w:rPr>
          <w:rFonts w:ascii="Arial" w:cs="Arial" w:eastAsia="Arial" w:hAnsi="Arial"/>
        </w:rPr>
        <w:t xml:space="preserve">There is no migrations system yet. Schema changes are additive (</w:t>
      </w:r>
      <w:r>
        <w:rPr>
          <w:rFonts w:ascii="Consolas" w:cs="Consolas" w:eastAsia="Consolas" w:hAnsi="Consolas"/>
          <w:sz w:val="20"/>
          <w:szCs w:val="20"/>
        </w:rPr>
        <w:t xml:space="preserve">CREATE TABLE IF NOT EXISTS</w:t>
      </w:r>
      <w:r>
        <w:rPr>
          <w:rFonts w:ascii="Arial" w:cs="Arial" w:eastAsia="Arial" w:hAnsi="Arial"/>
        </w:rPr>
        <w:t xml:space="preserve">, </w:t>
      </w:r>
      <w:r>
        <w:rPr>
          <w:rFonts w:ascii="Consolas" w:cs="Consolas" w:eastAsia="Consolas" w:hAnsi="Consolas"/>
          <w:sz w:val="20"/>
          <w:szCs w:val="20"/>
        </w:rPr>
        <w:t xml:space="preserve">CREATE INDEX IF NOT EXISTS</w:t>
      </w:r>
      <w:r>
        <w:rPr>
          <w:rFonts w:ascii="Arial" w:cs="Arial" w:eastAsia="Arial" w:hAnsi="Arial"/>
        </w:rPr>
        <w:t xml:space="preserve">). The day Cowire needs a destructive change, a migrations table goes in; not before (ADR-002). Corrupt databases are detected on startup, quarantined (</w:t>
      </w:r>
      <w:r>
        <w:rPr>
          <w:rFonts w:ascii="Consolas" w:cs="Consolas" w:eastAsia="Consolas" w:hAnsi="Consolas"/>
          <w:sz w:val="20"/>
          <w:szCs w:val="20"/>
        </w:rPr>
        <w:t xml:space="preserve">cowire.db.corrupt-&lt;timestamp&gt;</w:t>
      </w:r>
      <w:r>
        <w:rPr>
          <w:rFonts w:ascii="Arial" w:cs="Arial" w:eastAsia="Arial" w:hAnsi="Arial"/>
        </w:rPr>
        <w:t xml:space="preserve">), and a fresh empty schema is created. An </w:t>
      </w:r>
      <w:r>
        <w:rPr>
          <w:rFonts w:ascii="Consolas" w:cs="Consolas" w:eastAsia="Consolas" w:hAnsi="Consolas"/>
          <w:sz w:val="20"/>
          <w:szCs w:val="20"/>
        </w:rPr>
        <w:t xml:space="preserve">error</w:t>
      </w:r>
      <w:r>
        <w:rPr>
          <w:rFonts w:ascii="Arial" w:cs="Arial" w:eastAsia="Arial" w:hAnsi="Arial"/>
        </w:rPr>
        <w:t xml:space="preserve"> event is published so subscribers know recovery happened.</w:t>
      </w:r>
    </w:p>
    <w:p>
      <w:pPr>
        <w:pStyle w:val="Heading1"/>
        <w:pageBreakBefore/>
        <w:spacing w:after="200" w:before="360"/>
      </w:pPr>
      <w:r>
        <w:rPr>
          <w:rFonts w:ascii="Arial" w:cs="Arial" w:eastAsia="Arial" w:hAnsi="Arial"/>
          <w:b/>
          <w:bCs/>
        </w:rPr>
        <w:t xml:space="preserve">9. Transports and MCP integration</w:t>
      </w:r>
    </w:p>
    <w:p>
      <w:pPr>
        <w:pStyle w:val="Heading2"/>
        <w:spacing w:after="160" w:before="280"/>
      </w:pPr>
      <w:r>
        <w:rPr>
          <w:rFonts w:ascii="Arial" w:cs="Arial" w:eastAsia="Arial" w:hAnsi="Arial"/>
          <w:b/>
          <w:bCs/>
        </w:rPr>
        <w:t xml:space="preserve">9.1 Why both stdio and HTTP/SSE</w:t>
      </w:r>
    </w:p>
    <w:p>
      <w:pPr>
        <w:spacing w:after="140"/>
        <w:jc w:val="both"/>
      </w:pPr>
      <w:r>
        <w:rPr>
          <w:rFonts w:ascii="Arial" w:cs="Arial" w:eastAsia="Arial" w:hAnsi="Arial"/>
        </w:rPr>
        <w:t xml:space="preserve">MCP defines two standard transports: stdio (the server runs as a child process of one client) and HTTP/SSE (the server runs as a network endpoint, one or more clients connect). Cowire is consumed by two very different clients today — Claude Code (launched per-session, spawns its MCP servers as child processes) and Cowork (long-lived remote connection, observes events across many CC sessions). Picking one transport would force one of the consumers into an awkward shim, so Cowire supports both in the same binary (ADR-001).</w:t>
      </w:r>
    </w:p>
    <w:p>
      <w:pPr>
        <w:spacing w:after="140"/>
        <w:jc w:val="both"/>
      </w:pPr>
      <w:r>
        <w:rPr>
          <w:rFonts w:ascii="Consolas" w:cs="Consolas" w:eastAsia="Consolas" w:hAnsi="Consolas"/>
          <w:sz w:val="20"/>
          <w:szCs w:val="20"/>
        </w:rPr>
        <w:t xml:space="preserve">mountTransports(broker, opts)</w:t>
      </w:r>
      <w:r>
        <w:rPr>
          <w:rFonts w:ascii="Arial" w:cs="Arial" w:eastAsia="Arial" w:hAnsi="Arial"/>
        </w:rPr>
        <w:t xml:space="preserve"> in </w:t>
      </w:r>
      <w:r>
        <w:rPr>
          <w:rFonts w:ascii="Consolas" w:cs="Consolas" w:eastAsia="Consolas" w:hAnsi="Consolas"/>
          <w:sz w:val="20"/>
          <w:szCs w:val="20"/>
        </w:rPr>
        <w:t xml:space="preserve">src/transports.ts</w:t>
      </w:r>
      <w:r>
        <w:rPr>
          <w:rFonts w:ascii="Arial" w:cs="Arial" w:eastAsia="Arial" w:hAnsi="Arial"/>
        </w:rPr>
        <w:t xml:space="preserve"> accepts a </w:t>
      </w:r>
      <w:r>
        <w:rPr>
          <w:rFonts w:ascii="Consolas" w:cs="Consolas" w:eastAsia="Consolas" w:hAnsi="Consolas"/>
          <w:sz w:val="20"/>
          <w:szCs w:val="20"/>
        </w:rPr>
        <w:t xml:space="preserve">mode</w:t>
      </w:r>
      <w:r>
        <w:rPr>
          <w:rFonts w:ascii="Arial" w:cs="Arial" w:eastAsia="Arial" w:hAnsi="Arial"/>
        </w:rPr>
        <w:t xml:space="preserve">: </w:t>
      </w:r>
      <w:r>
        <w:rPr>
          <w:rFonts w:ascii="Consolas" w:cs="Consolas" w:eastAsia="Consolas" w:hAnsi="Consolas"/>
          <w:sz w:val="20"/>
          <w:szCs w:val="20"/>
        </w:rPr>
        <w:t xml:space="preserve">stdio</w:t>
      </w:r>
      <w:r>
        <w:rPr>
          <w:rFonts w:ascii="Arial" w:cs="Arial" w:eastAsia="Arial" w:hAnsi="Arial"/>
        </w:rPr>
        <w:t xml:space="preserve">, </w:t>
      </w:r>
      <w:r>
        <w:rPr>
          <w:rFonts w:ascii="Consolas" w:cs="Consolas" w:eastAsia="Consolas" w:hAnsi="Consolas"/>
          <w:sz w:val="20"/>
          <w:szCs w:val="20"/>
        </w:rPr>
        <w:t xml:space="preserve">daemon</w:t>
      </w:r>
      <w:r>
        <w:rPr>
          <w:rFonts w:ascii="Arial" w:cs="Arial" w:eastAsia="Arial" w:hAnsi="Arial"/>
        </w:rPr>
        <w:t xml:space="preserve"> (HTTP/SSE only), or </w:t>
      </w:r>
      <w:r>
        <w:rPr>
          <w:rFonts w:ascii="Consolas" w:cs="Consolas" w:eastAsia="Consolas" w:hAnsi="Consolas"/>
          <w:sz w:val="20"/>
          <w:szCs w:val="20"/>
        </w:rPr>
        <w:t xml:space="preserve">both</w:t>
      </w:r>
      <w:r>
        <w:rPr>
          <w:rFonts w:ascii="Arial" w:cs="Arial" w:eastAsia="Arial" w:hAnsi="Arial"/>
        </w:rPr>
        <w:t xml:space="preserve">. Multiple MCP sessions from any combination of transports share the same </w:t>
      </w:r>
      <w:r>
        <w:rPr>
          <w:rFonts w:ascii="Consolas" w:cs="Consolas" w:eastAsia="Consolas" w:hAnsi="Consolas"/>
          <w:sz w:val="20"/>
          <w:szCs w:val="20"/>
        </w:rPr>
        <w:t xml:space="preserve">Broker</w:t>
      </w:r>
      <w:r>
        <w:rPr>
          <w:rFonts w:ascii="Arial" w:cs="Arial" w:eastAsia="Arial" w:hAnsi="Arial"/>
        </w:rPr>
        <w:t xml:space="preserve"> and </w:t>
      </w:r>
      <w:r>
        <w:rPr>
          <w:rFonts w:ascii="Consolas" w:cs="Consolas" w:eastAsia="Consolas" w:hAnsi="Consolas"/>
          <w:sz w:val="20"/>
          <w:szCs w:val="20"/>
        </w:rPr>
        <w:t xml:space="preserve">EventStore</w:t>
      </w:r>
      <w:r>
        <w:rPr>
          <w:rFonts w:ascii="Arial" w:cs="Arial" w:eastAsia="Arial" w:hAnsi="Arial"/>
        </w:rPr>
        <w:t xml:space="preserve"> instances in-process. A tool added to the server is visible from both transports automatically.</w:t>
      </w:r>
    </w:p>
    <w:p>
      <w:pPr>
        <w:pStyle w:val="Heading2"/>
        <w:spacing w:after="160" w:before="280"/>
      </w:pPr>
      <w:r>
        <w:rPr>
          <w:rFonts w:ascii="Arial" w:cs="Arial" w:eastAsia="Arial" w:hAnsi="Arial"/>
          <w:b/>
          <w:bCs/>
        </w:rPr>
        <w:t xml:space="preserve">9.2 Why 127.0.0.1 only</w:t>
      </w:r>
    </w:p>
    <w:p>
      <w:pPr>
        <w:spacing w:after="140"/>
        <w:jc w:val="both"/>
      </w:pPr>
      <w:r>
        <w:rPr>
          <w:rFonts w:ascii="Arial" w:cs="Arial" w:eastAsia="Arial" w:hAnsi="Arial"/>
        </w:rPr>
        <w:t xml:space="preserve">Exposing the MCP HTTP endpoint on </w:t>
      </w:r>
      <w:r>
        <w:rPr>
          <w:rFonts w:ascii="Consolas" w:cs="Consolas" w:eastAsia="Consolas" w:hAnsi="Consolas"/>
          <w:sz w:val="20"/>
          <w:szCs w:val="20"/>
        </w:rPr>
        <w:t xml:space="preserve">0.0.0.0</w:t>
      </w:r>
      <w:r>
        <w:rPr>
          <w:rFonts w:ascii="Arial" w:cs="Arial" w:eastAsia="Arial" w:hAnsi="Arial"/>
        </w:rPr>
        <w:t xml:space="preserve"> would let any process on any host that can reach the user’s machine drive the user’s agents. ADR-006 commits to </w:t>
      </w:r>
      <w:r>
        <w:rPr>
          <w:rFonts w:ascii="Consolas" w:cs="Consolas" w:eastAsia="Consolas" w:hAnsi="Consolas"/>
          <w:sz w:val="20"/>
          <w:szCs w:val="20"/>
        </w:rPr>
        <w:t xml:space="preserve">app.listen(port, '127.0.0.1', ...)</w:t>
      </w:r>
      <w:r>
        <w:rPr>
          <w:rFonts w:ascii="Arial" w:cs="Arial" w:eastAsia="Arial" w:hAnsi="Arial"/>
        </w:rPr>
        <w:t xml:space="preserve"> with the literal string </w:t>
      </w:r>
      <w:r>
        <w:rPr>
          <w:rFonts w:ascii="Consolas" w:cs="Consolas" w:eastAsia="Consolas" w:hAnsi="Consolas"/>
          <w:sz w:val="20"/>
          <w:szCs w:val="20"/>
        </w:rPr>
        <w:t xml:space="preserve">'127.0.0.1'</w:t>
      </w:r>
      <w:r>
        <w:rPr>
          <w:rFonts w:ascii="Arial" w:cs="Arial" w:eastAsia="Arial" w:hAnsi="Arial"/>
        </w:rPr>
        <w:t xml:space="preserve"> — not </w:t>
      </w:r>
      <w:r>
        <w:rPr>
          <w:rFonts w:ascii="Consolas" w:cs="Consolas" w:eastAsia="Consolas" w:hAnsi="Consolas"/>
          <w:sz w:val="20"/>
          <w:szCs w:val="20"/>
        </w:rPr>
        <w:t xml:space="preserve">'localhost'</w:t>
      </w:r>
      <w:r>
        <w:rPr>
          <w:rFonts w:ascii="Arial" w:cs="Arial" w:eastAsia="Arial" w:hAnsi="Arial"/>
        </w:rPr>
        <w:t xml:space="preserve">, because on some Windows configurations </w:t>
      </w:r>
      <w:r>
        <w:rPr>
          <w:rFonts w:ascii="Consolas" w:cs="Consolas" w:eastAsia="Consolas" w:hAnsi="Consolas"/>
          <w:sz w:val="20"/>
          <w:szCs w:val="20"/>
        </w:rPr>
        <w:t xml:space="preserve">localhost</w:t>
      </w:r>
      <w:r>
        <w:rPr>
          <w:rFonts w:ascii="Arial" w:cs="Arial" w:eastAsia="Arial" w:hAnsi="Arial"/>
        </w:rPr>
        <w:t xml:space="preserve"> resolves to IPv6 </w:t>
      </w:r>
      <w:r>
        <w:rPr>
          <w:rFonts w:ascii="Consolas" w:cs="Consolas" w:eastAsia="Consolas" w:hAnsi="Consolas"/>
          <w:sz w:val="20"/>
          <w:szCs w:val="20"/>
        </w:rPr>
        <w:t xml:space="preserve">::1</w:t>
      </w:r>
      <w:r>
        <w:rPr>
          <w:rFonts w:ascii="Arial" w:cs="Arial" w:eastAsia="Arial" w:hAnsi="Arial"/>
        </w:rPr>
        <w:t xml:space="preserve"> first and surprises users. There is no auth layer and no CORS in v0.1; the host’s process model is the trust boundary. Cross-host scenarios are explicit future work (spec 52), gated behind a deliberate “remote access” decision, not flipping a bind address.</w:t>
      </w:r>
    </w:p>
    <w:p>
      <w:pPr>
        <w:pStyle w:val="Heading2"/>
        <w:spacing w:after="160" w:before="280"/>
      </w:pPr>
      <w:r>
        <w:rPr>
          <w:rFonts w:ascii="Arial" w:cs="Arial" w:eastAsia="Arial" w:hAnsi="Arial"/>
          <w:b/>
          <w:bCs/>
        </w:rPr>
        <w:t xml:space="preserve">9.3 Graceful EADDRINUSE fallback</w:t>
      </w:r>
    </w:p>
    <w:p>
      <w:pPr>
        <w:spacing w:after="140"/>
        <w:jc w:val="both"/>
      </w:pPr>
      <w:r>
        <w:rPr>
          <w:rFonts w:ascii="Arial" w:cs="Arial" w:eastAsia="Arial" w:hAnsi="Arial"/>
        </w:rPr>
        <w:t xml:space="preserve">In </w:t>
      </w:r>
      <w:r>
        <w:rPr>
          <w:rFonts w:ascii="Consolas" w:cs="Consolas" w:eastAsia="Consolas" w:hAnsi="Consolas"/>
          <w:sz w:val="20"/>
          <w:szCs w:val="20"/>
        </w:rPr>
        <w:t xml:space="preserve">both</w:t>
      </w:r>
      <w:r>
        <w:rPr>
          <w:rFonts w:ascii="Arial" w:cs="Arial" w:eastAsia="Arial" w:hAnsi="Arial"/>
        </w:rPr>
        <w:t xml:space="preserve"> mode (the legacy per-spawn path), if </w:t>
      </w:r>
      <w:r>
        <w:rPr>
          <w:rFonts w:ascii="Consolas" w:cs="Consolas" w:eastAsia="Consolas" w:hAnsi="Consolas"/>
          <w:sz w:val="20"/>
          <w:szCs w:val="20"/>
        </w:rPr>
        <w:t xml:space="preserve">app.listen</w:t>
      </w:r>
      <w:r>
        <w:rPr>
          <w:rFonts w:ascii="Arial" w:cs="Arial" w:eastAsia="Arial" w:hAnsi="Arial"/>
        </w:rPr>
        <w:t xml:space="preserve"> fails with </w:t>
      </w:r>
      <w:r>
        <w:rPr>
          <w:rFonts w:ascii="Consolas" w:cs="Consolas" w:eastAsia="Consolas" w:hAnsi="Consolas"/>
          <w:sz w:val="20"/>
          <w:szCs w:val="20"/>
        </w:rPr>
        <w:t xml:space="preserve">EADDRINUSE</w:t>
      </w:r>
      <w:r>
        <w:rPr>
          <w:rFonts w:ascii="Arial" w:cs="Arial" w:eastAsia="Arial" w:hAnsi="Arial"/>
        </w:rPr>
        <w:t xml:space="preserve">, Cowire logs a clear message and continues with stdio only. Per-spawn </w:t>
      </w:r>
      <w:r>
        <w:rPr>
          <w:rFonts w:ascii="Consolas" w:cs="Consolas" w:eastAsia="Consolas" w:hAnsi="Consolas"/>
          <w:sz w:val="20"/>
          <w:szCs w:val="20"/>
        </w:rPr>
        <w:t xml:space="preserve">cowire start</w:t>
      </w:r>
      <w:r>
        <w:rPr>
          <w:rFonts w:ascii="Arial" w:cs="Arial" w:eastAsia="Arial" w:hAnsi="Arial"/>
        </w:rPr>
        <w:t xml:space="preserve"> invocations work in parallel because they share whatever HTTP listener exists by giving up on theirs; their MCP-over-stdio still works. In </w:t>
      </w:r>
      <w:r>
        <w:rPr>
          <w:rFonts w:ascii="Consolas" w:cs="Consolas" w:eastAsia="Consolas" w:hAnsi="Consolas"/>
          <w:sz w:val="20"/>
          <w:szCs w:val="20"/>
        </w:rPr>
        <w:t xml:space="preserve">daemon</w:t>
      </w:r>
      <w:r>
        <w:rPr>
          <w:rFonts w:ascii="Arial" w:cs="Arial" w:eastAsia="Arial" w:hAnsi="Arial"/>
        </w:rPr>
        <w:t xml:space="preserve"> mode, bind failure is fatal — the daemon’s contract is “one daemon per host, owning :7777” (ADR-007).</w:t>
      </w:r>
    </w:p>
    <w:p>
      <w:pPr>
        <w:pStyle w:val="Heading2"/>
        <w:spacing w:after="160" w:before="280"/>
      </w:pPr>
      <w:r>
        <w:rPr>
          <w:rFonts w:ascii="Arial" w:cs="Arial" w:eastAsia="Arial" w:hAnsi="Arial"/>
          <w:b/>
          <w:bCs/>
        </w:rPr>
        <w:t xml:space="preserve">9.4 The MCP tool surface in v0.1</w:t>
      </w:r>
    </w:p>
    <w:p>
      <w:pPr>
        <w:spacing w:after="140"/>
        <w:jc w:val="both"/>
      </w:pPr>
      <w:r>
        <w:rPr>
          <w:rFonts w:ascii="Arial" w:cs="Arial" w:eastAsia="Arial" w:hAnsi="Arial"/>
        </w:rPr>
        <w:t xml:space="preserve">Tools are registered in </w:t>
      </w:r>
      <w:r>
        <w:rPr>
          <w:rFonts w:ascii="Consolas" w:cs="Consolas" w:eastAsia="Consolas" w:hAnsi="Consolas"/>
          <w:sz w:val="20"/>
          <w:szCs w:val="20"/>
        </w:rPr>
        <w:t xml:space="preserve">src/server.ts</w:t>
      </w:r>
      <w:r>
        <w:rPr>
          <w:rFonts w:ascii="Arial" w:cs="Arial" w:eastAsia="Arial" w:hAnsi="Arial"/>
        </w:rPr>
        <w:t xml:space="preserve"> with name, Zod input schema, tier, and handler. The catalogue (`docs/tool-catalogue.json`) is regenerated from this file. The v0.1 surface is roughly:</w:t>
      </w:r>
    </w:p>
    <w:p>
      <w:pPr>
        <w:pStyle w:val="ListParagraph"/>
        <w:numPr>
          <w:ilvl w:val="0"/>
          <w:numId w:val="2"/>
        </w:numPr>
        <w:spacing w:after="80"/>
      </w:pPr>
      <w:r>
        <w:rPr>
          <w:rFonts w:ascii="Arial" w:cs="Arial" w:eastAsia="Arial" w:hAnsi="Arial"/>
          <w:b/>
          <w:bCs/>
        </w:rPr>
        <w:t xml:space="preserve">Lifecycle</w:t>
      </w:r>
      <w:r>
        <w:rPr>
          <w:rFonts w:ascii="Arial" w:cs="Arial" w:eastAsia="Arial" w:hAnsi="Arial"/>
        </w:rPr>
        <w:t xml:space="preserve">: </w:t>
      </w:r>
      <w:r>
        <w:rPr>
          <w:rFonts w:ascii="Consolas" w:cs="Consolas" w:eastAsia="Consolas" w:hAnsi="Consolas"/>
          <w:sz w:val="20"/>
          <w:szCs w:val="20"/>
        </w:rPr>
        <w:t xml:space="preserve">emit_event</w:t>
      </w:r>
      <w:r>
        <w:rPr>
          <w:rFonts w:ascii="Arial" w:cs="Arial" w:eastAsia="Arial" w:hAnsi="Arial"/>
        </w:rPr>
        <w:t xml:space="preserve">, </w:t>
      </w:r>
      <w:r>
        <w:rPr>
          <w:rFonts w:ascii="Consolas" w:cs="Consolas" w:eastAsia="Consolas" w:hAnsi="Consolas"/>
          <w:sz w:val="20"/>
          <w:szCs w:val="20"/>
        </w:rPr>
        <w:t xml:space="preserve">get_events</w:t>
      </w:r>
      <w:r>
        <w:rPr>
          <w:rFonts w:ascii="Arial" w:cs="Arial" w:eastAsia="Arial" w:hAnsi="Arial"/>
        </w:rPr>
        <w:t xml:space="preserve">, </w:t>
      </w:r>
      <w:r>
        <w:rPr>
          <w:rFonts w:ascii="Consolas" w:cs="Consolas" w:eastAsia="Consolas" w:hAnsi="Consolas"/>
          <w:sz w:val="20"/>
          <w:szCs w:val="20"/>
        </w:rPr>
        <w:t xml:space="preserve">subscribe_to_events</w:t>
      </w:r>
      <w:r>
        <w:rPr>
          <w:rFonts w:ascii="Arial" w:cs="Arial" w:eastAsia="Arial" w:hAnsi="Arial"/>
        </w:rPr>
        <w:t xml:space="preserve">, </w:t>
      </w:r>
      <w:r>
        <w:rPr>
          <w:rFonts w:ascii="Consolas" w:cs="Consolas" w:eastAsia="Consolas" w:hAnsi="Consolas"/>
          <w:sz w:val="20"/>
          <w:szCs w:val="20"/>
        </w:rPr>
        <w:t xml:space="preserve">unsubscribe</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Decisions</w:t>
      </w:r>
      <w:r>
        <w:rPr>
          <w:rFonts w:ascii="Arial" w:cs="Arial" w:eastAsia="Arial" w:hAnsi="Arial"/>
        </w:rPr>
        <w:t xml:space="preserve">: </w:t>
      </w:r>
      <w:r>
        <w:rPr>
          <w:rFonts w:ascii="Consolas" w:cs="Consolas" w:eastAsia="Consolas" w:hAnsi="Consolas"/>
          <w:sz w:val="20"/>
          <w:szCs w:val="20"/>
        </w:rPr>
        <w:t xml:space="preserve">await_decision</w:t>
      </w:r>
      <w:r>
        <w:rPr>
          <w:rFonts w:ascii="Arial" w:cs="Arial" w:eastAsia="Arial" w:hAnsi="Arial"/>
        </w:rPr>
        <w:t xml:space="preserve">, </w:t>
      </w:r>
      <w:r>
        <w:rPr>
          <w:rFonts w:ascii="Consolas" w:cs="Consolas" w:eastAsia="Consolas" w:hAnsi="Consolas"/>
          <w:sz w:val="20"/>
          <w:szCs w:val="20"/>
        </w:rPr>
        <w:t xml:space="preserve">respond_to_decision</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Workers</w:t>
      </w:r>
      <w:r>
        <w:rPr>
          <w:rFonts w:ascii="Arial" w:cs="Arial" w:eastAsia="Arial" w:hAnsi="Arial"/>
        </w:rPr>
        <w:t xml:space="preserve">: </w:t>
      </w:r>
      <w:r>
        <w:rPr>
          <w:rFonts w:ascii="Consolas" w:cs="Consolas" w:eastAsia="Consolas" w:hAnsi="Consolas"/>
          <w:sz w:val="20"/>
          <w:szCs w:val="20"/>
        </w:rPr>
        <w:t xml:space="preserve">worker_spawn</w:t>
      </w:r>
      <w:r>
        <w:rPr>
          <w:rFonts w:ascii="Arial" w:cs="Arial" w:eastAsia="Arial" w:hAnsi="Arial"/>
        </w:rPr>
        <w:t xml:space="preserve">, </w:t>
      </w:r>
      <w:r>
        <w:rPr>
          <w:rFonts w:ascii="Consolas" w:cs="Consolas" w:eastAsia="Consolas" w:hAnsi="Consolas"/>
          <w:sz w:val="20"/>
          <w:szCs w:val="20"/>
        </w:rPr>
        <w:t xml:space="preserve">worker_dispatch</w:t>
      </w:r>
      <w:r>
        <w:rPr>
          <w:rFonts w:ascii="Arial" w:cs="Arial" w:eastAsia="Arial" w:hAnsi="Arial"/>
        </w:rPr>
        <w:t xml:space="preserve">, </w:t>
      </w:r>
      <w:r>
        <w:rPr>
          <w:rFonts w:ascii="Consolas" w:cs="Consolas" w:eastAsia="Consolas" w:hAnsi="Consolas"/>
          <w:sz w:val="20"/>
          <w:szCs w:val="20"/>
        </w:rPr>
        <w:t xml:space="preserve">worker_list</w:t>
      </w:r>
      <w:r>
        <w:rPr>
          <w:rFonts w:ascii="Arial" w:cs="Arial" w:eastAsia="Arial" w:hAnsi="Arial"/>
        </w:rPr>
        <w:t xml:space="preserve">, </w:t>
      </w:r>
      <w:r>
        <w:rPr>
          <w:rFonts w:ascii="Consolas" w:cs="Consolas" w:eastAsia="Consolas" w:hAnsi="Consolas"/>
          <w:sz w:val="20"/>
          <w:szCs w:val="20"/>
        </w:rPr>
        <w:t xml:space="preserve">worker_list_types</w:t>
      </w:r>
      <w:r>
        <w:rPr>
          <w:rFonts w:ascii="Arial" w:cs="Arial" w:eastAsia="Arial" w:hAnsi="Arial"/>
        </w:rPr>
        <w:t xml:space="preserve">, </w:t>
      </w:r>
      <w:r>
        <w:rPr>
          <w:rFonts w:ascii="Consolas" w:cs="Consolas" w:eastAsia="Consolas" w:hAnsi="Consolas"/>
          <w:sz w:val="20"/>
          <w:szCs w:val="20"/>
        </w:rPr>
        <w:t xml:space="preserve">worker_status</w:t>
      </w:r>
      <w:r>
        <w:rPr>
          <w:rFonts w:ascii="Arial" w:cs="Arial" w:eastAsia="Arial" w:hAnsi="Arial"/>
        </w:rPr>
        <w:t xml:space="preserve">, </w:t>
      </w:r>
      <w:r>
        <w:rPr>
          <w:rFonts w:ascii="Consolas" w:cs="Consolas" w:eastAsia="Consolas" w:hAnsi="Consolas"/>
          <w:sz w:val="20"/>
          <w:szCs w:val="20"/>
        </w:rPr>
        <w:t xml:space="preserve">worker_terminate</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Trust</w:t>
      </w:r>
      <w:r>
        <w:rPr>
          <w:rFonts w:ascii="Arial" w:cs="Arial" w:eastAsia="Arial" w:hAnsi="Arial"/>
        </w:rPr>
        <w:t xml:space="preserve">: </w:t>
      </w:r>
      <w:r>
        <w:rPr>
          <w:rFonts w:ascii="Consolas" w:cs="Consolas" w:eastAsia="Consolas" w:hAnsi="Consolas"/>
          <w:sz w:val="20"/>
          <w:szCs w:val="20"/>
        </w:rPr>
        <w:t xml:space="preserve">trust_scope_propose</w:t>
      </w:r>
      <w:r>
        <w:rPr>
          <w:rFonts w:ascii="Arial" w:cs="Arial" w:eastAsia="Arial" w:hAnsi="Arial"/>
        </w:rPr>
        <w:t xml:space="preserve">, </w:t>
      </w:r>
      <w:r>
        <w:rPr>
          <w:rFonts w:ascii="Consolas" w:cs="Consolas" w:eastAsia="Consolas" w:hAnsi="Consolas"/>
          <w:sz w:val="20"/>
          <w:szCs w:val="20"/>
        </w:rPr>
        <w:t xml:space="preserve">trust_scope_grant</w:t>
      </w:r>
      <w:r>
        <w:rPr>
          <w:rFonts w:ascii="Arial" w:cs="Arial" w:eastAsia="Arial" w:hAnsi="Arial"/>
        </w:rPr>
        <w:t xml:space="preserve">, </w:t>
      </w:r>
      <w:r>
        <w:rPr>
          <w:rFonts w:ascii="Consolas" w:cs="Consolas" w:eastAsia="Consolas" w:hAnsi="Consolas"/>
          <w:sz w:val="20"/>
          <w:szCs w:val="20"/>
        </w:rPr>
        <w:t xml:space="preserve">trust_scope_extend</w:t>
      </w:r>
      <w:r>
        <w:rPr>
          <w:rFonts w:ascii="Arial" w:cs="Arial" w:eastAsia="Arial" w:hAnsi="Arial"/>
        </w:rPr>
        <w:t xml:space="preserve">, </w:t>
      </w:r>
      <w:r>
        <w:rPr>
          <w:rFonts w:ascii="Consolas" w:cs="Consolas" w:eastAsia="Consolas" w:hAnsi="Consolas"/>
          <w:sz w:val="20"/>
          <w:szCs w:val="20"/>
        </w:rPr>
        <w:t xml:space="preserve">trust_scope_revoke</w:t>
      </w:r>
      <w:r>
        <w:rPr>
          <w:rFonts w:ascii="Arial" w:cs="Arial" w:eastAsia="Arial" w:hAnsi="Arial"/>
        </w:rPr>
        <w:t xml:space="preserve">, </w:t>
      </w:r>
      <w:r>
        <w:rPr>
          <w:rFonts w:ascii="Consolas" w:cs="Consolas" w:eastAsia="Consolas" w:hAnsi="Consolas"/>
          <w:sz w:val="20"/>
          <w:szCs w:val="20"/>
        </w:rPr>
        <w:t xml:space="preserve">trust_scope_list</w:t>
      </w:r>
      <w:r>
        <w:rPr>
          <w:rFonts w:ascii="Arial" w:cs="Arial" w:eastAsia="Arial" w:hAnsi="Arial"/>
        </w:rPr>
        <w:t xml:space="preserve">, </w:t>
      </w:r>
      <w:r>
        <w:rPr>
          <w:rFonts w:ascii="Consolas" w:cs="Consolas" w:eastAsia="Consolas" w:hAnsi="Consolas"/>
          <w:sz w:val="20"/>
          <w:szCs w:val="20"/>
        </w:rPr>
        <w:t xml:space="preserve">trust_scope_status</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GitHub reads (14)</w:t>
      </w:r>
      <w:r>
        <w:rPr>
          <w:rFonts w:ascii="Arial" w:cs="Arial" w:eastAsia="Arial" w:hAnsi="Arial"/>
        </w:rPr>
        <w:t xml:space="preserve">: </w:t>
      </w:r>
      <w:r>
        <w:rPr>
          <w:rFonts w:ascii="Consolas" w:cs="Consolas" w:eastAsia="Consolas" w:hAnsi="Consolas"/>
          <w:sz w:val="20"/>
          <w:szCs w:val="20"/>
        </w:rPr>
        <w:t xml:space="preserve">github_read_pr</w:t>
      </w:r>
      <w:r>
        <w:rPr>
          <w:rFonts w:ascii="Arial" w:cs="Arial" w:eastAsia="Arial" w:hAnsi="Arial"/>
        </w:rPr>
        <w:t xml:space="preserve">, </w:t>
      </w:r>
      <w:r>
        <w:rPr>
          <w:rFonts w:ascii="Consolas" w:cs="Consolas" w:eastAsia="Consolas" w:hAnsi="Consolas"/>
          <w:sz w:val="20"/>
          <w:szCs w:val="20"/>
        </w:rPr>
        <w:t xml:space="preserve">github_read_pr_diff</w:t>
      </w:r>
      <w:r>
        <w:rPr>
          <w:rFonts w:ascii="Arial" w:cs="Arial" w:eastAsia="Arial" w:hAnsi="Arial"/>
        </w:rPr>
        <w:t xml:space="preserve">, </w:t>
      </w:r>
      <w:r>
        <w:rPr>
          <w:rFonts w:ascii="Consolas" w:cs="Consolas" w:eastAsia="Consolas" w:hAnsi="Consolas"/>
          <w:sz w:val="20"/>
          <w:szCs w:val="20"/>
        </w:rPr>
        <w:t xml:space="preserve">github_list_prs</w:t>
      </w:r>
      <w:r>
        <w:rPr>
          <w:rFonts w:ascii="Arial" w:cs="Arial" w:eastAsia="Arial" w:hAnsi="Arial"/>
        </w:rPr>
        <w:t xml:space="preserve">, </w:t>
      </w:r>
      <w:r>
        <w:rPr>
          <w:rFonts w:ascii="Consolas" w:cs="Consolas" w:eastAsia="Consolas" w:hAnsi="Consolas"/>
          <w:sz w:val="20"/>
          <w:szCs w:val="20"/>
        </w:rPr>
        <w:t xml:space="preserve">github_list_issues</w:t>
      </w:r>
      <w:r>
        <w:rPr>
          <w:rFonts w:ascii="Arial" w:cs="Arial" w:eastAsia="Arial" w:hAnsi="Arial"/>
        </w:rPr>
        <w:t xml:space="preserve">, … (see </w:t>
      </w:r>
      <w:r>
        <w:rPr>
          <w:rFonts w:ascii="Consolas" w:cs="Consolas" w:eastAsia="Consolas" w:hAnsi="Consolas"/>
          <w:sz w:val="20"/>
          <w:szCs w:val="20"/>
        </w:rPr>
        <w:t xml:space="preserve">docs/tool-cards/</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GitHub writes (10, CONFIRM-tier)</w:t>
      </w:r>
      <w:r>
        <w:rPr>
          <w:rFonts w:ascii="Arial" w:cs="Arial" w:eastAsia="Arial" w:hAnsi="Arial"/>
        </w:rPr>
        <w:t xml:space="preserve">: </w:t>
      </w:r>
      <w:r>
        <w:rPr>
          <w:rFonts w:ascii="Consolas" w:cs="Consolas" w:eastAsia="Consolas" w:hAnsi="Consolas"/>
          <w:sz w:val="20"/>
          <w:szCs w:val="20"/>
        </w:rPr>
        <w:t xml:space="preserve">github_create_pr</w:t>
      </w:r>
      <w:r>
        <w:rPr>
          <w:rFonts w:ascii="Arial" w:cs="Arial" w:eastAsia="Arial" w:hAnsi="Arial"/>
        </w:rPr>
        <w:t xml:space="preserve">, </w:t>
      </w:r>
      <w:r>
        <w:rPr>
          <w:rFonts w:ascii="Consolas" w:cs="Consolas" w:eastAsia="Consolas" w:hAnsi="Consolas"/>
          <w:sz w:val="20"/>
          <w:szCs w:val="20"/>
        </w:rPr>
        <w:t xml:space="preserve">github_merge_pr</w:t>
      </w:r>
      <w:r>
        <w:rPr>
          <w:rFonts w:ascii="Arial" w:cs="Arial" w:eastAsia="Arial" w:hAnsi="Arial"/>
        </w:rPr>
        <w:t xml:space="preserve">, </w:t>
      </w:r>
      <w:r>
        <w:rPr>
          <w:rFonts w:ascii="Consolas" w:cs="Consolas" w:eastAsia="Consolas" w:hAnsi="Consolas"/>
          <w:sz w:val="20"/>
          <w:szCs w:val="20"/>
        </w:rPr>
        <w:t xml:space="preserve">github_create_issue</w:t>
      </w:r>
      <w:r>
        <w:rPr>
          <w:rFonts w:ascii="Arial" w:cs="Arial" w:eastAsia="Arial" w:hAnsi="Arial"/>
        </w:rPr>
        <w:t xml:space="preserve">, comment tools, label tools, </w:t>
      </w:r>
      <w:r>
        <w:rPr>
          <w:rFonts w:ascii="Consolas" w:cs="Consolas" w:eastAsia="Consolas" w:hAnsi="Consolas"/>
          <w:sz w:val="20"/>
          <w:szCs w:val="20"/>
        </w:rPr>
        <w:t xml:space="preserve">github_close_issue</w:t>
      </w:r>
      <w:r>
        <w:rPr>
          <w:rFonts w:ascii="Arial" w:cs="Arial" w:eastAsia="Arial" w:hAnsi="Arial"/>
        </w:rPr>
        <w:t xml:space="preserve">, </w:t>
      </w:r>
      <w:r>
        <w:rPr>
          <w:rFonts w:ascii="Consolas" w:cs="Consolas" w:eastAsia="Consolas" w:hAnsi="Consolas"/>
          <w:sz w:val="20"/>
          <w:szCs w:val="20"/>
        </w:rPr>
        <w:t xml:space="preserve">github_reopen_issue</w:t>
      </w:r>
      <w:r>
        <w:rPr>
          <w:rFonts w:ascii="Arial" w:cs="Arial" w:eastAsia="Arial" w:hAnsi="Arial"/>
        </w:rPr>
        <w:t xml:space="preserve">, </w:t>
      </w:r>
      <w:r>
        <w:rPr>
          <w:rFonts w:ascii="Consolas" w:cs="Consolas" w:eastAsia="Consolas" w:hAnsi="Consolas"/>
          <w:sz w:val="20"/>
          <w:szCs w:val="20"/>
        </w:rPr>
        <w:t xml:space="preserve">github_request_pr_review</w:t>
      </w:r>
      <w:r>
        <w:rPr>
          <w:rFonts w:ascii="Arial" w:cs="Arial" w:eastAsia="Arial" w:hAnsi="Arial"/>
        </w:rPr>
        <w:t xml:space="preserve">.</w:t>
      </w:r>
    </w:p>
    <w:p>
      <w:pPr>
        <w:pStyle w:val="Heading1"/>
        <w:pageBreakBefore/>
        <w:spacing w:after="200" w:before="360"/>
      </w:pPr>
      <w:r>
        <w:rPr>
          <w:rFonts w:ascii="Arial" w:cs="Arial" w:eastAsia="Arial" w:hAnsi="Arial"/>
          <w:b/>
          <w:bCs/>
        </w:rPr>
        <w:t xml:space="preserve">10. GitHub adapter</w:t>
      </w:r>
    </w:p>
    <w:p>
      <w:pPr>
        <w:pStyle w:val="Heading2"/>
        <w:spacing w:after="160" w:before="280"/>
      </w:pPr>
      <w:r>
        <w:rPr>
          <w:rFonts w:ascii="Arial" w:cs="Arial" w:eastAsia="Arial" w:hAnsi="Arial"/>
          <w:b/>
          <w:bCs/>
        </w:rPr>
        <w:t xml:space="preserve">10.1 Why the gh CLI, not Octokit</w:t>
      </w:r>
    </w:p>
    <w:p>
      <w:pPr>
        <w:spacing w:after="140"/>
        <w:jc w:val="both"/>
      </w:pPr>
      <w:r>
        <w:rPr>
          <w:rFonts w:ascii="Arial" w:cs="Arial" w:eastAsia="Arial" w:hAnsi="Arial"/>
        </w:rPr>
        <w:t xml:space="preserve">The GitHub adapter shells out to the host’s </w:t>
      </w:r>
      <w:r>
        <w:rPr>
          <w:rFonts w:ascii="Consolas" w:cs="Consolas" w:eastAsia="Consolas" w:hAnsi="Consolas"/>
          <w:sz w:val="20"/>
          <w:szCs w:val="20"/>
        </w:rPr>
        <w:t xml:space="preserve">gh</w:t>
      </w:r>
      <w:r>
        <w:rPr>
          <w:rFonts w:ascii="Arial" w:cs="Arial" w:eastAsia="Arial" w:hAnsi="Arial"/>
        </w:rPr>
        <w:t xml:space="preserve"> CLI via </w:t>
      </w:r>
      <w:r>
        <w:rPr>
          <w:rFonts w:ascii="Consolas" w:cs="Consolas" w:eastAsia="Consolas" w:hAnsi="Consolas"/>
          <w:sz w:val="20"/>
          <w:szCs w:val="20"/>
        </w:rPr>
        <w:t xml:space="preserve">child_process.execFile</w:t>
      </w:r>
      <w:r>
        <w:rPr>
          <w:rFonts w:ascii="Arial" w:cs="Arial" w:eastAsia="Arial" w:hAnsi="Arial"/>
        </w:rPr>
        <w:t xml:space="preserve">, wrapped in </w:t>
      </w:r>
      <w:r>
        <w:rPr>
          <w:rFonts w:ascii="Consolas" w:cs="Consolas" w:eastAsia="Consolas" w:hAnsi="Consolas"/>
          <w:sz w:val="20"/>
          <w:szCs w:val="20"/>
        </w:rPr>
        <w:t xml:space="preserve">ghExec</w:t>
      </w:r>
      <w:r>
        <w:rPr>
          <w:rFonts w:ascii="Arial" w:cs="Arial" w:eastAsia="Arial" w:hAnsi="Arial"/>
        </w:rPr>
        <w:t xml:space="preserve"> in </w:t>
      </w:r>
      <w:r>
        <w:rPr>
          <w:rFonts w:ascii="Consolas" w:cs="Consolas" w:eastAsia="Consolas" w:hAnsi="Consolas"/>
          <w:sz w:val="20"/>
          <w:szCs w:val="20"/>
        </w:rPr>
        <w:t xml:space="preserve">src/adapters/github.ts</w:t>
      </w:r>
      <w:r>
        <w:rPr>
          <w:rFonts w:ascii="Arial" w:cs="Arial" w:eastAsia="Arial" w:hAnsi="Arial"/>
        </w:rPr>
        <w:t xml:space="preserve">. It does not import any GitHub SDK. Cowire never sees a personal access token; auth is inherited from whoever ran </w:t>
      </w:r>
      <w:r>
        <w:rPr>
          <w:rFonts w:ascii="Consolas" w:cs="Consolas" w:eastAsia="Consolas" w:hAnsi="Consolas"/>
          <w:sz w:val="20"/>
          <w:szCs w:val="20"/>
        </w:rPr>
        <w:t xml:space="preserve">gh auth login</w:t>
      </w:r>
      <w:r>
        <w:rPr>
          <w:rFonts w:ascii="Arial" w:cs="Arial" w:eastAsia="Arial" w:hAnsi="Arial"/>
        </w:rPr>
        <w:t xml:space="preserve"> on the host.</w:t>
      </w:r>
    </w:p>
    <w:p>
      <w:pPr>
        <w:pStyle w:val="ListParagraph"/>
        <w:numPr>
          <w:ilvl w:val="0"/>
          <w:numId w:val="2"/>
        </w:numPr>
        <w:spacing w:after="80"/>
      </w:pPr>
      <w:r>
        <w:rPr>
          <w:rFonts w:ascii="Arial" w:cs="Arial" w:eastAsia="Arial" w:hAnsi="Arial"/>
          <w:b/>
          <w:bCs/>
        </w:rPr>
        <w:t xml:space="preserve">No PAT plumbing.</w:t>
      </w:r>
      <w:r>
        <w:rPr>
          <w:rFonts w:ascii="Arial" w:cs="Arial" w:eastAsia="Arial" w:hAnsi="Arial"/>
        </w:rPr>
        <w:t xml:space="preserve"> No token to store, leak, scope, or rotate.</w:t>
      </w:r>
    </w:p>
    <w:p>
      <w:pPr>
        <w:pStyle w:val="ListParagraph"/>
        <w:numPr>
          <w:ilvl w:val="0"/>
          <w:numId w:val="2"/>
        </w:numPr>
        <w:spacing w:after="80"/>
      </w:pPr>
      <w:r>
        <w:rPr>
          <w:rFonts w:ascii="Arial" w:cs="Arial" w:eastAsia="Arial" w:hAnsi="Arial"/>
          <w:b/>
          <w:bCs/>
        </w:rPr>
        <w:t xml:space="preserve">Auth = host user.</w:t>
      </w:r>
      <w:r>
        <w:rPr>
          <w:rFonts w:ascii="Arial" w:cs="Arial" w:eastAsia="Arial" w:hAnsi="Arial"/>
        </w:rPr>
        <w:t xml:space="preserve"> Tools run with the privileges of whoever is logged in to </w:t>
      </w:r>
      <w:r>
        <w:rPr>
          <w:rFonts w:ascii="Consolas" w:cs="Consolas" w:eastAsia="Consolas" w:hAnsi="Consolas"/>
          <w:sz w:val="20"/>
          <w:szCs w:val="20"/>
        </w:rPr>
        <w:t xml:space="preserve">gh</w:t>
      </w:r>
      <w:r>
        <w:rPr>
          <w:rFonts w:ascii="Arial" w:cs="Arial" w:eastAsia="Arial" w:hAnsi="Arial"/>
        </w:rPr>
        <w:t xml:space="preserve">. Agents act </w:t>
      </w:r>
      <w:r>
        <w:rPr>
          <w:rFonts w:ascii="Arial" w:cs="Arial" w:eastAsia="Arial" w:hAnsi="Arial"/>
          <w:i/>
          <w:iCs/>
        </w:rPr>
        <w:t xml:space="preserve">as</w:t>
      </w:r>
      <w:r>
        <w:rPr>
          <w:rFonts w:ascii="Arial" w:cs="Arial" w:eastAsia="Arial" w:hAnsi="Arial"/>
        </w:rPr>
        <w:t xml:space="preserve"> the user, not above them.</w:t>
      </w:r>
    </w:p>
    <w:p>
      <w:pPr>
        <w:pStyle w:val="ListParagraph"/>
        <w:numPr>
          <w:ilvl w:val="0"/>
          <w:numId w:val="2"/>
        </w:numPr>
        <w:spacing w:after="80"/>
      </w:pPr>
      <w:r>
        <w:rPr>
          <w:rFonts w:ascii="Arial" w:cs="Arial" w:eastAsia="Arial" w:hAnsi="Arial"/>
          <w:b/>
          <w:bCs/>
        </w:rPr>
        <w:t xml:space="preserve">Coverage tracks gh.</w:t>
      </w:r>
      <w:r>
        <w:rPr>
          <w:rFonts w:ascii="Arial" w:cs="Arial" w:eastAsia="Arial" w:hAnsi="Arial"/>
        </w:rPr>
        <w:t xml:space="preserve"> Every endpoint </w:t>
      </w:r>
      <w:r>
        <w:rPr>
          <w:rFonts w:ascii="Consolas" w:cs="Consolas" w:eastAsia="Consolas" w:hAnsi="Consolas"/>
          <w:sz w:val="20"/>
          <w:szCs w:val="20"/>
        </w:rPr>
        <w:t xml:space="preserve">gh</w:t>
      </w:r>
      <w:r>
        <w:rPr>
          <w:rFonts w:ascii="Arial" w:cs="Arial" w:eastAsia="Arial" w:hAnsi="Arial"/>
        </w:rPr>
        <w:t xml:space="preserve"> exposes is available; new GitHub features show up as soon as the user updates </w:t>
      </w:r>
      <w:r>
        <w:rPr>
          <w:rFonts w:ascii="Consolas" w:cs="Consolas" w:eastAsia="Consolas" w:hAnsi="Consolas"/>
          <w:sz w:val="20"/>
          <w:szCs w:val="20"/>
        </w:rPr>
        <w:t xml:space="preserve">gh</w:t>
      </w:r>
      <w:r>
        <w:rPr>
          <w:rFonts w:ascii="Arial" w:cs="Arial" w:eastAsia="Arial" w:hAnsi="Arial"/>
        </w:rPr>
        <w:t xml:space="preserve">.</w:t>
      </w:r>
    </w:p>
    <w:p>
      <w:pPr>
        <w:pStyle w:val="ListParagraph"/>
        <w:numPr>
          <w:ilvl w:val="0"/>
          <w:numId w:val="2"/>
        </w:numPr>
        <w:spacing w:after="80"/>
      </w:pPr>
      <w:r>
        <w:rPr>
          <w:rFonts w:ascii="Arial" w:cs="Arial" w:eastAsia="Arial" w:hAnsi="Arial"/>
          <w:b/>
          <w:bCs/>
        </w:rPr>
        <w:t xml:space="preserve">Process overhead.</w:t>
      </w:r>
      <w:r>
        <w:rPr>
          <w:rFonts w:ascii="Arial" w:cs="Arial" w:eastAsia="Arial" w:hAnsi="Arial"/>
        </w:rPr>
        <w:t xml:space="preserve"> Each call forks a </w:t>
      </w:r>
      <w:r>
        <w:rPr>
          <w:rFonts w:ascii="Consolas" w:cs="Consolas" w:eastAsia="Consolas" w:hAnsi="Consolas"/>
          <w:sz w:val="20"/>
          <w:szCs w:val="20"/>
        </w:rPr>
        <w:t xml:space="preserve">gh</w:t>
      </w:r>
      <w:r>
        <w:rPr>
          <w:rFonts w:ascii="Arial" w:cs="Arial" w:eastAsia="Arial" w:hAnsi="Arial"/>
        </w:rPr>
        <w:t xml:space="preserve"> process — typically 0.5–3 s. Acceptable for human-paced agent workflows; would be wrong for high-throughput automation (ADR-003).</w:t>
      </w:r>
    </w:p>
    <w:p>
      <w:pPr>
        <w:pStyle w:val="Heading2"/>
        <w:spacing w:after="160" w:before="280"/>
      </w:pPr>
      <w:r>
        <w:rPr>
          <w:rFonts w:ascii="Arial" w:cs="Arial" w:eastAsia="Arial" w:hAnsi="Arial"/>
          <w:b/>
          <w:bCs/>
        </w:rPr>
        <w:t xml:space="preserve">10.2 Write actions through await_decision</w:t>
      </w:r>
    </w:p>
    <w:p>
      <w:pPr>
        <w:spacing w:after="140"/>
        <w:jc w:val="both"/>
      </w:pPr>
      <w:r>
        <w:rPr>
          <w:rFonts w:ascii="Arial" w:cs="Arial" w:eastAsia="Arial" w:hAnsi="Arial"/>
        </w:rPr>
        <w:t xml:space="preserve">ADR-008 codifies that every GitHub write is exposed as an MCP tool whose handler opens an </w:t>
      </w:r>
      <w:r>
        <w:rPr>
          <w:rFonts w:ascii="Consolas" w:cs="Consolas" w:eastAsia="Consolas" w:hAnsi="Consolas"/>
          <w:sz w:val="20"/>
          <w:szCs w:val="20"/>
        </w:rPr>
        <w:t xml:space="preserve">await_decision</w:t>
      </w:r>
      <w:r>
        <w:rPr>
          <w:rFonts w:ascii="Arial" w:cs="Arial" w:eastAsia="Arial" w:hAnsi="Arial"/>
        </w:rPr>
        <w:t xml:space="preserve"> rendezvous before issuing the </w:t>
      </w:r>
      <w:r>
        <w:rPr>
          <w:rFonts w:ascii="Consolas" w:cs="Consolas" w:eastAsia="Consolas" w:hAnsi="Consolas"/>
          <w:sz w:val="20"/>
          <w:szCs w:val="20"/>
        </w:rPr>
        <w:t xml:space="preserve">gh</w:t>
      </w:r>
      <w:r>
        <w:rPr>
          <w:rFonts w:ascii="Arial" w:cs="Arial" w:eastAsia="Arial" w:hAnsi="Arial"/>
        </w:rPr>
        <w:t xml:space="preserve"> call. The decision’s question describes the proposed action (“Comment on PR #42: ‘Looks good to me’?”); </w:t>
      </w:r>
      <w:r>
        <w:rPr>
          <w:rFonts w:ascii="Consolas" w:cs="Consolas" w:eastAsia="Consolas" w:hAnsi="Consolas"/>
          <w:sz w:val="20"/>
          <w:szCs w:val="20"/>
        </w:rPr>
        <w:t xml:space="preserve">options</w:t>
      </w:r>
      <w:r>
        <w:rPr>
          <w:rFonts w:ascii="Arial" w:cs="Arial" w:eastAsia="Arial" w:hAnsi="Arial"/>
        </w:rPr>
        <w:t xml:space="preserve"> are </w:t>
      </w:r>
      <w:r>
        <w:rPr>
          <w:rFonts w:ascii="Consolas" w:cs="Consolas" w:eastAsia="Consolas" w:hAnsi="Consolas"/>
          <w:sz w:val="20"/>
          <w:szCs w:val="20"/>
        </w:rPr>
        <w:t xml:space="preserve">approve</w:t>
      </w:r>
      <w:r>
        <w:rPr>
          <w:rFonts w:ascii="Arial" w:cs="Arial" w:eastAsia="Arial" w:hAnsi="Arial"/>
        </w:rPr>
        <w:t xml:space="preserve"> / </w:t>
      </w:r>
      <w:r>
        <w:rPr>
          <w:rFonts w:ascii="Consolas" w:cs="Consolas" w:eastAsia="Consolas" w:hAnsi="Consolas"/>
          <w:sz w:val="20"/>
          <w:szCs w:val="20"/>
        </w:rPr>
        <w:t xml:space="preserve">deny</w:t>
      </w:r>
      <w:r>
        <w:rPr>
          <w:rFonts w:ascii="Arial" w:cs="Arial" w:eastAsia="Arial" w:hAnsi="Arial"/>
        </w:rPr>
        <w:t xml:space="preserve">; the response gates whether the underlying call runs. Cowire never holds a long-lived write token; it gates </w:t>
      </w:r>
      <w:r>
        <w:rPr>
          <w:rFonts w:ascii="Arial" w:cs="Arial" w:eastAsia="Arial" w:hAnsi="Arial"/>
          <w:i/>
          <w:iCs/>
        </w:rPr>
        <w:t xml:space="preserve">invocation</w:t>
      </w:r>
      <w:r>
        <w:rPr>
          <w:rFonts w:ascii="Arial" w:cs="Arial" w:eastAsia="Arial" w:hAnsi="Arial"/>
        </w:rPr>
        <w:t xml:space="preserve">, not credentials. Single auth model, every write is a question, full audit trail.</w:t>
      </w:r>
    </w:p>
    <w:p>
      <w:pPr>
        <w:pStyle w:val="Heading2"/>
        <w:spacing w:after="160" w:before="280"/>
      </w:pPr>
      <w:r>
        <w:rPr>
          <w:rFonts w:ascii="Arial" w:cs="Arial" w:eastAsia="Arial" w:hAnsi="Arial"/>
          <w:b/>
          <w:bCs/>
        </w:rPr>
        <w:t xml:space="preserve">10.3 Destructive operations are NEVER, not CONFIRM</w:t>
      </w:r>
    </w:p>
    <w:p>
      <w:pPr>
        <w:spacing w:after="140"/>
        <w:jc w:val="both"/>
      </w:pPr>
      <w:r>
        <w:rPr>
          <w:rFonts w:ascii="Arial" w:cs="Arial" w:eastAsia="Arial" w:hAnsi="Arial"/>
        </w:rPr>
        <w:t xml:space="preserve">ADR-018 codifies that the following are NEVER-tier and out of scope even with human approval:</w:t>
      </w:r>
    </w:p>
    <w:p>
      <w:pPr>
        <w:pStyle w:val="ListParagraph"/>
        <w:numPr>
          <w:ilvl w:val="0"/>
          <w:numId w:val="2"/>
        </w:numPr>
        <w:spacing w:after="80"/>
      </w:pPr>
      <w:r>
        <w:rPr>
          <w:rFonts w:ascii="Arial" w:cs="Arial" w:eastAsia="Arial" w:hAnsi="Arial"/>
        </w:rPr>
        <w:t xml:space="preserve">Force-push (with or without </w:t>
      </w:r>
      <w:r>
        <w:rPr>
          <w:rFonts w:ascii="Consolas" w:cs="Consolas" w:eastAsia="Consolas" w:hAnsi="Consolas"/>
          <w:sz w:val="20"/>
          <w:szCs w:val="20"/>
        </w:rPr>
        <w:t xml:space="preserve">--force-with-lease</w:t>
      </w:r>
      <w:r>
        <w:rPr>
          <w:rFonts w:ascii="Arial" w:cs="Arial" w:eastAsia="Arial" w:hAnsi="Arial"/>
        </w:rPr>
        <w:t xml:space="preserve">) to any branch.</w:t>
      </w:r>
    </w:p>
    <w:p>
      <w:pPr>
        <w:pStyle w:val="ListParagraph"/>
        <w:numPr>
          <w:ilvl w:val="0"/>
          <w:numId w:val="2"/>
        </w:numPr>
        <w:spacing w:after="80"/>
      </w:pPr>
      <w:r>
        <w:rPr>
          <w:rFonts w:ascii="Arial" w:cs="Arial" w:eastAsia="Arial" w:hAnsi="Arial"/>
        </w:rPr>
        <w:t xml:space="preserve">Branch delete outside the squash-merge auto-delete flow.</w:t>
      </w:r>
    </w:p>
    <w:p>
      <w:pPr>
        <w:pStyle w:val="ListParagraph"/>
        <w:numPr>
          <w:ilvl w:val="0"/>
          <w:numId w:val="2"/>
        </w:numPr>
        <w:spacing w:after="80"/>
      </w:pPr>
      <w:r>
        <w:rPr>
          <w:rFonts w:ascii="Consolas" w:cs="Consolas" w:eastAsia="Consolas" w:hAnsi="Consolas"/>
          <w:sz w:val="20"/>
          <w:szCs w:val="20"/>
        </w:rPr>
        <w:t xml:space="preserve">gh pr merge --force</w:t>
      </w:r>
      <w:r>
        <w:rPr>
          <w:rFonts w:ascii="Arial" w:cs="Arial" w:eastAsia="Arial" w:hAnsi="Arial"/>
        </w:rPr>
        <w:t xml:space="preserve">, </w:t>
      </w:r>
      <w:r>
        <w:rPr>
          <w:rFonts w:ascii="Consolas" w:cs="Consolas" w:eastAsia="Consolas" w:hAnsi="Consolas"/>
          <w:sz w:val="20"/>
          <w:szCs w:val="20"/>
        </w:rPr>
        <w:t xml:space="preserve">--admin</w:t>
      </w:r>
      <w:r>
        <w:rPr>
          <w:rFonts w:ascii="Arial" w:cs="Arial" w:eastAsia="Arial" w:hAnsi="Arial"/>
        </w:rPr>
        <w:t xml:space="preserve">, or any branch-protection override.</w:t>
      </w:r>
    </w:p>
    <w:p>
      <w:pPr>
        <w:pStyle w:val="ListParagraph"/>
        <w:numPr>
          <w:ilvl w:val="0"/>
          <w:numId w:val="2"/>
        </w:numPr>
        <w:spacing w:after="80"/>
      </w:pPr>
      <w:r>
        <w:rPr>
          <w:rFonts w:ascii="Arial" w:cs="Arial" w:eastAsia="Arial" w:hAnsi="Arial"/>
        </w:rPr>
        <w:t xml:space="preserve">Repository settings changes (branch protection, collaborators, visibility, secrets, webhooks, deploy keys).</w:t>
      </w:r>
    </w:p>
    <w:p>
      <w:pPr>
        <w:pStyle w:val="ListParagraph"/>
        <w:numPr>
          <w:ilvl w:val="0"/>
          <w:numId w:val="2"/>
        </w:numPr>
        <w:spacing w:after="80"/>
      </w:pPr>
      <w:r>
        <w:rPr>
          <w:rFonts w:ascii="Arial" w:cs="Arial" w:eastAsia="Arial" w:hAnsi="Arial"/>
        </w:rPr>
        <w:t xml:space="preserve">Tag/release deletion.</w:t>
      </w:r>
    </w:p>
    <w:p>
      <w:pPr>
        <w:spacing w:after="140"/>
        <w:jc w:val="both"/>
      </w:pPr>
      <w:r>
        <w:rPr>
          <w:rFonts w:ascii="Arial" w:cs="Arial" w:eastAsia="Arial" w:hAnsi="Arial"/>
        </w:rPr>
        <w:t xml:space="preserve">The reasoning: these actions either rewrite history (silent data loss) or weaken the safety boundary on which every other tool depends. The CONFIRM tier exists for actions a human can sensibly approve; some actions don’t belong to an agent’s repertoire even with consent.</w:t>
      </w:r>
    </w:p>
    <w:p>
      <w:pPr>
        <w:pStyle w:val="Heading1"/>
        <w:pageBreakBefore/>
        <w:spacing w:after="200" w:before="360"/>
      </w:pPr>
      <w:r>
        <w:rPr>
          <w:rFonts w:ascii="Arial" w:cs="Arial" w:eastAsia="Arial" w:hAnsi="Arial"/>
          <w:b/>
          <w:bCs/>
        </w:rPr>
        <w:t xml:space="preserve">11. Trust scopes</w:t>
      </w:r>
    </w:p>
    <w:p>
      <w:pPr>
        <w:pStyle w:val="Heading2"/>
        <w:spacing w:after="160" w:before="280"/>
      </w:pPr>
      <w:r>
        <w:rPr>
          <w:rFonts w:ascii="Arial" w:cs="Arial" w:eastAsia="Arial" w:hAnsi="Arial"/>
          <w:b/>
          <w:bCs/>
        </w:rPr>
        <w:t xml:space="preserve">11.1 Concept</w:t>
      </w:r>
    </w:p>
    <w:p>
      <w:pPr>
        <w:spacing w:after="140"/>
        <w:jc w:val="both"/>
      </w:pPr>
      <w:r>
        <w:rPr>
          <w:rFonts w:ascii="Arial" w:cs="Arial" w:eastAsia="Arial" w:hAnsi="Arial"/>
        </w:rPr>
        <w:t xml:space="preserve">A trust scope is the User’s answer to “I don’t want to be asked about this class of action 50 times today.” The User grants a scope that allows </w:t>
      </w:r>
      <w:r>
        <w:rPr>
          <w:rFonts w:ascii="Consolas" w:cs="Consolas" w:eastAsia="Consolas" w:hAnsi="Consolas"/>
          <w:sz w:val="20"/>
          <w:szCs w:val="20"/>
        </w:rPr>
        <w:t xml:space="preserve">(tool, param-pattern)</w:t>
      </w:r>
      <w:r>
        <w:rPr>
          <w:rFonts w:ascii="Arial" w:cs="Arial" w:eastAsia="Arial" w:hAnsi="Arial"/>
        </w:rPr>
        <w:t xml:space="preserve"> for some duration and action count, optionally with negative patterns; the Steward executes within that scope without further per-action prompts. Scopes are object capabilities — there is no ambient authority for the Steward outside an active scope.</w:t>
      </w:r>
    </w:p>
    <w:p>
      <w:pPr>
        <w:pStyle w:val="Heading2"/>
        <w:spacing w:after="160" w:before="280"/>
      </w:pPr>
      <w:r>
        <w:rPr>
          <w:rFonts w:ascii="Arial" w:cs="Arial" w:eastAsia="Arial" w:hAnsi="Arial"/>
          <w:b/>
          <w:bCs/>
        </w:rPr>
        <w:t xml:space="preserve">11.2 Lifecycle</w:t>
      </w:r>
    </w:p>
    <w:p>
      <w:pPr>
        <w:shd w:fill="F4F4F5" w:val="clear"/>
        <w:spacing w:after="0"/>
        <w:ind w:left="360"/>
      </w:pPr>
      <w:r>
        <w:rPr>
          <w:rFonts w:ascii="Consolas" w:cs="Consolas" w:eastAsia="Consolas" w:hAnsi="Consolas"/>
          <w:sz w:val="18"/>
          <w:szCs w:val="18"/>
        </w:rPr>
        <w:t xml:space="preserve">proposed  — the Steward suggests a scope; emits trust_scope_proposed.</w:t>
      </w:r>
    </w:p>
    <w:p>
      <w:pPr>
        <w:shd w:fill="F4F4F5" w:val="clear"/>
        <w:spacing w:after="0"/>
        <w:ind w:left="360"/>
      </w:pPr>
      <w:r>
        <w:rPr>
          <w:rFonts w:ascii="Consolas" w:cs="Consolas" w:eastAsia="Consolas" w:hAnsi="Consolas"/>
          <w:sz w:val="18"/>
          <w:szCs w:val="18"/>
        </w:rPr>
        <w:t xml:space="preserve">granted   — the User accepts (or declines). On accept: trust_scope_granted.</w:t>
      </w:r>
    </w:p>
    <w:p>
      <w:pPr>
        <w:shd w:fill="F4F4F5" w:val="clear"/>
        <w:spacing w:after="0"/>
        <w:ind w:left="360"/>
      </w:pPr>
      <w:r>
        <w:rPr>
          <w:rFonts w:ascii="Consolas" w:cs="Consolas" w:eastAsia="Consolas" w:hAnsi="Consolas"/>
          <w:sz w:val="18"/>
          <w:szCs w:val="18"/>
        </w:rPr>
        <w:t xml:space="preserve">in use    — the matcher authorizes calls; trust_scope_action_authorized per call.</w:t>
      </w:r>
    </w:p>
    <w:p>
      <w:pPr>
        <w:shd w:fill="F4F4F5" w:val="clear"/>
        <w:spacing w:after="0"/>
        <w:ind w:left="360"/>
      </w:pPr>
      <w:r>
        <w:rPr>
          <w:rFonts w:ascii="Consolas" w:cs="Consolas" w:eastAsia="Consolas" w:hAnsi="Consolas"/>
          <w:sz w:val="18"/>
          <w:szCs w:val="18"/>
        </w:rPr>
        <w:t xml:space="preserve">extended  — the User extends the time bound or action cap; trust_scope_extended.</w:t>
      </w:r>
    </w:p>
    <w:p>
      <w:pPr>
        <w:shd w:fill="F4F4F5" w:val="clear"/>
        <w:spacing w:after="0"/>
        <w:ind w:left="360"/>
      </w:pPr>
      <w:r>
        <w:rPr>
          <w:rFonts w:ascii="Consolas" w:cs="Consolas" w:eastAsia="Consolas" w:hAnsi="Consolas"/>
          <w:sz w:val="18"/>
          <w:szCs w:val="18"/>
        </w:rPr>
        <w:t xml:space="preserve">completed — cap reached or time expired; trust_scope_completed.</w:t>
      </w:r>
    </w:p>
    <w:p>
      <w:pPr>
        <w:shd w:fill="F4F4F5" w:val="clear"/>
        <w:spacing w:after="0"/>
        <w:ind w:left="360"/>
      </w:pPr>
      <w:r>
        <w:rPr>
          <w:rFonts w:ascii="Consolas" w:cs="Consolas" w:eastAsia="Consolas" w:hAnsi="Consolas"/>
          <w:sz w:val="18"/>
          <w:szCs w:val="18"/>
        </w:rPr>
        <w:t xml:space="preserve">revoked   — the User pulls the scope mid-flight; trust_scope_revoked.</w:t>
      </w:r>
    </w:p>
    <w:p>
      <w:pPr>
        <w:pStyle w:val="Heading2"/>
        <w:spacing w:after="160" w:before="280"/>
      </w:pPr>
      <w:r>
        <w:rPr>
          <w:rFonts w:ascii="Arial" w:cs="Arial" w:eastAsia="Arial" w:hAnsi="Arial"/>
          <w:b/>
          <w:bCs/>
        </w:rPr>
        <w:t xml:space="preserve">11.3 Reporting</w:t>
      </w:r>
    </w:p>
    <w:p>
      <w:pPr>
        <w:spacing w:after="140"/>
        <w:jc w:val="both"/>
      </w:pPr>
      <w:r>
        <w:rPr>
          <w:rFonts w:ascii="Arial" w:cs="Arial" w:eastAsia="Arial" w:hAnsi="Arial"/>
        </w:rPr>
        <w:t xml:space="preserve">Scopes carry a reporting cadence — e.g. “emit progress every 5 actions” or “emit progress every 10 minutes.” The reporter (</w:t>
      </w:r>
      <w:r>
        <w:rPr>
          <w:rFonts w:ascii="Consolas" w:cs="Consolas" w:eastAsia="Consolas" w:hAnsi="Consolas"/>
          <w:sz w:val="20"/>
          <w:szCs w:val="20"/>
        </w:rPr>
        <w:t xml:space="preserve">src/trust/reporter.ts</w:t>
      </w:r>
      <w:r>
        <w:rPr>
          <w:rFonts w:ascii="Arial" w:cs="Arial" w:eastAsia="Arial" w:hAnsi="Arial"/>
        </w:rPr>
        <w:t xml:space="preserve">) publishes </w:t>
      </w:r>
      <w:r>
        <w:rPr>
          <w:rFonts w:ascii="Consolas" w:cs="Consolas" w:eastAsia="Consolas" w:hAnsi="Consolas"/>
          <w:sz w:val="20"/>
          <w:szCs w:val="20"/>
        </w:rPr>
        <w:t xml:space="preserve">trust_scope_progress</w:t>
      </w:r>
      <w:r>
        <w:rPr>
          <w:rFonts w:ascii="Arial" w:cs="Arial" w:eastAsia="Arial" w:hAnsi="Arial"/>
        </w:rPr>
        <w:t xml:space="preserve"> events at that cadence, with a small summary of what’s been done. The User sees these in the dashboard and can revoke at any time if the work has gone off course.</w:t>
      </w:r>
    </w:p>
    <w:p>
      <w:pPr>
        <w:pStyle w:val="Heading2"/>
        <w:spacing w:after="160" w:before="280"/>
      </w:pPr>
      <w:r>
        <w:rPr>
          <w:rFonts w:ascii="Arial" w:cs="Arial" w:eastAsia="Arial" w:hAnsi="Arial"/>
          <w:b/>
          <w:bCs/>
        </w:rPr>
        <w:t xml:space="preserve">11.4 What scopes deliberately do not solve</w:t>
      </w:r>
    </w:p>
    <w:p>
      <w:pPr>
        <w:pStyle w:val="ListParagraph"/>
        <w:numPr>
          <w:ilvl w:val="0"/>
          <w:numId w:val="2"/>
        </w:numPr>
        <w:spacing w:after="80"/>
      </w:pPr>
      <w:r>
        <w:rPr>
          <w:rFonts w:ascii="Arial" w:cs="Arial" w:eastAsia="Arial" w:hAnsi="Arial"/>
        </w:rPr>
        <w:t xml:space="preserve">They do not let the User “delegate everything.” AUTO-tier actions are always allowed; NEVER-tier actions are always refused; the no-go list applies regardless of scope.</w:t>
      </w:r>
    </w:p>
    <w:p>
      <w:pPr>
        <w:pStyle w:val="ListParagraph"/>
        <w:numPr>
          <w:ilvl w:val="0"/>
          <w:numId w:val="2"/>
        </w:numPr>
        <w:spacing w:after="80"/>
      </w:pPr>
      <w:r>
        <w:rPr>
          <w:rFonts w:ascii="Arial" w:cs="Arial" w:eastAsia="Arial" w:hAnsi="Arial"/>
        </w:rPr>
        <w:t xml:space="preserve">They do not auto-renew. Once expired, the next action either opens an approval or matches a new scope.</w:t>
      </w:r>
    </w:p>
    <w:p>
      <w:pPr>
        <w:pStyle w:val="ListParagraph"/>
        <w:numPr>
          <w:ilvl w:val="0"/>
          <w:numId w:val="2"/>
        </w:numPr>
        <w:spacing w:after="80"/>
      </w:pPr>
      <w:r>
        <w:rPr>
          <w:rFonts w:ascii="Arial" w:cs="Arial" w:eastAsia="Arial" w:hAnsi="Arial"/>
        </w:rPr>
        <w:t xml:space="preserve">They do not cross machines. v0.1 scopes are per-daemon; a federated future (spec 52) will need scope-inheritance rules for Mode 2 / Mode 3.</w:t>
      </w:r>
    </w:p>
    <w:p>
      <w:pPr>
        <w:pStyle w:val="Heading1"/>
        <w:pageBreakBefore/>
        <w:spacing w:after="200" w:before="360"/>
      </w:pPr>
      <w:r>
        <w:rPr>
          <w:rFonts w:ascii="Arial" w:cs="Arial" w:eastAsia="Arial" w:hAnsi="Arial"/>
          <w:b/>
          <w:bCs/>
        </w:rPr>
        <w:t xml:space="preserve">12. Federation-readiness as a design constraint</w:t>
      </w:r>
    </w:p>
    <w:p>
      <w:pPr>
        <w:spacing w:after="140"/>
        <w:jc w:val="both"/>
      </w:pPr>
      <w:r>
        <w:rPr>
          <w:rFonts w:ascii="Arial" w:cs="Arial" w:eastAsia="Arial" w:hAnsi="Arial"/>
        </w:rPr>
        <w:t xml:space="preserve">Cowire is not the only agent orchestrator that will exist in the user’s life. Anthropic’s Agent Teams shipped experimentally in Claude Code in May 2026; n8n with MCP support landed earlier the same year; A2A (Agent2Agent) protocol reached v1.0.0 on 2026-03-12 with 150+ adopters (Microsoft, AWS, Salesforce, SAP, ServiceNow, IBM, Workday) under the Linux Foundation’s Agentic AI Foundation. Cowire’s users will run some workers via Cowire and others via Agent Teams / n8n / A2A peers. Unified oversight — “show me everything that’s running on my behalf right now” — is a non-goal </w:t>
      </w:r>
      <w:r>
        <w:rPr>
          <w:rFonts w:ascii="Arial" w:cs="Arial" w:eastAsia="Arial" w:hAnsi="Arial"/>
          <w:i/>
          <w:iCs/>
        </w:rPr>
        <w:t xml:space="preserve">for v1</w:t>
      </w:r>
      <w:r>
        <w:rPr>
          <w:rFonts w:ascii="Arial" w:cs="Arial" w:eastAsia="Arial" w:hAnsi="Arial"/>
        </w:rPr>
        <w:t xml:space="preserve"> but a hard constraint on the interfaces shipped.</w:t>
      </w:r>
    </w:p>
    <w:p>
      <w:pPr>
        <w:pStyle w:val="Heading2"/>
        <w:spacing w:after="160" w:before="280"/>
      </w:pPr>
      <w:r>
        <w:rPr>
          <w:rFonts w:ascii="Arial" w:cs="Arial" w:eastAsia="Arial" w:hAnsi="Arial"/>
          <w:b/>
          <w:bCs/>
        </w:rPr>
        <w:t xml:space="preserve">12.1 The constraint</w:t>
      </w:r>
    </w:p>
    <w:p>
      <w:pPr>
        <w:spacing w:after="140"/>
        <w:jc w:val="both"/>
      </w:pPr>
      <w:r>
        <w:rPr>
          <w:rFonts w:ascii="Arial" w:cs="Arial" w:eastAsia="Arial" w:hAnsi="Arial"/>
        </w:rPr>
        <w:t xml:space="preserve">ADR-015 commits to treating the worker event taxonomy (</w:t>
      </w:r>
      <w:r>
        <w:rPr>
          <w:rFonts w:ascii="Consolas" w:cs="Consolas" w:eastAsia="Consolas" w:hAnsi="Consolas"/>
          <w:sz w:val="20"/>
          <w:szCs w:val="20"/>
        </w:rPr>
        <w:t xml:space="preserve">worker_spawned</w:t>
      </w:r>
      <w:r>
        <w:rPr>
          <w:rFonts w:ascii="Arial" w:cs="Arial" w:eastAsia="Arial" w:hAnsi="Arial"/>
        </w:rPr>
        <w:t xml:space="preserve">, </w:t>
      </w:r>
      <w:r>
        <w:rPr>
          <w:rFonts w:ascii="Consolas" w:cs="Consolas" w:eastAsia="Consolas" w:hAnsi="Consolas"/>
          <w:sz w:val="20"/>
          <w:szCs w:val="20"/>
        </w:rPr>
        <w:t xml:space="preserve">worker_progress</w:t>
      </w:r>
      <w:r>
        <w:rPr>
          <w:rFonts w:ascii="Arial" w:cs="Arial" w:eastAsia="Arial" w:hAnsi="Arial"/>
        </w:rPr>
        <w:t xml:space="preserve">, </w:t>
      </w:r>
      <w:r>
        <w:rPr>
          <w:rFonts w:ascii="Consolas" w:cs="Consolas" w:eastAsia="Consolas" w:hAnsi="Consolas"/>
          <w:sz w:val="20"/>
          <w:szCs w:val="20"/>
        </w:rPr>
        <w:t xml:space="preserve">worker_metadata_changed</w:t>
      </w:r>
      <w:r>
        <w:rPr>
          <w:rFonts w:ascii="Arial" w:cs="Arial" w:eastAsia="Arial" w:hAnsi="Arial"/>
        </w:rPr>
        <w:t xml:space="preserve">, </w:t>
      </w:r>
      <w:r>
        <w:rPr>
          <w:rFonts w:ascii="Consolas" w:cs="Consolas" w:eastAsia="Consolas" w:hAnsi="Consolas"/>
          <w:sz w:val="20"/>
          <w:szCs w:val="20"/>
        </w:rPr>
        <w:t xml:space="preserve">worker_activity</w:t>
      </w:r>
      <w:r>
        <w:rPr>
          <w:rFonts w:ascii="Arial" w:cs="Arial" w:eastAsia="Arial" w:hAnsi="Arial"/>
        </w:rPr>
        <w:t xml:space="preserve">, </w:t>
      </w:r>
      <w:r>
        <w:rPr>
          <w:rFonts w:ascii="Consolas" w:cs="Consolas" w:eastAsia="Consolas" w:hAnsi="Consolas"/>
          <w:sz w:val="20"/>
          <w:szCs w:val="20"/>
        </w:rPr>
        <w:t xml:space="preserve">worker_dispatch_request</w:t>
      </w:r>
      <w:r>
        <w:rPr>
          <w:rFonts w:ascii="Arial" w:cs="Arial" w:eastAsia="Arial" w:hAnsi="Arial"/>
        </w:rPr>
        <w:t xml:space="preserve">, </w:t>
      </w:r>
      <w:r>
        <w:rPr>
          <w:rFonts w:ascii="Consolas" w:cs="Consolas" w:eastAsia="Consolas" w:hAnsi="Consolas"/>
          <w:sz w:val="20"/>
          <w:szCs w:val="20"/>
        </w:rPr>
        <w:t xml:space="preserve">worker_terminated</w:t>
      </w:r>
      <w:r>
        <w:rPr>
          <w:rFonts w:ascii="Arial" w:cs="Arial" w:eastAsia="Arial" w:hAnsi="Arial"/>
        </w:rPr>
        <w:t xml:space="preserve">, </w:t>
      </w:r>
      <w:r>
        <w:rPr>
          <w:rFonts w:ascii="Consolas" w:cs="Consolas" w:eastAsia="Consolas" w:hAnsi="Consolas"/>
          <w:sz w:val="20"/>
          <w:szCs w:val="20"/>
        </w:rPr>
        <w:t xml:space="preserve">worker_error</w:t>
      </w:r>
      <w:r>
        <w:rPr>
          <w:rFonts w:ascii="Arial" w:cs="Arial" w:eastAsia="Arial" w:hAnsi="Arial"/>
        </w:rPr>
        <w:t xml:space="preserve">) and the </w:t>
      </w:r>
      <w:r>
        <w:rPr>
          <w:rFonts w:ascii="Consolas" w:cs="Consolas" w:eastAsia="Consolas" w:hAnsi="Consolas"/>
          <w:sz w:val="20"/>
          <w:szCs w:val="20"/>
        </w:rPr>
        <w:t xml:space="preserve">WorkerRecord</w:t>
      </w:r>
      <w:r>
        <w:rPr>
          <w:rFonts w:ascii="Arial" w:cs="Arial" w:eastAsia="Arial" w:hAnsi="Arial"/>
        </w:rPr>
        <w:t xml:space="preserve"> shape as a public API. Specifically:</w:t>
      </w:r>
    </w:p>
    <w:p>
      <w:pPr>
        <w:pStyle w:val="ListParagraph"/>
        <w:numPr>
          <w:ilvl w:val="0"/>
          <w:numId w:val="3"/>
        </w:numPr>
        <w:spacing w:after="80"/>
      </w:pPr>
      <w:r>
        <w:rPr>
          <w:rFonts w:ascii="Arial" w:cs="Arial" w:eastAsia="Arial" w:hAnsi="Arial"/>
        </w:rPr>
        <w:t xml:space="preserve">No Cowire-internal-only metadata in event payloads. Every field must be something an external worker could plausibly produce.</w:t>
      </w:r>
    </w:p>
    <w:p>
      <w:pPr>
        <w:pStyle w:val="ListParagraph"/>
        <w:numPr>
          <w:ilvl w:val="0"/>
          <w:numId w:val="3"/>
        </w:numPr>
        <w:spacing w:after="80"/>
      </w:pPr>
      <w:r>
        <w:rPr>
          <w:rFonts w:ascii="Arial" w:cs="Arial" w:eastAsia="Arial" w:hAnsi="Arial"/>
        </w:rPr>
        <w:t xml:space="preserve">The worker model is independent of in-process </w:t>
      </w:r>
      <w:r>
        <w:rPr>
          <w:rFonts w:ascii="Consolas" w:cs="Consolas" w:eastAsia="Consolas" w:hAnsi="Consolas"/>
          <w:sz w:val="20"/>
          <w:szCs w:val="20"/>
        </w:rPr>
        <w:t xml:space="preserve">WorkerInstance</w:t>
      </w:r>
      <w:r>
        <w:rPr>
          <w:rFonts w:ascii="Arial" w:cs="Arial" w:eastAsia="Arial" w:hAnsi="Arial"/>
        </w:rPr>
        <w:t xml:space="preserve">. A worker row can be created and updated by external systems via a future </w:t>
      </w:r>
      <w:r>
        <w:rPr>
          <w:rFonts w:ascii="Consolas" w:cs="Consolas" w:eastAsia="Consolas" w:hAnsi="Consolas"/>
          <w:sz w:val="20"/>
          <w:szCs w:val="20"/>
        </w:rPr>
        <w:t xml:space="preserve">POST /api/events/ingest</w:t>
      </w:r>
      <w:r>
        <w:rPr>
          <w:rFonts w:ascii="Arial" w:cs="Arial" w:eastAsia="Arial" w:hAnsi="Arial"/>
        </w:rPr>
        <w:t xml:space="preserve"> endpoint without Cowire owning a </w:t>
      </w:r>
      <w:r>
        <w:rPr>
          <w:rFonts w:ascii="Consolas" w:cs="Consolas" w:eastAsia="Consolas" w:hAnsi="Consolas"/>
          <w:sz w:val="20"/>
          <w:szCs w:val="20"/>
        </w:rPr>
        <w:t xml:space="preserve">child_process</w:t>
      </w:r>
      <w:r>
        <w:rPr>
          <w:rFonts w:ascii="Arial" w:cs="Arial" w:eastAsia="Arial" w:hAnsi="Arial"/>
        </w:rPr>
        <w:t xml:space="preserve"> handle for it.</w:t>
      </w:r>
    </w:p>
    <w:p>
      <w:pPr>
        <w:pStyle w:val="ListParagraph"/>
        <w:numPr>
          <w:ilvl w:val="0"/>
          <w:numId w:val="3"/>
        </w:numPr>
        <w:spacing w:after="80"/>
      </w:pPr>
      <w:r>
        <w:rPr>
          <w:rFonts w:ascii="Arial" w:cs="Arial" w:eastAsia="Arial" w:hAnsi="Arial"/>
        </w:rPr>
        <w:t xml:space="preserve">A future </w:t>
      </w:r>
      <w:r>
        <w:rPr>
          <w:rFonts w:ascii="Consolas" w:cs="Consolas" w:eastAsia="Consolas" w:hAnsi="Consolas"/>
          <w:sz w:val="20"/>
          <w:szCs w:val="20"/>
        </w:rPr>
        <w:t xml:space="preserve">src/workers/external.ts</w:t>
      </w:r>
      <w:r>
        <w:rPr>
          <w:rFonts w:ascii="Arial" w:cs="Arial" w:eastAsia="Arial" w:hAnsi="Arial"/>
        </w:rPr>
        <w:t xml:space="preserve"> is reserved — represents work happening outside Cowire’s process tree (Agent Teams, n8n, A2A peer).</w:t>
      </w:r>
    </w:p>
    <w:p>
      <w:pPr>
        <w:pStyle w:val="ListParagraph"/>
        <w:numPr>
          <w:ilvl w:val="0"/>
          <w:numId w:val="3"/>
        </w:numPr>
        <w:spacing w:after="80"/>
      </w:pPr>
      <w:r>
        <w:rPr>
          <w:rFonts w:ascii="Arial" w:cs="Arial" w:eastAsia="Arial" w:hAnsi="Arial"/>
        </w:rPr>
        <w:t xml:space="preserve">A future A2A translation layer is reserved — ~300–500 LOC of projection plus three HTTP endpoints (ADR-017).</w:t>
      </w:r>
    </w:p>
    <w:p>
      <w:pPr>
        <w:spacing w:after="140"/>
        <w:jc w:val="both"/>
      </w:pPr>
      <w:r>
        <w:rPr>
          <w:rFonts w:ascii="Arial" w:cs="Arial" w:eastAsia="Arial" w:hAnsi="Arial"/>
        </w:rPr>
        <w:t xml:space="preserve">The non-decision is equally explicit: ADR-015 does </w:t>
      </w:r>
      <w:r>
        <w:rPr>
          <w:rFonts w:ascii="Arial" w:cs="Arial" w:eastAsia="Arial" w:hAnsi="Arial"/>
          <w:i/>
          <w:iCs/>
        </w:rPr>
        <w:t xml:space="preserve">not</w:t>
      </w:r>
      <w:r>
        <w:rPr>
          <w:rFonts w:ascii="Arial" w:cs="Arial" w:eastAsia="Arial" w:hAnsi="Arial"/>
        </w:rPr>
        <w:t xml:space="preserve"> commit to building the ingress endpoint, external worker type, or A2A bridge in v1. It commits to not foreclosing them.</w:t>
      </w:r>
    </w:p>
    <w:p>
      <w:pPr>
        <w:pStyle w:val="Heading2"/>
        <w:spacing w:after="160" w:before="280"/>
      </w:pPr>
      <w:r>
        <w:rPr>
          <w:rFonts w:ascii="Arial" w:cs="Arial" w:eastAsia="Arial" w:hAnsi="Arial"/>
          <w:b/>
          <w:bCs/>
        </w:rPr>
        <w:t xml:space="preserve">12.2 A2A specifically</w:t>
      </w:r>
    </w:p>
    <w:p>
      <w:pPr>
        <w:spacing w:after="140"/>
        <w:jc w:val="both"/>
      </w:pPr>
      <w:r>
        <w:rPr>
          <w:rFonts w:ascii="Arial" w:cs="Arial" w:eastAsia="Arial" w:hAnsi="Arial"/>
        </w:rPr>
        <w:t xml:space="preserve">ADR-017 decides not to align the internal </w:t>
      </w:r>
      <w:r>
        <w:rPr>
          <w:rFonts w:ascii="Consolas" w:cs="Consolas" w:eastAsia="Consolas" w:hAnsi="Consolas"/>
          <w:sz w:val="20"/>
          <w:szCs w:val="20"/>
        </w:rPr>
        <w:t xml:space="preserve">worker_*</w:t>
      </w:r>
      <w:r>
        <w:rPr>
          <w:rFonts w:ascii="Arial" w:cs="Arial" w:eastAsia="Arial" w:hAnsi="Arial"/>
        </w:rPr>
        <w:t xml:space="preserve"> event vocabulary with A2A’s </w:t>
      </w:r>
      <w:r>
        <w:rPr>
          <w:rFonts w:ascii="Consolas" w:cs="Consolas" w:eastAsia="Consolas" w:hAnsi="Consolas"/>
          <w:sz w:val="20"/>
          <w:szCs w:val="20"/>
        </w:rPr>
        <w:t xml:space="preserve">Task</w:t>
      </w:r>
      <w:r>
        <w:rPr>
          <w:rFonts w:ascii="Arial" w:cs="Arial" w:eastAsia="Arial" w:hAnsi="Arial"/>
        </w:rPr>
        <w:t xml:space="preserve"> / </w:t>
      </w:r>
      <w:r>
        <w:rPr>
          <w:rFonts w:ascii="Consolas" w:cs="Consolas" w:eastAsia="Consolas" w:hAnsi="Consolas"/>
          <w:sz w:val="20"/>
          <w:szCs w:val="20"/>
        </w:rPr>
        <w:t xml:space="preserve">Message</w:t>
      </w:r>
      <w:r>
        <w:rPr>
          <w:rFonts w:ascii="Arial" w:cs="Arial" w:eastAsia="Arial" w:hAnsi="Arial"/>
        </w:rPr>
        <w:t xml:space="preserve"> / </w:t>
      </w:r>
      <w:r>
        <w:rPr>
          <w:rFonts w:ascii="Consolas" w:cs="Consolas" w:eastAsia="Consolas" w:hAnsi="Consolas"/>
          <w:sz w:val="20"/>
          <w:szCs w:val="20"/>
        </w:rPr>
        <w:t xml:space="preserve">Part</w:t>
      </w:r>
      <w:r>
        <w:rPr>
          <w:rFonts w:ascii="Arial" w:cs="Arial" w:eastAsia="Arial" w:hAnsi="Arial"/>
        </w:rPr>
        <w:t xml:space="preserve"> / </w:t>
      </w:r>
      <w:r>
        <w:rPr>
          <w:rFonts w:ascii="Consolas" w:cs="Consolas" w:eastAsia="Consolas" w:hAnsi="Consolas"/>
          <w:sz w:val="20"/>
          <w:szCs w:val="20"/>
        </w:rPr>
        <w:t xml:space="preserve">Artifact</w:t>
      </w:r>
      <w:r>
        <w:rPr>
          <w:rFonts w:ascii="Arial" w:cs="Arial" w:eastAsia="Arial" w:hAnsi="Arial"/>
        </w:rPr>
        <w:t xml:space="preserve"> terms. Reasons: A2A v1.0 is two months old; v1.1/v1.2 corner-case clarifications are likely; coupling Cowire’s event log to it now would couple us to its churn. Two forward-compat nudges are accepted at no cost: </w:t>
      </w:r>
      <w:r>
        <w:rPr>
          <w:rFonts w:ascii="Consolas" w:cs="Consolas" w:eastAsia="Consolas" w:hAnsi="Consolas"/>
          <w:sz w:val="20"/>
          <w:szCs w:val="20"/>
        </w:rPr>
        <w:t xml:space="preserve">worker_terminated.reason</w:t>
      </w:r>
      <w:r>
        <w:rPr>
          <w:rFonts w:ascii="Arial" w:cs="Arial" w:eastAsia="Arial" w:hAnsi="Arial"/>
        </w:rPr>
        <w:t xml:space="preserve"> enum values stay mappable to A2A terminal </w:t>
      </w:r>
      <w:r>
        <w:rPr>
          <w:rFonts w:ascii="Consolas" w:cs="Consolas" w:eastAsia="Consolas" w:hAnsi="Consolas"/>
          <w:sz w:val="20"/>
          <w:szCs w:val="20"/>
        </w:rPr>
        <w:t xml:space="preserve">TaskState</w:t>
      </w:r>
      <w:r>
        <w:rPr>
          <w:rFonts w:ascii="Arial" w:cs="Arial" w:eastAsia="Arial" w:hAnsi="Arial"/>
        </w:rPr>
        <w:t xml:space="preserve">s; </w:t>
      </w:r>
      <w:r>
        <w:rPr>
          <w:rFonts w:ascii="Consolas" w:cs="Consolas" w:eastAsia="Consolas" w:hAnsi="Consolas"/>
          <w:sz w:val="20"/>
          <w:szCs w:val="20"/>
        </w:rPr>
        <w:t xml:space="preserve">correlation_id</w:t>
      </w:r>
      <w:r>
        <w:rPr>
          <w:rFonts w:ascii="Arial" w:cs="Arial" w:eastAsia="Arial" w:hAnsi="Arial"/>
        </w:rPr>
        <w:t xml:space="preserve"> is set consistently across one worker’s lifecycle so a future projection can group them as one A2A Task. The projection itself — an HTTP-boundary adapter — ships when at least one real A2A peer exists in a Cowire consumer’s environment.</w:t>
      </w:r>
    </w:p>
    <w:p>
      <w:pPr>
        <w:pStyle w:val="Heading1"/>
        <w:pageBreakBefore/>
        <w:spacing w:after="200" w:before="360"/>
      </w:pPr>
      <w:r>
        <w:rPr>
          <w:rFonts w:ascii="Arial" w:cs="Arial" w:eastAsia="Arial" w:hAnsi="Arial"/>
          <w:b/>
          <w:bCs/>
        </w:rPr>
        <w:t xml:space="preserve">13. Current state — what ships in v0.1.0</w:t>
      </w:r>
    </w:p>
    <w:p>
      <w:pPr>
        <w:spacing w:after="140"/>
        <w:jc w:val="both"/>
      </w:pPr>
      <w:r>
        <w:rPr>
          <w:rFonts w:ascii="Arial" w:cs="Arial" w:eastAsia="Arial" w:hAnsi="Arial"/>
        </w:rPr>
        <w:t xml:space="preserve">v0.1.0 was tagged on 2026-05-12. It is pre-1.0 software; some API surfaces will evolve, but the architecture described in this document is the stable shape.</w:t>
      </w:r>
    </w:p>
    <w:p>
      <w:pPr>
        <w:pStyle w:val="Heading2"/>
        <w:spacing w:after="160" w:before="280"/>
      </w:pPr>
      <w:r>
        <w:rPr>
          <w:rFonts w:ascii="Arial" w:cs="Arial" w:eastAsia="Arial" w:hAnsi="Arial"/>
          <w:b/>
          <w:bCs/>
        </w:rPr>
        <w:t xml:space="preserve">13.1 In v0.1.0</w:t>
      </w:r>
    </w:p>
    <w:p>
      <w:pPr>
        <w:pStyle w:val="ListParagraph"/>
        <w:numPr>
          <w:ilvl w:val="0"/>
          <w:numId w:val="2"/>
        </w:numPr>
        <w:spacing w:after="80"/>
      </w:pPr>
      <w:r>
        <w:rPr>
          <w:rFonts w:ascii="Arial" w:cs="Arial" w:eastAsia="Arial" w:hAnsi="Arial"/>
        </w:rPr>
        <w:t xml:space="preserve">Daemon, broker, persistence, MCP server, dashboard, CLI (</w:t>
      </w:r>
      <w:r>
        <w:rPr>
          <w:rFonts w:ascii="Consolas" w:cs="Consolas" w:eastAsia="Consolas" w:hAnsi="Consolas"/>
          <w:sz w:val="20"/>
          <w:szCs w:val="20"/>
        </w:rPr>
        <w:t xml:space="preserve">cowire daemon start|stop|restart|status</w:t>
      </w:r>
      <w:r>
        <w:rPr>
          <w:rFonts w:ascii="Arial" w:cs="Arial" w:eastAsia="Arial" w:hAnsi="Arial"/>
        </w:rPr>
        <w:t xml:space="preserve">, </w:t>
      </w:r>
      <w:r>
        <w:rPr>
          <w:rFonts w:ascii="Consolas" w:cs="Consolas" w:eastAsia="Consolas" w:hAnsi="Consolas"/>
          <w:sz w:val="20"/>
          <w:szCs w:val="20"/>
        </w:rPr>
        <w:t xml:space="preserve">cowire status</w:t>
      </w:r>
      <w:r>
        <w:rPr>
          <w:rFonts w:ascii="Arial" w:cs="Arial" w:eastAsia="Arial" w:hAnsi="Arial"/>
        </w:rPr>
        <w:t xml:space="preserve">, </w:t>
      </w:r>
      <w:r>
        <w:rPr>
          <w:rFonts w:ascii="Consolas" w:cs="Consolas" w:eastAsia="Consolas" w:hAnsi="Consolas"/>
          <w:sz w:val="20"/>
          <w:szCs w:val="20"/>
        </w:rPr>
        <w:t xml:space="preserve">cowire events</w:t>
      </w:r>
      <w:r>
        <w:rPr>
          <w:rFonts w:ascii="Arial" w:cs="Arial" w:eastAsia="Arial" w:hAnsi="Arial"/>
        </w:rPr>
        <w:t xml:space="preserve">, </w:t>
      </w:r>
      <w:r>
        <w:rPr>
          <w:rFonts w:ascii="Consolas" w:cs="Consolas" w:eastAsia="Consolas" w:hAnsi="Consolas"/>
          <w:sz w:val="20"/>
          <w:szCs w:val="20"/>
        </w:rPr>
        <w:t xml:space="preserve">cowire tail</w:t>
      </w:r>
      <w:r>
        <w:rPr>
          <w:rFonts w:ascii="Arial" w:cs="Arial" w:eastAsia="Arial" w:hAnsi="Arial"/>
        </w:rPr>
        <w:t xml:space="preserve">, </w:t>
      </w:r>
      <w:r>
        <w:rPr>
          <w:rFonts w:ascii="Consolas" w:cs="Consolas" w:eastAsia="Consolas" w:hAnsi="Consolas"/>
          <w:sz w:val="20"/>
          <w:szCs w:val="20"/>
        </w:rPr>
        <w:t xml:space="preserve">cowire shim</w:t>
      </w:r>
      <w:r>
        <w:rPr>
          <w:rFonts w:ascii="Arial" w:cs="Arial" w:eastAsia="Arial" w:hAnsi="Arial"/>
        </w:rPr>
        <w:t xml:space="preserve">, </w:t>
      </w:r>
      <w:r>
        <w:rPr>
          <w:rFonts w:ascii="Consolas" w:cs="Consolas" w:eastAsia="Consolas" w:hAnsi="Consolas"/>
          <w:sz w:val="20"/>
          <w:szCs w:val="20"/>
        </w:rPr>
        <w:t xml:space="preserve">cowire connect-test</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Trust scope mechanism (propose/grant/revoke/extend, time + action capped, in-scope matcher with param constraints).</w:t>
      </w:r>
    </w:p>
    <w:p>
      <w:pPr>
        <w:pStyle w:val="ListParagraph"/>
        <w:numPr>
          <w:ilvl w:val="0"/>
          <w:numId w:val="2"/>
        </w:numPr>
        <w:spacing w:after="80"/>
      </w:pPr>
      <w:r>
        <w:rPr>
          <w:rFonts w:ascii="Arial" w:cs="Arial" w:eastAsia="Arial" w:hAnsi="Arial"/>
        </w:rPr>
        <w:t xml:space="preserve">Worker orchestrator with git-worktree isolation and Claude Code spawner (direct-spawn with </w:t>
      </w:r>
      <w:r>
        <w:rPr>
          <w:rFonts w:ascii="Consolas" w:cs="Consolas" w:eastAsia="Consolas" w:hAnsi="Consolas"/>
          <w:sz w:val="20"/>
          <w:szCs w:val="20"/>
        </w:rPr>
        <w:t xml:space="preserve">stream-json</w:t>
      </w:r>
      <w:r>
        <w:rPr>
          <w:rFonts w:ascii="Arial" w:cs="Arial" w:eastAsia="Arial" w:hAnsi="Arial"/>
        </w:rPr>
        <w:t xml:space="preserve"> event capture).</w:t>
      </w:r>
    </w:p>
    <w:p>
      <w:pPr>
        <w:pStyle w:val="ListParagraph"/>
        <w:numPr>
          <w:ilvl w:val="0"/>
          <w:numId w:val="2"/>
        </w:numPr>
        <w:spacing w:after="80"/>
      </w:pPr>
      <w:r>
        <w:rPr>
          <w:rFonts w:ascii="Arial" w:cs="Arial" w:eastAsia="Arial" w:hAnsi="Arial"/>
        </w:rPr>
        <w:t xml:space="preserve">GitHub write adapters (10 tools, CONFIRM-tier).</w:t>
      </w:r>
    </w:p>
    <w:p>
      <w:pPr>
        <w:pStyle w:val="ListParagraph"/>
        <w:numPr>
          <w:ilvl w:val="0"/>
          <w:numId w:val="2"/>
        </w:numPr>
        <w:spacing w:after="80"/>
      </w:pPr>
      <w:r>
        <w:rPr>
          <w:rFonts w:ascii="Arial" w:cs="Arial" w:eastAsia="Arial" w:hAnsi="Arial"/>
        </w:rPr>
        <w:t xml:space="preserve">GitHub read adapters (14 tools, AUTO-tier).</w:t>
      </w:r>
    </w:p>
    <w:p>
      <w:pPr>
        <w:pStyle w:val="ListParagraph"/>
        <w:numPr>
          <w:ilvl w:val="0"/>
          <w:numId w:val="2"/>
        </w:numPr>
        <w:spacing w:after="80"/>
      </w:pPr>
      <w:r>
        <w:rPr>
          <w:rFonts w:ascii="Arial" w:cs="Arial" w:eastAsia="Arial" w:hAnsi="Arial"/>
        </w:rPr>
        <w:t xml:space="preserve">Audit dashboard with live event tail, worker drill-in, inline decision approval, CSV/JSON export.</w:t>
      </w:r>
    </w:p>
    <w:p>
      <w:pPr>
        <w:pStyle w:val="ListParagraph"/>
        <w:numPr>
          <w:ilvl w:val="0"/>
          <w:numId w:val="2"/>
        </w:numPr>
        <w:spacing w:after="80"/>
      </w:pPr>
      <w:r>
        <w:rPr>
          <w:rFonts w:ascii="Arial" w:cs="Arial" w:eastAsia="Arial" w:hAnsi="Arial"/>
        </w:rPr>
        <w:t xml:space="preserve">Tool catalogue regenerated from Zod schemas in </w:t>
      </w:r>
      <w:r>
        <w:rPr>
          <w:rFonts w:ascii="Consolas" w:cs="Consolas" w:eastAsia="Consolas" w:hAnsi="Consolas"/>
          <w:sz w:val="20"/>
          <w:szCs w:val="20"/>
        </w:rPr>
        <w:t xml:space="preserve">src/server.ts</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Event-taxonomy documentation.</w:t>
      </w:r>
    </w:p>
    <w:p>
      <w:pPr>
        <w:pStyle w:val="ListParagraph"/>
        <w:numPr>
          <w:ilvl w:val="0"/>
          <w:numId w:val="2"/>
        </w:numPr>
        <w:spacing w:after="80"/>
      </w:pPr>
      <w:r>
        <w:rPr>
          <w:rFonts w:ascii="Arial" w:cs="Arial" w:eastAsia="Arial" w:hAnsi="Arial"/>
        </w:rPr>
        <w:t xml:space="preserve">Stuck-worker watchdog.</w:t>
      </w:r>
    </w:p>
    <w:p>
      <w:pPr>
        <w:pStyle w:val="Heading2"/>
        <w:spacing w:after="160" w:before="280"/>
      </w:pPr>
      <w:r>
        <w:rPr>
          <w:rFonts w:ascii="Arial" w:cs="Arial" w:eastAsia="Arial" w:hAnsi="Arial"/>
          <w:b/>
          <w:bCs/>
        </w:rPr>
        <w:t xml:space="preserve">13.2 Explicitly NOT in v0.1.0 (roadmap)</w:t>
      </w:r>
    </w:p>
    <w:p>
      <w:pPr>
        <w:pStyle w:val="ListParagraph"/>
        <w:numPr>
          <w:ilvl w:val="0"/>
          <w:numId w:val="2"/>
        </w:numPr>
        <w:spacing w:after="80"/>
      </w:pPr>
      <w:r>
        <w:rPr>
          <w:rFonts w:ascii="Arial" w:cs="Arial" w:eastAsia="Arial" w:hAnsi="Arial"/>
        </w:rPr>
        <w:t xml:space="preserve">Steward (Operator) as a named first-class role with claim-token lifecycle — </w:t>
      </w:r>
      <w:r>
        <w:rPr>
          <w:rFonts w:ascii="Arial" w:cs="Arial" w:eastAsia="Arial" w:hAnsi="Arial"/>
          <w:b/>
          <w:bCs/>
        </w:rPr>
        <w:t xml:space="preserve">spec 48</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OAuth credential vault for upstream services (GitHub, Slack, Anthropic) — </w:t>
      </w:r>
      <w:r>
        <w:rPr>
          <w:rFonts w:ascii="Arial" w:cs="Arial" w:eastAsia="Arial" w:hAnsi="Arial"/>
          <w:b/>
          <w:bCs/>
        </w:rPr>
        <w:t xml:space="preserve">spec 48</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No-go list as a coded module with the starter pattern set — </w:t>
      </w:r>
      <w:r>
        <w:rPr>
          <w:rFonts w:ascii="Arial" w:cs="Arial" w:eastAsia="Arial" w:hAnsi="Arial"/>
          <w:b/>
          <w:bCs/>
        </w:rPr>
        <w:t xml:space="preserve">spec 48</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Daemon-hosted Steward subprocess that runs the LLM loop locally — </w:t>
      </w:r>
      <w:r>
        <w:rPr>
          <w:rFonts w:ascii="Arial" w:cs="Arial" w:eastAsia="Arial" w:hAnsi="Arial"/>
          <w:b/>
          <w:bCs/>
        </w:rPr>
        <w:t xml:space="preserve">spec 49</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Dashboard chat panel and CLI </w:t>
      </w:r>
      <w:r>
        <w:rPr>
          <w:rFonts w:ascii="Consolas" w:cs="Consolas" w:eastAsia="Consolas" w:hAnsi="Consolas"/>
          <w:sz w:val="20"/>
          <w:szCs w:val="20"/>
        </w:rPr>
        <w:t xml:space="preserve">cowire ask</w:t>
      </w:r>
      <w:r>
        <w:rPr>
          <w:rFonts w:ascii="Arial" w:cs="Arial" w:eastAsia="Arial" w:hAnsi="Arial"/>
        </w:rPr>
        <w:t xml:space="preserve"> for talking to the daemon-hosted Steward — </w:t>
      </w:r>
      <w:r>
        <w:rPr>
          <w:rFonts w:ascii="Arial" w:cs="Arial" w:eastAsia="Arial" w:hAnsi="Arial"/>
          <w:b/>
          <w:bCs/>
        </w:rPr>
        <w:t xml:space="preserve">spec 49</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Cost/usage visibility surfaced in the dashboard (per-worker cost, per-session total, per-credential source) — </w:t>
      </w:r>
      <w:r>
        <w:rPr>
          <w:rFonts w:ascii="Arial" w:cs="Arial" w:eastAsia="Arial" w:hAnsi="Arial"/>
          <w:b/>
          <w:bCs/>
        </w:rPr>
        <w:t xml:space="preserve">spec 50</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Resilience hardening (atomic PID file writes, atomic schema migrations, crash-safe checkpoint pattern) — </w:t>
      </w:r>
      <w:r>
        <w:rPr>
          <w:rFonts w:ascii="Arial" w:cs="Arial" w:eastAsia="Arial" w:hAnsi="Arial"/>
          <w:b/>
          <w:bCs/>
        </w:rPr>
        <w:t xml:space="preserve">spec 51</w:t>
      </w:r>
      <w:r>
        <w:rPr>
          <w:rFonts w:ascii="Arial" w:cs="Arial" w:eastAsia="Arial" w:hAnsi="Arial"/>
        </w:rPr>
        <w:t xml:space="preserve">.</w:t>
      </w:r>
    </w:p>
    <w:p>
      <w:pPr>
        <w:pStyle w:val="ListParagraph"/>
        <w:numPr>
          <w:ilvl w:val="0"/>
          <w:numId w:val="2"/>
        </w:numPr>
        <w:spacing w:after="80"/>
      </w:pPr>
      <w:r>
        <w:rPr>
          <w:rFonts w:ascii="Arial" w:cs="Arial" w:eastAsia="Arial" w:hAnsi="Arial"/>
        </w:rPr>
        <w:t xml:space="preserve">Cross-machine federation between Stewards — </w:t>
      </w:r>
      <w:r>
        <w:rPr>
          <w:rFonts w:ascii="Arial" w:cs="Arial" w:eastAsia="Arial" w:hAnsi="Arial"/>
          <w:b/>
          <w:bCs/>
        </w:rPr>
        <w:t xml:space="preserve">spec 52</w:t>
      </w:r>
      <w:r>
        <w:rPr>
          <w:rFonts w:ascii="Arial" w:cs="Arial" w:eastAsia="Arial" w:hAnsi="Arial"/>
        </w:rPr>
        <w:t xml:space="preserve"> (sketch).</w:t>
      </w:r>
    </w:p>
    <w:p>
      <w:pPr>
        <w:pStyle w:val="ListParagraph"/>
        <w:numPr>
          <w:ilvl w:val="0"/>
          <w:numId w:val="2"/>
        </w:numPr>
        <w:spacing w:after="80"/>
      </w:pPr>
      <w:r>
        <w:rPr>
          <w:rFonts w:ascii="Arial" w:cs="Arial" w:eastAsia="Arial" w:hAnsi="Arial"/>
        </w:rPr>
        <w:t xml:space="preserve">Team Stewards (one User, multiple chat-surface clients sharing a session) — deferred.</w:t>
      </w:r>
    </w:p>
    <w:p>
      <w:pPr>
        <w:pStyle w:val="Heading2"/>
        <w:spacing w:after="160" w:before="280"/>
      </w:pPr>
      <w:r>
        <w:rPr>
          <w:rFonts w:ascii="Arial" w:cs="Arial" w:eastAsia="Arial" w:hAnsi="Arial"/>
          <w:b/>
          <w:bCs/>
        </w:rPr>
        <w:t xml:space="preserve">13.3 Public record</w:t>
      </w:r>
    </w:p>
    <w:p>
      <w:pPr>
        <w:spacing w:after="140"/>
        <w:jc w:val="both"/>
      </w:pPr>
      <w:r>
        <w:rPr>
          <w:rFonts w:ascii="Arial" w:cs="Arial" w:eastAsia="Arial" w:hAnsi="Arial"/>
        </w:rPr>
        <w:t xml:space="preserve">The release notes for v0.1.0 are themselves a deliberate, public, dated description of the architecture (`docs/release-notes-v0.1.0.md`), published as part of the v0.1.0 release on 2026-05-12 for defensive disclosure. The intent is that anyone subsequently filing patent claims on the architectural primitives described in this document will face the v0.1.0 release notes as prior art on the indicated date.</w:t>
      </w:r>
    </w:p>
    <w:p>
      <w:pPr>
        <w:pStyle w:val="Heading1"/>
        <w:pageBreakBefore/>
        <w:spacing w:after="200" w:before="360"/>
      </w:pPr>
      <w:r>
        <w:rPr>
          <w:rFonts w:ascii="Arial" w:cs="Arial" w:eastAsia="Arial" w:hAnsi="Arial"/>
          <w:b/>
          <w:bCs/>
        </w:rPr>
        <w:t xml:space="preserve">14. Roadmap — spec 48 through 52</w:t>
      </w:r>
    </w:p>
    <w:p>
      <w:pPr>
        <w:pStyle w:val="Heading2"/>
        <w:spacing w:after="160" w:before="280"/>
      </w:pPr>
      <w:r>
        <w:rPr>
          <w:rFonts w:ascii="Arial" w:cs="Arial" w:eastAsia="Arial" w:hAnsi="Arial"/>
          <w:b/>
          <w:bCs/>
        </w:rPr>
        <w:t xml:space="preserve">14.1 Spec 48 — Steward role + OAuth vault + no-go list</w:t>
      </w:r>
    </w:p>
    <w:p>
      <w:pPr>
        <w:spacing w:after="140"/>
        <w:jc w:val="both"/>
      </w:pPr>
      <w:r>
        <w:rPr>
          <w:rFonts w:ascii="Arial" w:cs="Arial" w:eastAsia="Arial" w:hAnsi="Arial"/>
        </w:rPr>
        <w:t xml:space="preserve">Promotes the Steward (currently called “Operator” in v0.1 internal nomenclature) to a named first-class role with a claim-token lifecycle. Ships the OAuth credential vault for upstream services (GitHub, Slack, Anthropic) so the Steward can hold scoped credentials without leaking them to Workers. Codifies the no-go list as a proper module — today it is partially staged; spec 48 ships the starter pattern set, the file-system hook for User-additive entries, and the deny-override layer in its complete form.</w:t>
      </w:r>
    </w:p>
    <w:p>
      <w:pPr>
        <w:spacing w:after="140"/>
        <w:jc w:val="both"/>
      </w:pPr>
      <w:r>
        <w:rPr>
          <w:rFonts w:ascii="Arial" w:cs="Arial" w:eastAsia="Arial" w:hAnsi="Arial"/>
          <w:b/>
          <w:bCs/>
        </w:rPr>
        <w:t xml:space="preserve">Layers</w:t>
      </w:r>
      <w:r>
        <w:rPr>
          <w:rFonts w:ascii="Arial" w:cs="Arial" w:eastAsia="Arial" w:hAnsi="Arial"/>
        </w:rPr>
        <w:t xml:space="preserve">: (1) Steward role definition + claim-token machinery; (2) OAuth credential vault with key-bound storage; (3) no-go list module with starter patterns + User-additive hook.</w:t>
      </w:r>
    </w:p>
    <w:p>
      <w:pPr>
        <w:pStyle w:val="Heading2"/>
        <w:spacing w:after="160" w:before="280"/>
      </w:pPr>
      <w:r>
        <w:rPr>
          <w:rFonts w:ascii="Arial" w:cs="Arial" w:eastAsia="Arial" w:hAnsi="Arial"/>
          <w:b/>
          <w:bCs/>
        </w:rPr>
        <w:t xml:space="preserve">14.2 Spec 49 — Daemon-hosted Steward</w:t>
      </w:r>
    </w:p>
    <w:p>
      <w:pPr>
        <w:spacing w:after="140"/>
        <w:jc w:val="both"/>
      </w:pPr>
      <w:r>
        <w:rPr>
          <w:rFonts w:ascii="Arial" w:cs="Arial" w:eastAsia="Arial" w:hAnsi="Arial"/>
        </w:rPr>
        <w:t xml:space="preserve">Moves the Steward from an in-chat subprocess (today: the User talks to a Claude Code session that plays the Steward role) to a daemon-hosted long-lived subprocess. The User talks to the daemon (via dashboard chat panel, CLI </w:t>
      </w:r>
      <w:r>
        <w:rPr>
          <w:rFonts w:ascii="Consolas" w:cs="Consolas" w:eastAsia="Consolas" w:hAnsi="Consolas"/>
          <w:sz w:val="20"/>
          <w:szCs w:val="20"/>
        </w:rPr>
        <w:t xml:space="preserve">cowire ask</w:t>
      </w:r>
      <w:r>
        <w:rPr>
          <w:rFonts w:ascii="Arial" w:cs="Arial" w:eastAsia="Arial" w:hAnsi="Arial"/>
        </w:rPr>
        <w:t xml:space="preserve">, or future operator panel); the daemon hosts the Steward and dispatches Workers. This is a precondition for federation (spec 52): without a daemon-hosted Steward, each device has its own Steward and they conflict.</w:t>
      </w:r>
    </w:p>
    <w:p>
      <w:pPr>
        <w:spacing w:after="140"/>
        <w:jc w:val="both"/>
      </w:pPr>
      <w:r>
        <w:rPr>
          <w:rFonts w:ascii="Arial" w:cs="Arial" w:eastAsia="Arial" w:hAnsi="Arial"/>
          <w:b/>
          <w:bCs/>
        </w:rPr>
        <w:t xml:space="preserve">Layers</w:t>
      </w:r>
      <w:r>
        <w:rPr>
          <w:rFonts w:ascii="Arial" w:cs="Arial" w:eastAsia="Arial" w:hAnsi="Arial"/>
        </w:rPr>
        <w:t xml:space="preserve">: (1) Steward subprocess + lifecycle (start/stop/restart); (2) operator channels (dashboard chat panel, </w:t>
      </w:r>
      <w:r>
        <w:rPr>
          <w:rFonts w:ascii="Consolas" w:cs="Consolas" w:eastAsia="Consolas" w:hAnsi="Consolas"/>
          <w:sz w:val="20"/>
          <w:szCs w:val="20"/>
        </w:rPr>
        <w:t xml:space="preserve">cowire ask</w:t>
      </w:r>
      <w:r>
        <w:rPr>
          <w:rFonts w:ascii="Arial" w:cs="Arial" w:eastAsia="Arial" w:hAnsi="Arial"/>
        </w:rPr>
        <w:t xml:space="preserve">, subscribe API).</w:t>
      </w:r>
    </w:p>
    <w:p>
      <w:pPr>
        <w:pStyle w:val="Heading2"/>
        <w:spacing w:after="160" w:before="280"/>
      </w:pPr>
      <w:r>
        <w:rPr>
          <w:rFonts w:ascii="Arial" w:cs="Arial" w:eastAsia="Arial" w:hAnsi="Arial"/>
          <w:b/>
          <w:bCs/>
        </w:rPr>
        <w:t xml:space="preserve">14.3 Spec 50 — Usage widget</w:t>
      </w:r>
    </w:p>
    <w:p>
      <w:pPr>
        <w:spacing w:after="140"/>
        <w:jc w:val="both"/>
      </w:pPr>
      <w:r>
        <w:rPr>
          <w:rFonts w:ascii="Arial" w:cs="Arial" w:eastAsia="Arial" w:hAnsi="Arial"/>
        </w:rPr>
        <w:t xml:space="preserve">Cost / usage visibility. The Steward and every Worker run against some credential source (Max OAuth flat-rate, API key per-token, future credit-card-backed); spec 50 surfaces the per-worker, per-session, per-credential-source cost in the dashboard. Adds a </w:t>
      </w:r>
      <w:r>
        <w:rPr>
          <w:rFonts w:ascii="Consolas" w:cs="Consolas" w:eastAsia="Consolas" w:hAnsi="Consolas"/>
          <w:sz w:val="20"/>
          <w:szCs w:val="20"/>
        </w:rPr>
        <w:t xml:space="preserve">usage_event</w:t>
      </w:r>
      <w:r>
        <w:rPr>
          <w:rFonts w:ascii="Arial" w:cs="Arial" w:eastAsia="Arial" w:hAnsi="Arial"/>
        </w:rPr>
        <w:t xml:space="preserve"> kind and a </w:t>
      </w:r>
      <w:r>
        <w:rPr>
          <w:rFonts w:ascii="Consolas" w:cs="Consolas" w:eastAsia="Consolas" w:hAnsi="Consolas"/>
          <w:sz w:val="20"/>
          <w:szCs w:val="20"/>
        </w:rPr>
        <w:t xml:space="preserve">/usage</w:t>
      </w:r>
      <w:r>
        <w:rPr>
          <w:rFonts w:ascii="Arial" w:cs="Arial" w:eastAsia="Arial" w:hAnsi="Arial"/>
        </w:rPr>
        <w:t xml:space="preserve"> HTTP endpoint exposed by the daemon. In a federated future (spec 52 Mode 1) the widget gains a “by device” dimension; in Mode 2, “by operator.”</w:t>
      </w:r>
    </w:p>
    <w:p>
      <w:pPr>
        <w:pStyle w:val="Heading2"/>
        <w:spacing w:after="160" w:before="280"/>
      </w:pPr>
      <w:r>
        <w:rPr>
          <w:rFonts w:ascii="Arial" w:cs="Arial" w:eastAsia="Arial" w:hAnsi="Arial"/>
          <w:b/>
          <w:bCs/>
        </w:rPr>
        <w:t xml:space="preserve">14.4 Spec 51 — Resilience</w:t>
      </w:r>
    </w:p>
    <w:p>
      <w:pPr>
        <w:spacing w:after="140"/>
        <w:jc w:val="both"/>
      </w:pPr>
      <w:r>
        <w:rPr>
          <w:rFonts w:ascii="Arial" w:cs="Arial" w:eastAsia="Arial" w:hAnsi="Arial"/>
        </w:rPr>
        <w:t xml:space="preserve">Hardening: atomic PID file writes, atomic schema initialization with rollback on partial failure, the crash-safe checkpoint pattern for long-running Workers (git commit as substep checkpoint, resume probe by reading git state to find next undone work). The pattern is already informally used — the cascade-merge and overnight-CC2 workflows depend on it — spec 51 codifies it and adds the verification.</w:t>
      </w:r>
    </w:p>
    <w:p>
      <w:pPr>
        <w:pStyle w:val="Heading2"/>
        <w:spacing w:after="160" w:before="280"/>
      </w:pPr>
      <w:r>
        <w:rPr>
          <w:rFonts w:ascii="Arial" w:cs="Arial" w:eastAsia="Arial" w:hAnsi="Arial"/>
          <w:b/>
          <w:bCs/>
        </w:rPr>
        <w:t xml:space="preserve">14.5 Spec 52 — Federated Cowire (sketch)</w:t>
      </w:r>
    </w:p>
    <w:p>
      <w:pPr>
        <w:spacing w:after="140"/>
        <w:jc w:val="both"/>
      </w:pPr>
      <w:r>
        <w:rPr>
          <w:rFonts w:ascii="Arial" w:cs="Arial" w:eastAsia="Arial" w:hAnsi="Arial"/>
        </w:rPr>
        <w:t xml:space="preserve">Sketches three modes of federation, in order of complexity:</w:t>
      </w:r>
    </w:p>
    <w:p>
      <w:pPr>
        <w:pStyle w:val="ListParagraph"/>
        <w:numPr>
          <w:ilvl w:val="0"/>
          <w:numId w:val="2"/>
        </w:numPr>
        <w:spacing w:after="80"/>
      </w:pPr>
      <w:r>
        <w:rPr>
          <w:rFonts w:ascii="Arial" w:cs="Arial" w:eastAsia="Arial" w:hAnsi="Arial"/>
          <w:b/>
          <w:bCs/>
        </w:rPr>
        <w:t xml:space="preserve">Mode 1 (“personal cloud”)</w:t>
      </w:r>
      <w:r>
        <w:rPr>
          <w:rFonts w:ascii="Arial" w:cs="Arial" w:eastAsia="Arial" w:hAnsi="Arial"/>
        </w:rPr>
        <w:t xml:space="preserve"> — one Steward, multiple devices, one daemon on a home NAS. Phasing recommended as the first concrete federation step.</w:t>
      </w:r>
    </w:p>
    <w:p>
      <w:pPr>
        <w:pStyle w:val="ListParagraph"/>
        <w:numPr>
          <w:ilvl w:val="0"/>
          <w:numId w:val="2"/>
        </w:numPr>
        <w:spacing w:after="80"/>
      </w:pPr>
      <w:r>
        <w:rPr>
          <w:rFonts w:ascii="Arial" w:cs="Arial" w:eastAsia="Arial" w:hAnsi="Arial"/>
          <w:b/>
          <w:bCs/>
        </w:rPr>
        <w:t xml:space="preserve">Mode 2 (“household / team”)</w:t>
      </w:r>
      <w:r>
        <w:rPr>
          <w:rFonts w:ascii="Arial" w:cs="Arial" w:eastAsia="Arial" w:hAnsi="Arial"/>
        </w:rPr>
        <w:t xml:space="preserve"> — multiple Stewards on one daemon, each with their own scopes, credentials, audit log. Requires identity infrastructure.</w:t>
      </w:r>
    </w:p>
    <w:p>
      <w:pPr>
        <w:pStyle w:val="ListParagraph"/>
        <w:numPr>
          <w:ilvl w:val="0"/>
          <w:numId w:val="2"/>
        </w:numPr>
        <w:spacing w:after="80"/>
      </w:pPr>
      <w:r>
        <w:rPr>
          <w:rFonts w:ascii="Arial" w:cs="Arial" w:eastAsia="Arial" w:hAnsi="Arial"/>
          <w:b/>
          <w:bCs/>
        </w:rPr>
        <w:t xml:space="preserve">Mode 3 (“true federation”)</w:t>
      </w:r>
      <w:r>
        <w:rPr>
          <w:rFonts w:ascii="Arial" w:cs="Arial" w:eastAsia="Arial" w:hAnsi="Arial"/>
        </w:rPr>
        <w:t xml:space="preserve"> — daemons gossip, events replicate, Stewards borrow Workers from each other. Defer indefinitely.</w:t>
      </w:r>
    </w:p>
    <w:p>
      <w:pPr>
        <w:spacing w:after="140"/>
        <w:jc w:val="both"/>
      </w:pPr>
      <w:r>
        <w:rPr>
          <w:rFonts w:ascii="Arial" w:cs="Arial" w:eastAsia="Arial" w:hAnsi="Arial"/>
        </w:rPr>
        <w:t xml:space="preserve">For Mode 1, five structural changes are needed:</w:t>
      </w:r>
    </w:p>
    <w:p>
      <w:pPr>
        <w:pStyle w:val="ListParagraph"/>
        <w:numPr>
          <w:ilvl w:val="0"/>
          <w:numId w:val="3"/>
        </w:numPr>
        <w:spacing w:after="80"/>
      </w:pPr>
      <w:r>
        <w:rPr>
          <w:rFonts w:ascii="Arial" w:cs="Arial" w:eastAsia="Arial" w:hAnsi="Arial"/>
        </w:rPr>
        <w:t xml:space="preserve">Configurable bind address (default 127.0.0.1; opt-in for LAN / Tailscale).</w:t>
      </w:r>
    </w:p>
    <w:p>
      <w:pPr>
        <w:pStyle w:val="ListParagraph"/>
        <w:numPr>
          <w:ilvl w:val="0"/>
          <w:numId w:val="3"/>
        </w:numPr>
        <w:spacing w:after="80"/>
      </w:pPr>
      <w:r>
        <w:rPr>
          <w:rFonts w:ascii="Arial" w:cs="Arial" w:eastAsia="Arial" w:hAnsi="Arial"/>
        </w:rPr>
        <w:t xml:space="preserve">Pairing-code authentication (6-digit codes; long-term device tokens stored in each device’s keychain).</w:t>
      </w:r>
    </w:p>
    <w:p>
      <w:pPr>
        <w:pStyle w:val="ListParagraph"/>
        <w:numPr>
          <w:ilvl w:val="0"/>
          <w:numId w:val="3"/>
        </w:numPr>
        <w:spacing w:after="80"/>
      </w:pPr>
      <w:r>
        <w:rPr>
          <w:rFonts w:ascii="Arial" w:cs="Arial" w:eastAsia="Arial" w:hAnsi="Arial"/>
        </w:rPr>
        <w:t xml:space="preserve">TLS / Tailscale as the recommended transport.</w:t>
      </w:r>
    </w:p>
    <w:p>
      <w:pPr>
        <w:pStyle w:val="ListParagraph"/>
        <w:numPr>
          <w:ilvl w:val="0"/>
          <w:numId w:val="3"/>
        </w:numPr>
        <w:spacing w:after="80"/>
      </w:pPr>
      <w:r>
        <w:rPr>
          <w:rFonts w:ascii="Arial" w:cs="Arial" w:eastAsia="Arial" w:hAnsi="Arial"/>
        </w:rPr>
        <w:t xml:space="preserve">Worker host choice — workers can spawn on the daemon’s host or the connecting device.</w:t>
      </w:r>
    </w:p>
    <w:p>
      <w:pPr>
        <w:pStyle w:val="ListParagraph"/>
        <w:numPr>
          <w:ilvl w:val="0"/>
          <w:numId w:val="3"/>
        </w:numPr>
        <w:spacing w:after="80"/>
      </w:pPr>
      <w:r>
        <w:rPr>
          <w:rFonts w:ascii="Arial" w:cs="Arial" w:eastAsia="Arial" w:hAnsi="Arial"/>
        </w:rPr>
        <w:t xml:space="preserve">Device identity in the audit log — every event gains optional </w:t>
      </w:r>
      <w:r>
        <w:rPr>
          <w:rFonts w:ascii="Consolas" w:cs="Consolas" w:eastAsia="Consolas" w:hAnsi="Consolas"/>
          <w:sz w:val="20"/>
          <w:szCs w:val="20"/>
        </w:rPr>
        <w:t xml:space="preserve">device_id</w:t>
      </w:r>
      <w:r>
        <w:rPr>
          <w:rFonts w:ascii="Arial" w:cs="Arial" w:eastAsia="Arial" w:hAnsi="Arial"/>
        </w:rPr>
        <w:t xml:space="preserve">; new event kinds </w:t>
      </w:r>
      <w:r>
        <w:rPr>
          <w:rFonts w:ascii="Consolas" w:cs="Consolas" w:eastAsia="Consolas" w:hAnsi="Consolas"/>
          <w:sz w:val="20"/>
          <w:szCs w:val="20"/>
        </w:rPr>
        <w:t xml:space="preserve">device_paired</w:t>
      </w:r>
      <w:r>
        <w:rPr>
          <w:rFonts w:ascii="Arial" w:cs="Arial" w:eastAsia="Arial" w:hAnsi="Arial"/>
        </w:rPr>
        <w:t xml:space="preserve"> / </w:t>
      </w:r>
      <w:r>
        <w:rPr>
          <w:rFonts w:ascii="Consolas" w:cs="Consolas" w:eastAsia="Consolas" w:hAnsi="Consolas"/>
          <w:sz w:val="20"/>
          <w:szCs w:val="20"/>
        </w:rPr>
        <w:t xml:space="preserve">device_revoked</w:t>
      </w:r>
      <w:r>
        <w:rPr>
          <w:rFonts w:ascii="Arial" w:cs="Arial" w:eastAsia="Arial" w:hAnsi="Arial"/>
        </w:rPr>
        <w:t xml:space="preserve">.</w:t>
      </w:r>
    </w:p>
    <w:p>
      <w:pPr>
        <w:spacing w:after="140"/>
        <w:jc w:val="both"/>
      </w:pPr>
      <w:r>
        <w:rPr>
          <w:rFonts w:ascii="Arial" w:cs="Arial" w:eastAsia="Arial" w:hAnsi="Arial"/>
        </w:rPr>
        <w:t xml:space="preserve">ADR-006 (“127.0.0.1 only”) stays valid as the </w:t>
      </w:r>
      <w:r>
        <w:rPr>
          <w:rFonts w:ascii="Arial" w:cs="Arial" w:eastAsia="Arial" w:hAnsi="Arial"/>
          <w:i/>
          <w:iCs/>
        </w:rPr>
        <w:t xml:space="preserve">default</w:t>
      </w:r>
      <w:r>
        <w:rPr>
          <w:rFonts w:ascii="Arial" w:cs="Arial" w:eastAsia="Arial" w:hAnsi="Arial"/>
        </w:rPr>
        <w:t xml:space="preserve"> — local-first remains the posture, federation is explicit opt-in. Mode 2 / Mode 3 are deferred to spec 53 and a post-2026 horizon respectively.</w:t>
      </w:r>
    </w:p>
    <w:p>
      <w:pPr>
        <w:pStyle w:val="Heading1"/>
        <w:pageBreakBefore/>
        <w:spacing w:after="200" w:before="360"/>
      </w:pPr>
      <w:r>
        <w:rPr>
          <w:rFonts w:ascii="Arial" w:cs="Arial" w:eastAsia="Arial" w:hAnsi="Arial"/>
          <w:b/>
          <w:bCs/>
        </w:rPr>
        <w:t xml:space="preserve">15. Open questions, risks, and known trade-offs</w:t>
      </w:r>
    </w:p>
    <w:p>
      <w:pPr>
        <w:pStyle w:val="Heading2"/>
        <w:spacing w:after="160" w:before="280"/>
      </w:pPr>
      <w:r>
        <w:rPr>
          <w:rFonts w:ascii="Arial" w:cs="Arial" w:eastAsia="Arial" w:hAnsi="Arial"/>
          <w:b/>
          <w:bCs/>
        </w:rPr>
        <w:t xml:space="preserve">15.1 Known trade-offs</w:t>
      </w:r>
    </w:p>
    <w:p>
      <w:pPr>
        <w:pStyle w:val="ListParagraph"/>
        <w:numPr>
          <w:ilvl w:val="0"/>
          <w:numId w:val="2"/>
        </w:numPr>
        <w:spacing w:after="80"/>
      </w:pPr>
      <w:r>
        <w:rPr>
          <w:rFonts w:ascii="Arial" w:cs="Arial" w:eastAsia="Arial" w:hAnsi="Arial"/>
          <w:b/>
          <w:bCs/>
        </w:rPr>
        <w:t xml:space="preserve">No high-throughput automation.</w:t>
      </w:r>
      <w:r>
        <w:rPr>
          <w:rFonts w:ascii="Arial" w:cs="Arial" w:eastAsia="Arial" w:hAnsi="Arial"/>
        </w:rPr>
        <w:t xml:space="preserve"> Every write is a question; throughput is bounded by approval latency. Correct for human-paced agent workflows; would be wrong for batch-style automation. Out of scope by design.</w:t>
      </w:r>
    </w:p>
    <w:p>
      <w:pPr>
        <w:pStyle w:val="ListParagraph"/>
        <w:numPr>
          <w:ilvl w:val="0"/>
          <w:numId w:val="2"/>
        </w:numPr>
        <w:spacing w:after="80"/>
      </w:pPr>
      <w:r>
        <w:rPr>
          <w:rFonts w:ascii="Arial" w:cs="Arial" w:eastAsia="Arial" w:hAnsi="Arial"/>
          <w:b/>
          <w:bCs/>
        </w:rPr>
        <w:t xml:space="preserve">Single-writer SQLite.</w:t>
      </w:r>
      <w:r>
        <w:rPr>
          <w:rFonts w:ascii="Arial" w:cs="Arial" w:eastAsia="Arial" w:hAnsi="Arial"/>
        </w:rPr>
        <w:t xml:space="preserve"> Fine for one daemon per host. Multi-process Cowire (if ever needed) would require a real reconsideration of persistence.</w:t>
      </w:r>
    </w:p>
    <w:p>
      <w:pPr>
        <w:pStyle w:val="ListParagraph"/>
        <w:numPr>
          <w:ilvl w:val="0"/>
          <w:numId w:val="2"/>
        </w:numPr>
        <w:spacing w:after="80"/>
      </w:pPr>
      <w:r>
        <w:rPr>
          <w:rFonts w:ascii="Arial" w:cs="Arial" w:eastAsia="Arial" w:hAnsi="Arial"/>
          <w:b/>
          <w:bCs/>
        </w:rPr>
        <w:t xml:space="preserve">Process overhead per gh call.</w:t>
      </w:r>
      <w:r>
        <w:rPr>
          <w:rFonts w:ascii="Arial" w:cs="Arial" w:eastAsia="Arial" w:hAnsi="Arial"/>
        </w:rPr>
        <w:t xml:space="preserve"> 0.5–3 s per call. Acceptable today; a high-volume future would push us toward keeping a gh process resident or switching to a different backend.</w:t>
      </w:r>
    </w:p>
    <w:p>
      <w:pPr>
        <w:pStyle w:val="ListParagraph"/>
        <w:numPr>
          <w:ilvl w:val="0"/>
          <w:numId w:val="2"/>
        </w:numPr>
        <w:spacing w:after="80"/>
      </w:pPr>
      <w:r>
        <w:rPr>
          <w:rFonts w:ascii="Arial" w:cs="Arial" w:eastAsia="Arial" w:hAnsi="Arial"/>
          <w:b/>
          <w:bCs/>
        </w:rPr>
        <w:t xml:space="preserve">Disk cost of git worktrees.</w:t>
      </w:r>
      <w:r>
        <w:rPr>
          <w:rFonts w:ascii="Arial" w:cs="Arial" w:eastAsia="Arial" w:hAnsi="Arial"/>
        </w:rPr>
        <w:t xml:space="preserve"> ~200 MB per active CC worker on a 200 MB repo. Cleanup on terminate reclaims it; the </w:t>
      </w:r>
      <w:r>
        <w:rPr>
          <w:rFonts w:ascii="Consolas" w:cs="Consolas" w:eastAsia="Consolas" w:hAnsi="Consolas"/>
          <w:sz w:val="20"/>
          <w:szCs w:val="20"/>
        </w:rPr>
        <w:t xml:space="preserve">worktree_base</w:t>
      </w:r>
      <w:r>
        <w:rPr>
          <w:rFonts w:ascii="Arial" w:cs="Arial" w:eastAsia="Arial" w:hAnsi="Arial"/>
        </w:rPr>
        <w:t xml:space="preserve"> override exists for users who want them on a different volume.</w:t>
      </w:r>
    </w:p>
    <w:p>
      <w:pPr>
        <w:pStyle w:val="ListParagraph"/>
        <w:numPr>
          <w:ilvl w:val="0"/>
          <w:numId w:val="2"/>
        </w:numPr>
        <w:spacing w:after="80"/>
      </w:pPr>
      <w:r>
        <w:rPr>
          <w:rFonts w:ascii="Arial" w:cs="Arial" w:eastAsia="Arial" w:hAnsi="Arial"/>
          <w:b/>
          <w:bCs/>
        </w:rPr>
        <w:t xml:space="preserve">No schema migrations system.</w:t>
      </w:r>
      <w:r>
        <w:rPr>
          <w:rFonts w:ascii="Arial" w:cs="Arial" w:eastAsia="Arial" w:hAnsi="Arial"/>
        </w:rPr>
        <w:t xml:space="preserve"> Today’s schema changes are additive. The first destructive change will need a migrations table; not before.</w:t>
      </w:r>
    </w:p>
    <w:p>
      <w:pPr>
        <w:pStyle w:val="Heading2"/>
        <w:spacing w:after="160" w:before="280"/>
      </w:pPr>
      <w:r>
        <w:rPr>
          <w:rFonts w:ascii="Arial" w:cs="Arial" w:eastAsia="Arial" w:hAnsi="Arial"/>
          <w:b/>
          <w:bCs/>
        </w:rPr>
        <w:t xml:space="preserve">15.2 Open architectural questions</w:t>
      </w:r>
    </w:p>
    <w:p>
      <w:pPr>
        <w:pStyle w:val="ListParagraph"/>
        <w:numPr>
          <w:ilvl w:val="0"/>
          <w:numId w:val="2"/>
        </w:numPr>
        <w:spacing w:after="80"/>
      </w:pPr>
      <w:r>
        <w:rPr>
          <w:rFonts w:ascii="Arial" w:cs="Arial" w:eastAsia="Arial" w:hAnsi="Arial"/>
          <w:b/>
          <w:bCs/>
        </w:rPr>
        <w:t xml:space="preserve">Where does the Steward run in a federated deployment?</w:t>
      </w:r>
      <w:r>
        <w:rPr>
          <w:rFonts w:ascii="Arial" w:cs="Arial" w:eastAsia="Arial" w:hAnsi="Arial"/>
        </w:rPr>
        <w:t xml:space="preserve"> Mode 1 says “on the NAS”; Mode 2 says “per-User on the shared daemon.” The chat panel that drives it lives on each device. The handoff semantics (“one Steward, multiple chat surfaces”) are not fully designed.</w:t>
      </w:r>
    </w:p>
    <w:p>
      <w:pPr>
        <w:pStyle w:val="ListParagraph"/>
        <w:numPr>
          <w:ilvl w:val="0"/>
          <w:numId w:val="2"/>
        </w:numPr>
        <w:spacing w:after="80"/>
      </w:pPr>
      <w:r>
        <w:rPr>
          <w:rFonts w:ascii="Arial" w:cs="Arial" w:eastAsia="Arial" w:hAnsi="Arial"/>
          <w:b/>
          <w:bCs/>
        </w:rPr>
        <w:t xml:space="preserve">How do trust scopes inherit (or not) across devices in Mode 1?</w:t>
      </w:r>
      <w:r>
        <w:rPr>
          <w:rFonts w:ascii="Arial" w:cs="Arial" w:eastAsia="Arial" w:hAnsi="Arial"/>
        </w:rPr>
        <w:t xml:space="preserve"> If Kenneth grants a scope from his laptop, does it apply when he’s on his phone? Probably yes — same Steward — but the audit story needs to be explicit.</w:t>
      </w:r>
    </w:p>
    <w:p>
      <w:pPr>
        <w:pStyle w:val="ListParagraph"/>
        <w:numPr>
          <w:ilvl w:val="0"/>
          <w:numId w:val="2"/>
        </w:numPr>
        <w:spacing w:after="80"/>
      </w:pPr>
      <w:r>
        <w:rPr>
          <w:rFonts w:ascii="Arial" w:cs="Arial" w:eastAsia="Arial" w:hAnsi="Arial"/>
          <w:b/>
          <w:bCs/>
        </w:rPr>
        <w:t xml:space="preserve">A2A projection — when?</w:t>
      </w:r>
      <w:r>
        <w:rPr>
          <w:rFonts w:ascii="Arial" w:cs="Arial" w:eastAsia="Arial" w:hAnsi="Arial"/>
        </w:rPr>
        <w:t xml:space="preserve"> ADR-017 defers until “at least one real A2A peer exists in a Cowire consumer’s environment.” That trigger has not fired in May 2026; A2A v1.1 might shift the calculus.</w:t>
      </w:r>
    </w:p>
    <w:p>
      <w:pPr>
        <w:pStyle w:val="ListParagraph"/>
        <w:numPr>
          <w:ilvl w:val="0"/>
          <w:numId w:val="2"/>
        </w:numPr>
        <w:spacing w:after="80"/>
      </w:pPr>
      <w:r>
        <w:rPr>
          <w:rFonts w:ascii="Arial" w:cs="Arial" w:eastAsia="Arial" w:hAnsi="Arial"/>
          <w:b/>
          <w:bCs/>
        </w:rPr>
        <w:t xml:space="preserve">Cost ceiling.</w:t>
      </w:r>
      <w:r>
        <w:rPr>
          <w:rFonts w:ascii="Arial" w:cs="Arial" w:eastAsia="Arial" w:hAnsi="Arial"/>
        </w:rPr>
        <w:t xml:space="preserve"> Spec 50 surfaces cost, but there is no enforcement layer that caps spend. “The Steward stops spending after $X this month” is a plausible future scope but not currently designed.</w:t>
      </w:r>
    </w:p>
    <w:p>
      <w:pPr>
        <w:pStyle w:val="ListParagraph"/>
        <w:numPr>
          <w:ilvl w:val="0"/>
          <w:numId w:val="2"/>
        </w:numPr>
        <w:spacing w:after="80"/>
      </w:pPr>
      <w:r>
        <w:rPr>
          <w:rFonts w:ascii="Arial" w:cs="Arial" w:eastAsia="Arial" w:hAnsi="Arial"/>
          <w:b/>
          <w:bCs/>
        </w:rPr>
        <w:t xml:space="preserve">What does “the Steward” look like to non-technical Users?</w:t>
      </w:r>
      <w:r>
        <w:rPr>
          <w:rFonts w:ascii="Arial" w:cs="Arial" w:eastAsia="Arial" w:hAnsi="Arial"/>
        </w:rPr>
        <w:t xml:space="preserve"> Today the Steward is technically a Claude Code session and the User talks to it through CC or Cowork. Spec 49’s daemon-hosted Steward is a clean architectural shape but the User-facing surface (chat panel? Slack-like sidebar? mobile app?) is open.</w:t>
      </w:r>
    </w:p>
    <w:p>
      <w:pPr>
        <w:pStyle w:val="Heading2"/>
        <w:spacing w:after="160" w:before="280"/>
      </w:pPr>
      <w:r>
        <w:rPr>
          <w:rFonts w:ascii="Arial" w:cs="Arial" w:eastAsia="Arial" w:hAnsi="Arial"/>
          <w:b/>
          <w:bCs/>
        </w:rPr>
        <w:t xml:space="preserve">15.3 Risks</w:t>
      </w:r>
    </w:p>
    <w:p>
      <w:pPr>
        <w:pStyle w:val="ListParagraph"/>
        <w:numPr>
          <w:ilvl w:val="0"/>
          <w:numId w:val="2"/>
        </w:numPr>
        <w:spacing w:after="80"/>
      </w:pPr>
      <w:r>
        <w:rPr>
          <w:rFonts w:ascii="Arial" w:cs="Arial" w:eastAsia="Arial" w:hAnsi="Arial"/>
          <w:b/>
          <w:bCs/>
        </w:rPr>
        <w:t xml:space="preserve">Provider drift.</w:t>
      </w:r>
      <w:r>
        <w:rPr>
          <w:rFonts w:ascii="Arial" w:cs="Arial" w:eastAsia="Arial" w:hAnsi="Arial"/>
        </w:rPr>
        <w:t xml:space="preserve"> The CC spawner depends on the </w:t>
      </w:r>
      <w:r>
        <w:rPr>
          <w:rFonts w:ascii="Consolas" w:cs="Consolas" w:eastAsia="Consolas" w:hAnsi="Consolas"/>
          <w:sz w:val="20"/>
          <w:szCs w:val="20"/>
        </w:rPr>
        <w:t xml:space="preserve">stream-json</w:t>
      </w:r>
      <w:r>
        <w:rPr>
          <w:rFonts w:ascii="Arial" w:cs="Arial" w:eastAsia="Arial" w:hAnsi="Arial"/>
        </w:rPr>
        <w:t xml:space="preserve"> output format being stable across Claude Code releases. A breaking change in CC’s output would force a spawner rewrite. Mitigated by the spawner being a small adapter and by Claude Code publishing release notes for output-format changes.</w:t>
      </w:r>
    </w:p>
    <w:p>
      <w:pPr>
        <w:pStyle w:val="ListParagraph"/>
        <w:numPr>
          <w:ilvl w:val="0"/>
          <w:numId w:val="2"/>
        </w:numPr>
        <w:spacing w:after="80"/>
      </w:pPr>
      <w:r>
        <w:rPr>
          <w:rFonts w:ascii="Arial" w:cs="Arial" w:eastAsia="Arial" w:hAnsi="Arial"/>
          <w:b/>
          <w:bCs/>
        </w:rPr>
        <w:t xml:space="preserve">Trust-floor erosion.</w:t>
      </w:r>
      <w:r>
        <w:rPr>
          <w:rFonts w:ascii="Arial" w:cs="Arial" w:eastAsia="Arial" w:hAnsi="Arial"/>
        </w:rPr>
        <w:t xml:space="preserve"> The no-go list is the safety floor. If a future contributor were to add a way to weaken it via configuration, the property the floor exists to preserve is gone. Mitigated by the architectural commitment ("User-additive only, never User-subtractable") being recorded in the v0.1.0 release notes and re-stated in spec 48.</w:t>
      </w:r>
    </w:p>
    <w:p>
      <w:pPr>
        <w:pStyle w:val="ListParagraph"/>
        <w:numPr>
          <w:ilvl w:val="0"/>
          <w:numId w:val="2"/>
        </w:numPr>
        <w:spacing w:after="80"/>
      </w:pPr>
      <w:r>
        <w:rPr>
          <w:rFonts w:ascii="Arial" w:cs="Arial" w:eastAsia="Arial" w:hAnsi="Arial"/>
          <w:b/>
          <w:bCs/>
        </w:rPr>
        <w:t xml:space="preserve">Headless CC + Max OAuth coupling.</w:t>
      </w:r>
      <w:r>
        <w:rPr>
          <w:rFonts w:ascii="Arial" w:cs="Arial" w:eastAsia="Arial" w:hAnsi="Arial"/>
        </w:rPr>
        <w:t xml:space="preserve"> Routine work depends on the Max OAuth subscription being usable from a headless </w:t>
      </w:r>
      <w:r>
        <w:rPr>
          <w:rFonts w:ascii="Consolas" w:cs="Consolas" w:eastAsia="Consolas" w:hAnsi="Consolas"/>
          <w:sz w:val="20"/>
          <w:szCs w:val="20"/>
        </w:rPr>
        <w:t xml:space="preserve">claude</w:t>
      </w:r>
      <w:r>
        <w:rPr>
          <w:rFonts w:ascii="Arial" w:cs="Arial" w:eastAsia="Arial" w:hAnsi="Arial"/>
        </w:rPr>
        <w:t xml:space="preserve"> subprocess. A future change to Anthropic’s product surface (e.g. Max no longer routable through headless CC) would force an opt-in to API-key billing.</w:t>
      </w:r>
    </w:p>
    <w:p>
      <w:pPr>
        <w:pStyle w:val="ListParagraph"/>
        <w:numPr>
          <w:ilvl w:val="0"/>
          <w:numId w:val="2"/>
        </w:numPr>
        <w:spacing w:after="80"/>
      </w:pPr>
      <w:r>
        <w:rPr>
          <w:rFonts w:ascii="Arial" w:cs="Arial" w:eastAsia="Arial" w:hAnsi="Arial"/>
          <w:b/>
          <w:bCs/>
        </w:rPr>
        <w:t xml:space="preserve">SQLite corruption.</w:t>
      </w:r>
      <w:r>
        <w:rPr>
          <w:rFonts w:ascii="Arial" w:cs="Arial" w:eastAsia="Arial" w:hAnsi="Arial"/>
        </w:rPr>
        <w:t xml:space="preserve"> Cowire detects corruption on startup and quarantines + rebuilds. The corruption itself is rare on modern filesystems but possible (kernel panic mid-write, etc.). The rebuild is from empty schema — history is preserved in the quarantined file but not re-imported.</w:t>
      </w:r>
    </w:p>
    <w:p>
      <w:pPr>
        <w:pStyle w:val="Heading1"/>
        <w:pageBreakBefore/>
        <w:spacing w:after="200" w:before="360"/>
      </w:pPr>
      <w:r>
        <w:rPr>
          <w:rFonts w:ascii="Arial" w:cs="Arial" w:eastAsia="Arial" w:hAnsi="Arial"/>
          <w:b/>
          <w:bCs/>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7160"/>
            <w:tcBorders>
              <w:top w:val="single" w:color="CBD5E1" w:sz="4"/>
              <w:left w:val="single" w:color="CBD5E1" w:sz="4"/>
              <w:bottom w:val="single" w:color="CBD5E1" w:sz="4"/>
              <w:right w:val="single" w:color="CBD5E1"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ADR</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Architecture Decision Record. Dated, single-decision document explaining context, decision, consequences, and alternatives. Lives in adr/.</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A2A</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Agent-to-Agent protocol. JSON-RPC 2.0 vocabulary for agent↔agent communication; v1.0.0 reached 2026-03-12 under the Linux Foundation. Cowire treats A2A interop as a future projection adapter (ADR-017), not as the native event vocabulary.</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AUTO / CONFIRM / NEVER</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The three tool tiers. AUTO runs without prompting; CONFIRM is gated by await_decision and may be auto-authorized by an active trust scope; NEVER is refused outright.</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await_decision</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The rendezvous primitive for human-in-the-loop approvals. Persisted as a row in the decisions table; survives daemon restarts.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CC worker</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 Worker subprocess that runs a headless Claude Code session inside a dedicated git worktree.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Daemon</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Cowire itself — the long-running process that hosts the broker, store, orchestrator, MCP server, and dashboard. Binds 127.0.0.1:7777.</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Event log</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The append-only events table. The system of record. Subscribed to by clients via MCP notifications/event/published.</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MCP</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Model Context Protocol. The protocol clients use to call tools on the daemon. stdio and HTTP/SSE transports supported.</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No-go list</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The unweakening deny-override layer (layer 4 of the approval pipeline). User-additive, never User-subtractable.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Operator</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v0.1 internal name for what spec 48 renames to Steward.</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Steward</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The AI agent the User has chosen as their representative; one per session. v0.2 / spec 48 name.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stream-json</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Claude Code’s machine-readable output format. JSONL events on stdout, captured per-line via readline and forwarded as worker_log events.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Trust scope</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 User-granted bundle of (tool, param-pattern) allow-list entries, time bound, action cap, reporting cadence. Object capabilities.</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Worker</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 single-purpose subprocess spawned by the Steward to do one task in its own git worktree.</w:t>
            </w:r>
          </w:p>
        </w:tc>
      </w:tr>
      <w:tr>
        <w:tc>
          <w:tcPr>
            <w:tcW w:type="dxa" w:w="220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Worktree (git)</w:t>
            </w:r>
          </w:p>
        </w:tc>
        <w:tc>
          <w:tcPr>
            <w:tcW w:type="dxa" w:w="716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Arial" w:cs="Arial" w:eastAsia="Arial" w:hAnsi="Arial"/>
                <w:sz w:val="20"/>
                <w:szCs w:val="20"/>
              </w:rPr>
              <w:t xml:space="preserve">A separate working directory backed by the same git object store as the host repo, on its own branch. The unit of isolation between CC workers (ADR-016).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Kenneth Stenlund   </w:t>
    </w:r>
    <w:r>
      <w:rPr>
        <w:rFonts w:ascii="Arial" w:cs="Arial" w:eastAsia="Arial" w:hAnsi="Arial"/>
        <w:color w:val="6B7280"/>
        <w:sz w:val="18"/>
        <w:szCs w:val="18"/>
      </w:rPr>
      <w:t xml:space="preserve">·   </w:t>
    </w:r>
    <w:r>
      <w:rPr>
        <w:rFonts w:ascii="Arial" w:cs="Arial" w:eastAsia="Arial" w:hAnsi="Arial"/>
        <w:color w:val="6B7280"/>
        <w:sz w:val="18"/>
        <w:szCs w:val="18"/>
      </w:rPr>
      <w:t xml:space="preserve">13 May 2026</w:t>
    </w:r>
    <w:r>
      <w:rPr>
        <w:rFonts w:ascii="Arial" w:cs="Arial" w:eastAsia="Arial" w:hAnsi="Arial"/>
        <w:color w:val="6B7280"/>
        <w:sz w:val="18"/>
        <w:szCs w:val="18"/>
      </w:rPr>
      <w:t xml:space="preserve">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Cowire — Architecture &amp;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E4A7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B25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Cowire — Architecture &amp; Roadmap</dc:title>
  <dc:creator>Kenneth Stenlund</dc:creator>
  <dc:description>Architecture and roadmap reference for the Cowire local-first trust broker (v0.1.0).</dc:description>
  <cp:lastModifiedBy>Un-named</cp:lastModifiedBy>
  <cp:revision>1</cp:revision>
  <dcterms:created xsi:type="dcterms:W3CDTF">2026-05-13T02:55:41.751Z</dcterms:created>
  <dcterms:modified xsi:type="dcterms:W3CDTF">2026-05-13T02:55:41.751Z</dcterms:modified>
</cp:coreProperties>
</file>

<file path=docProps/custom.xml><?xml version="1.0" encoding="utf-8"?>
<Properties xmlns="http://schemas.openxmlformats.org/officeDocument/2006/custom-properties" xmlns:vt="http://schemas.openxmlformats.org/officeDocument/2006/docPropsVTypes"/>
</file>