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pr2nr0fae20p" w:id="0"/>
      <w:bookmarkEnd w:id="0"/>
      <w:r w:rsidDel="00000000" w:rsidR="00000000" w:rsidRPr="00000000">
        <w:rPr>
          <w:b w:val="1"/>
          <w:bCs w:val="1"/>
          <w:sz w:val="46"/>
          <w:szCs w:val="46"/>
          <w:rtl w:val="0"/>
        </w:rPr>
        <w:t xml:space="preserve">Research Notes – LNCS 14703</w:t>
      </w:r>
    </w:p>
    <w:p w:rsidR="00000000" w:rsidDel="00000000" w:rsidP="00000000" w:rsidRDefault="00000000" w:rsidRPr="00000000" w14:paraId="00000002">
      <w:pPr>
        <w:spacing w:after="240" w:before="240" w:lineRule="auto"/>
        <w:rPr>
          <w:i w:val="1"/>
          <w:iCs w:val="1"/>
        </w:rPr>
      </w:pPr>
      <w:r w:rsidDel="00000000" w:rsidR="00000000" w:rsidRPr="00000000">
        <w:rPr>
          <w:i w:val="1"/>
          <w:iCs w:val="1"/>
          <w:rtl w:val="0"/>
        </w:rPr>
        <w:t xml:space="preserve">(Emotion Recognition, Affective Agents, and Emotion-Adaptive Systems)</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oc0psdehj7si" w:id="1"/>
      <w:bookmarkEnd w:id="1"/>
      <w:r w:rsidDel="00000000" w:rsidR="00000000" w:rsidRPr="00000000">
        <w:rPr>
          <w:b w:val="1"/>
          <w:bCs w:val="1"/>
          <w:color w:val="000000"/>
          <w:sz w:val="26"/>
          <w:szCs w:val="26"/>
          <w:rtl w:val="0"/>
        </w:rPr>
        <w:t xml:space="preserve">1. Emotion Recognition in Online Interaction</w:t>
      </w:r>
    </w:p>
    <w:p w:rsidR="00000000" w:rsidDel="00000000" w:rsidP="00000000" w:rsidRDefault="00000000" w:rsidRPr="00000000" w14:paraId="00000004">
      <w:pPr>
        <w:spacing w:after="240" w:before="240" w:lineRule="auto"/>
        <w:rPr/>
      </w:pPr>
      <w:r w:rsidDel="00000000" w:rsidR="00000000" w:rsidRPr="00000000">
        <w:rPr>
          <w:rtl w:val="0"/>
        </w:rPr>
        <w:t xml:space="preserve">The chapter highlights how affective signals are becoming a core part of modern online platforms, from chatbots to education tools. Emotional cues show up not only in language, but in facial expressions captured through webcams and even behavioral markers like pauses or typing rhythm. Emotion-adaptive systems consistently report higher engagement and trust, especially in support, learning, and customer-facing settings.</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Relevance to the project:</w:t>
        <w:br w:type="textWrapping"/>
      </w:r>
      <w:r w:rsidDel="00000000" w:rsidR="00000000" w:rsidRPr="00000000">
        <w:rPr>
          <w:rtl w:val="0"/>
        </w:rPr>
        <w:t xml:space="preserve"> Real-time FER combined with large-language-model dialogue sits directly in line with these adaptive systems. The paper gives strong empirical justification for building a feedback loop where emotional detection immediately shapes an agent’s behavior—exactly the kind of interaction the NPC prototype aims for.</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pfllz9v583hg" w:id="2"/>
      <w:bookmarkEnd w:id="2"/>
      <w:r w:rsidDel="00000000" w:rsidR="00000000" w:rsidRPr="00000000">
        <w:rPr>
          <w:b w:val="1"/>
          <w:bCs w:val="1"/>
          <w:color w:val="000000"/>
          <w:sz w:val="26"/>
          <w:szCs w:val="26"/>
          <w:rtl w:val="0"/>
        </w:rPr>
        <w:t xml:space="preserve">2. Affective Agents and Social Presence</w:t>
      </w:r>
    </w:p>
    <w:p w:rsidR="00000000" w:rsidDel="00000000" w:rsidP="00000000" w:rsidRDefault="00000000" w:rsidRPr="00000000" w14:paraId="00000008">
      <w:pPr>
        <w:spacing w:after="240" w:before="240" w:lineRule="auto"/>
        <w:rPr/>
      </w:pPr>
      <w:r w:rsidDel="00000000" w:rsidR="00000000" w:rsidRPr="00000000">
        <w:rPr>
          <w:rtl w:val="0"/>
        </w:rPr>
        <w:t xml:space="preserve">Agents that display believable emotional expression tend to be rated as more trustworthy and engaging. The research shows that emotional memory, remembering what happened earlier in an interaction, plays a major role in how people judge an agent’s intelligence and lifelikeness.</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Relevance:</w:t>
        <w:br w:type="textWrapping"/>
      </w:r>
      <w:r w:rsidDel="00000000" w:rsidR="00000000" w:rsidRPr="00000000">
        <w:rPr>
          <w:rtl w:val="0"/>
        </w:rPr>
        <w:t xml:space="preserve"> This supports implementing short-term emotional memory for NPCs. Remembering how the player felt in previous moments helps build rapport and makes the NPC feel intentional rather than reactive. The chapter also reinforces the idea that timely, context-aware emotional reactions are a foundation for social presence.</w:t>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da7im5f04aq7" w:id="3"/>
      <w:bookmarkEnd w:id="3"/>
      <w:r w:rsidDel="00000000" w:rsidR="00000000" w:rsidRPr="00000000">
        <w:rPr>
          <w:b w:val="1"/>
          <w:bCs w:val="1"/>
          <w:color w:val="000000"/>
          <w:sz w:val="26"/>
          <w:szCs w:val="26"/>
          <w:rtl w:val="0"/>
        </w:rPr>
        <w:t xml:space="preserve">3. Conversational Interfaces and Emotional Dialogue</w:t>
      </w:r>
    </w:p>
    <w:p w:rsidR="00000000" w:rsidDel="00000000" w:rsidP="00000000" w:rsidRDefault="00000000" w:rsidRPr="00000000" w14:paraId="0000000C">
      <w:pPr>
        <w:spacing w:after="240" w:before="240" w:lineRule="auto"/>
        <w:rPr/>
      </w:pPr>
      <w:r w:rsidDel="00000000" w:rsidR="00000000" w:rsidRPr="00000000">
        <w:rPr>
          <w:rtl w:val="0"/>
        </w:rPr>
        <w:t xml:space="preserve">Conversational agents perform best when they track context across turns, respond to tone shifts, and map emotional cues to concrete dialogue strategies. The strongest systems blend machine-learned models with lightweight rule-based adjustments to keep responses emotionally coherent.</w:t>
      </w:r>
    </w:p>
    <w:p w:rsidR="00000000" w:rsidDel="00000000" w:rsidP="00000000" w:rsidRDefault="00000000" w:rsidRPr="00000000" w14:paraId="0000000D">
      <w:pPr>
        <w:spacing w:after="240" w:before="240" w:lineRule="auto"/>
        <w:rPr/>
      </w:pPr>
      <w:r w:rsidDel="00000000" w:rsidR="00000000" w:rsidRPr="00000000">
        <w:rPr>
          <w:b w:val="1"/>
          <w:bCs w:val="1"/>
          <w:rtl w:val="0"/>
        </w:rPr>
        <w:t xml:space="preserve">Relevance:</w:t>
        <w:br w:type="textWrapping"/>
      </w:r>
      <w:r w:rsidDel="00000000" w:rsidR="00000000" w:rsidRPr="00000000">
        <w:rPr>
          <w:rtl w:val="0"/>
        </w:rPr>
        <w:t xml:space="preserve"> The combination of FER and an LLM matches what these systems rely on. Adding a few simple emotional rules on top, like shifting vocabulary, pacing, or tone based on detected mood, can help stabilize the emotional consistency of NPC responses.</w:t>
      </w:r>
    </w:p>
    <w:p w:rsidR="00000000" w:rsidDel="00000000" w:rsidP="00000000" w:rsidRDefault="00000000" w:rsidRPr="00000000" w14:paraId="000000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mmox9h9pnnkl" w:id="4"/>
      <w:bookmarkEnd w:id="4"/>
      <w:r w:rsidDel="00000000" w:rsidR="00000000" w:rsidRPr="00000000">
        <w:rPr>
          <w:b w:val="1"/>
          <w:bCs w:val="1"/>
          <w:color w:val="000000"/>
          <w:sz w:val="26"/>
          <w:szCs w:val="26"/>
          <w:rtl w:val="0"/>
        </w:rPr>
        <w:t xml:space="preserve">4. Emotion-Responsive Systems in Games and VR</w:t>
      </w:r>
    </w:p>
    <w:p w:rsidR="00000000" w:rsidDel="00000000" w:rsidP="00000000" w:rsidRDefault="00000000" w:rsidRPr="00000000" w14:paraId="00000010">
      <w:pPr>
        <w:spacing w:after="240" w:before="240" w:lineRule="auto"/>
        <w:rPr/>
      </w:pPr>
      <w:r w:rsidDel="00000000" w:rsidR="00000000" w:rsidRPr="00000000">
        <w:rPr>
          <w:rtl w:val="0"/>
        </w:rPr>
        <w:t xml:space="preserve">In game and VR settings, emotional detection is used to adjust lighting, environment, music, and challenge level. Studies show this kind of affective adaptation boosts immersion, shapes narrative impact, and even improves retention in training scenarios.</w:t>
      </w:r>
    </w:p>
    <w:p w:rsidR="00000000" w:rsidDel="00000000" w:rsidP="00000000" w:rsidRDefault="00000000" w:rsidRPr="00000000" w14:paraId="00000011">
      <w:pPr>
        <w:spacing w:after="240" w:before="240" w:lineRule="auto"/>
        <w:rPr/>
      </w:pPr>
      <w:r w:rsidDel="00000000" w:rsidR="00000000" w:rsidRPr="00000000">
        <w:rPr>
          <w:b w:val="1"/>
          <w:bCs w:val="1"/>
          <w:rtl w:val="0"/>
        </w:rPr>
        <w:t xml:space="preserve">Relevance:</w:t>
        <w:br w:type="textWrapping"/>
      </w:r>
      <w:r w:rsidDel="00000000" w:rsidR="00000000" w:rsidRPr="00000000">
        <w:rPr>
          <w:rtl w:val="0"/>
        </w:rPr>
        <w:t xml:space="preserve"> The OSC-driven pipeline for Unreal fits neatly inside these approaches. The project’s plan to adapt lighting, animations, and ambient cues based on the player’s emotional state is directly supported by this research tradition.</w:t>
      </w:r>
    </w:p>
    <w:p w:rsidR="00000000" w:rsidDel="00000000" w:rsidP="00000000" w:rsidRDefault="00000000" w:rsidRPr="00000000" w14:paraId="000000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3"/>
        <w:keepNext w:val="0"/>
        <w:keepLines w:val="0"/>
        <w:spacing w:before="280" w:lineRule="auto"/>
        <w:rPr>
          <w:b w:val="1"/>
          <w:bCs w:val="1"/>
          <w:color w:val="000000"/>
          <w:sz w:val="26"/>
          <w:szCs w:val="26"/>
        </w:rPr>
      </w:pPr>
      <w:bookmarkStart w:colFirst="0" w:colLast="0" w:name="_bz15xi7f1i9l" w:id="5"/>
      <w:bookmarkEnd w:id="5"/>
      <w:r w:rsidDel="00000000" w:rsidR="00000000" w:rsidRPr="00000000">
        <w:rPr>
          <w:b w:val="1"/>
          <w:bCs w:val="1"/>
          <w:color w:val="000000"/>
          <w:sz w:val="26"/>
          <w:szCs w:val="26"/>
          <w:rtl w:val="0"/>
        </w:rPr>
        <w:t xml:space="preserve">5. Empathy, Affect, and AI–Human Interaction</w:t>
      </w:r>
    </w:p>
    <w:p w:rsidR="00000000" w:rsidDel="00000000" w:rsidP="00000000" w:rsidRDefault="00000000" w:rsidRPr="00000000" w14:paraId="00000014">
      <w:pPr>
        <w:spacing w:after="240" w:before="240" w:lineRule="auto"/>
        <w:rPr/>
      </w:pPr>
      <w:r w:rsidDel="00000000" w:rsidR="00000000" w:rsidRPr="00000000">
        <w:rPr>
          <w:rtl w:val="0"/>
        </w:rPr>
        <w:t xml:space="preserve">Empathy in virtual characters can be simulated through emotionally aligned tone, matched facial expressions, and dialogue pacing that respects the emotional context. Agents that acknowledge sudden emotional shifts tend to create stronger interpersonal connection.</w:t>
      </w:r>
    </w:p>
    <w:p w:rsidR="00000000" w:rsidDel="00000000" w:rsidP="00000000" w:rsidRDefault="00000000" w:rsidRPr="00000000" w14:paraId="00000015">
      <w:pPr>
        <w:spacing w:after="240" w:before="240" w:lineRule="auto"/>
        <w:rPr/>
      </w:pPr>
      <w:r w:rsidDel="00000000" w:rsidR="00000000" w:rsidRPr="00000000">
        <w:rPr>
          <w:b w:val="1"/>
          <w:bCs w:val="1"/>
          <w:rtl w:val="0"/>
        </w:rPr>
        <w:t xml:space="preserve">Relevance:</w:t>
        <w:br w:type="textWrapping"/>
      </w:r>
      <w:r w:rsidDel="00000000" w:rsidR="00000000" w:rsidRPr="00000000">
        <w:rPr>
          <w:rtl w:val="0"/>
        </w:rPr>
        <w:t xml:space="preserve"> This reinforces the value of tracking emotional transitions, especially abrupt changes, and allowing NPC behavior to shift accordingly. Subtle acknowledgments, gentle concern, or softened tone help characters feel emotionally literate.</w:t>
      </w:r>
    </w:p>
    <w:p w:rsidR="00000000" w:rsidDel="00000000" w:rsidP="00000000" w:rsidRDefault="00000000" w:rsidRPr="00000000" w14:paraId="000000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nfs85a4a4yzj" w:id="6"/>
      <w:bookmarkEnd w:id="6"/>
      <w:r w:rsidDel="00000000" w:rsidR="00000000" w:rsidRPr="00000000">
        <w:rPr>
          <w:b w:val="1"/>
          <w:bCs w:val="1"/>
          <w:color w:val="000000"/>
          <w:sz w:val="26"/>
          <w:szCs w:val="26"/>
          <w:rtl w:val="0"/>
        </w:rPr>
        <w:t xml:space="preserve">6. Measuring Emotion in Social Computing</w:t>
      </w:r>
    </w:p>
    <w:p w:rsidR="00000000" w:rsidDel="00000000" w:rsidP="00000000" w:rsidRDefault="00000000" w:rsidRPr="00000000" w14:paraId="00000018">
      <w:pPr>
        <w:spacing w:after="240" w:before="240" w:lineRule="auto"/>
        <w:rPr/>
      </w:pPr>
      <w:r w:rsidDel="00000000" w:rsidR="00000000" w:rsidRPr="00000000">
        <w:rPr>
          <w:rtl w:val="0"/>
        </w:rPr>
        <w:t xml:space="preserve">Evaluation methods typically combine valence–arousal annotation with presence and immersion surveys. Interaction metrics such as responsiveness, time spent, or behavioral smoothness give additional insight. Some systems use biometric or gaze-based measures in controlled studies.</w:t>
      </w:r>
    </w:p>
    <w:p w:rsidR="00000000" w:rsidDel="00000000" w:rsidP="00000000" w:rsidRDefault="00000000" w:rsidRPr="00000000" w14:paraId="00000019">
      <w:pPr>
        <w:spacing w:after="240" w:before="240" w:lineRule="auto"/>
        <w:rPr/>
      </w:pPr>
      <w:r w:rsidDel="00000000" w:rsidR="00000000" w:rsidRPr="00000000">
        <w:rPr>
          <w:b w:val="1"/>
          <w:bCs w:val="1"/>
          <w:rtl w:val="0"/>
        </w:rPr>
        <w:t xml:space="preserve">Relevance:</w:t>
        <w:br w:type="textWrapping"/>
      </w:r>
      <w:r w:rsidDel="00000000" w:rsidR="00000000" w:rsidRPr="00000000">
        <w:rPr>
          <w:rtl w:val="0"/>
        </w:rPr>
        <w:t xml:space="preserve"> The project can use GEQ, ITC-SOPI, and empathy-related measures to assess whether emotion-responsive NPCs meaningfully shift player experience. Pre- and post-interaction comparisons will provide clear evidence of emotional impact.</w:t>
      </w:r>
    </w:p>
    <w:p w:rsidR="00000000" w:rsidDel="00000000" w:rsidP="00000000" w:rsidRDefault="00000000" w:rsidRPr="00000000" w14:paraId="000000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1"/>
        <w:keepNext w:val="0"/>
        <w:keepLines w:val="0"/>
        <w:spacing w:before="480" w:lineRule="auto"/>
        <w:rPr>
          <w:b w:val="1"/>
          <w:bCs w:val="1"/>
          <w:sz w:val="46"/>
          <w:szCs w:val="46"/>
        </w:rPr>
      </w:pPr>
      <w:bookmarkStart w:colFirst="0" w:colLast="0" w:name="_3o96xlphgpim" w:id="7"/>
      <w:bookmarkEnd w:id="7"/>
      <w:r w:rsidDel="00000000" w:rsidR="00000000" w:rsidRPr="00000000">
        <w:rPr>
          <w:b w:val="1"/>
          <w:bCs w:val="1"/>
          <w:sz w:val="46"/>
          <w:szCs w:val="46"/>
          <w:rtl w:val="0"/>
        </w:rPr>
        <w:t xml:space="preserve">Key Takeaways for the NPC Project</w:t>
      </w:r>
    </w:p>
    <w:p w:rsidR="00000000" w:rsidDel="00000000" w:rsidP="00000000" w:rsidRDefault="00000000" w:rsidRPr="00000000" w14:paraId="0000001C">
      <w:pPr>
        <w:numPr>
          <w:ilvl w:val="0"/>
          <w:numId w:val="1"/>
        </w:numPr>
        <w:spacing w:after="0" w:afterAutospacing="0" w:before="240" w:lineRule="auto"/>
        <w:ind w:left="720" w:hanging="360"/>
      </w:pPr>
      <w:r w:rsidDel="00000000" w:rsidR="00000000" w:rsidRPr="00000000">
        <w:rPr>
          <w:rtl w:val="0"/>
        </w:rPr>
        <w:t xml:space="preserve">Emotionally expressive agents earn more trust and engagement.</w:t>
        <w:br w:type="textWrapping"/>
      </w:r>
    </w:p>
    <w:p w:rsidR="00000000" w:rsidDel="00000000" w:rsidP="00000000" w:rsidRDefault="00000000" w:rsidRPr="00000000" w14:paraId="0000001D">
      <w:pPr>
        <w:numPr>
          <w:ilvl w:val="0"/>
          <w:numId w:val="1"/>
        </w:numPr>
        <w:spacing w:after="0" w:afterAutospacing="0" w:before="0" w:beforeAutospacing="0" w:lineRule="auto"/>
        <w:ind w:left="720" w:hanging="360"/>
      </w:pPr>
      <w:r w:rsidDel="00000000" w:rsidR="00000000" w:rsidRPr="00000000">
        <w:rPr>
          <w:rtl w:val="0"/>
        </w:rPr>
        <w:t xml:space="preserve">Tracking recent emotional history deepens the sense of connection.</w:t>
        <w:br w:type="textWrapping"/>
      </w:r>
    </w:p>
    <w:p w:rsidR="00000000" w:rsidDel="00000000" w:rsidP="00000000" w:rsidRDefault="00000000" w:rsidRPr="00000000" w14:paraId="0000001E">
      <w:pPr>
        <w:numPr>
          <w:ilvl w:val="0"/>
          <w:numId w:val="1"/>
        </w:numPr>
        <w:spacing w:after="0" w:afterAutospacing="0" w:before="0" w:beforeAutospacing="0" w:lineRule="auto"/>
        <w:ind w:left="720" w:hanging="360"/>
      </w:pPr>
      <w:r w:rsidDel="00000000" w:rsidR="00000000" w:rsidRPr="00000000">
        <w:rPr>
          <w:rtl w:val="0"/>
        </w:rPr>
        <w:t xml:space="preserve">Detecting mood shifts is as important as reading the mood itself.</w:t>
        <w:br w:type="textWrapping"/>
      </w:r>
    </w:p>
    <w:p w:rsidR="00000000" w:rsidDel="00000000" w:rsidP="00000000" w:rsidRDefault="00000000" w:rsidRPr="00000000" w14:paraId="0000001F">
      <w:pPr>
        <w:numPr>
          <w:ilvl w:val="0"/>
          <w:numId w:val="1"/>
        </w:numPr>
        <w:spacing w:after="0" w:afterAutospacing="0" w:before="0" w:beforeAutospacing="0" w:lineRule="auto"/>
        <w:ind w:left="720" w:hanging="360"/>
      </w:pPr>
      <w:r w:rsidDel="00000000" w:rsidR="00000000" w:rsidRPr="00000000">
        <w:rPr>
          <w:rtl w:val="0"/>
        </w:rPr>
        <w:t xml:space="preserve">LLMs benefit from a small overlay of emotional logic for coherence.</w:t>
        <w:br w:type="textWrapping"/>
      </w:r>
    </w:p>
    <w:p w:rsidR="00000000" w:rsidDel="00000000" w:rsidP="00000000" w:rsidRDefault="00000000" w:rsidRPr="00000000" w14:paraId="00000020">
      <w:pPr>
        <w:numPr>
          <w:ilvl w:val="0"/>
          <w:numId w:val="1"/>
        </w:numPr>
        <w:spacing w:after="0" w:afterAutospacing="0" w:before="0" w:beforeAutospacing="0" w:lineRule="auto"/>
        <w:ind w:left="720" w:hanging="360"/>
      </w:pPr>
      <w:r w:rsidDel="00000000" w:rsidR="00000000" w:rsidRPr="00000000">
        <w:rPr>
          <w:rtl w:val="0"/>
        </w:rPr>
        <w:t xml:space="preserve">Empathy cues—tone, pacing, micro-mirroring—strengthen believability.</w:t>
        <w:br w:type="textWrapping"/>
      </w:r>
    </w:p>
    <w:p w:rsidR="00000000" w:rsidDel="00000000" w:rsidP="00000000" w:rsidRDefault="00000000" w:rsidRPr="00000000" w14:paraId="00000021">
      <w:pPr>
        <w:numPr>
          <w:ilvl w:val="0"/>
          <w:numId w:val="1"/>
        </w:numPr>
        <w:spacing w:after="240" w:before="0" w:beforeAutospacing="0" w:lineRule="auto"/>
        <w:ind w:left="720" w:hanging="360"/>
      </w:pPr>
      <w:r w:rsidDel="00000000" w:rsidR="00000000" w:rsidRPr="00000000">
        <w:rPr>
          <w:rtl w:val="0"/>
        </w:rPr>
        <w:t xml:space="preserve">Multimodal detection (face + voice + behavior) is now standard practice.</w:t>
        <w:br w:type="textWrapping"/>
      </w:r>
    </w:p>
    <w:p w:rsidR="00000000" w:rsidDel="00000000" w:rsidP="00000000" w:rsidRDefault="00000000" w:rsidRPr="00000000" w14:paraId="0000002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