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ЧЕК-ЛИСТОВ И ОТЧЁТА О ТЕСТИРОВАНИИ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Освоить составление дымового и критического чек-листов, выполнить их на тестовом стенде и оформить отчёт о тестировании с метриками для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2.2, 2.4 и раздел о метриках.</w:t>
      </w:r>
    </w:p>
    <w:p>
      <w:pPr>
        <w:ind w:firstLine="709"/>
        <w:jc w:val="both"/>
      </w:pPr>
      <w:r>
        <w:t>Чек-лист — набор идей для тест-кейсов. Он логичен, структурирован, полон и не избыточен; ожидаемые результаты в классическом чек-листе не пишут, он служит основой для разработки тест-кейсов и хорошо переиспользуется.</w:t>
      </w:r>
    </w:p>
    <w:p>
      <w:pPr>
        <w:ind w:firstLine="709"/>
        <w:jc w:val="both"/>
      </w:pPr>
      <w:r>
        <w:t>Функции приложения делят по важности на три уровня. Дымовое тестирование проверяет базовые функции, без которых приложение теряет смысл; его проводят после выхода новой сборки, чтобы решить, стоит ли продолжать, а порог прохождения обычно 100 %, и такие проверки хорошо автоматизируются. Тестирование критического пути проверяет функции, которые нужны большинству пользователей ежедневно. Расширенное тестирование охватывает остальные функции.</w:t>
      </w:r>
    </w:p>
    <w:p>
      <w:pPr>
        <w:ind w:firstLine="709"/>
        <w:jc w:val="both"/>
      </w:pPr>
      <w:r>
        <w:t>Отчёт о результатах тестирования фиксирует выполненные проверки, найденные дефекты и выводы. Метрики: доля выполненных тестов, доля успешных, плотность дефектов, покрытие требований; по аналогии считают покрытие классов эквивалентности и граничных условий.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Анализ требований и модули</w:t>
      </w:r>
    </w:p>
    <w:p>
      <w:pPr>
        <w:ind w:firstLine="709"/>
        <w:jc w:val="both"/>
      </w:pPr>
      <w:r>
        <w:t>Тестируется статический сайт DSLKit, запущенный локальным сервером tools/server.js. Требования и модули приведены в таблице ниже.</w:t>
      </w:r>
    </w:p>
    <w:p>
      <w:pPr>
        <w:keepNext/>
        <w:jc w:val="left"/>
      </w:pPr>
      <w:r>
        <w:t>Таблица 3.1 – Требования и модули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Модуль и требование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Доступность страниц (главная, редактор, панель, настройки, английская версия)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и преобразование в DOT и Mermaid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и проверка её полей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Обработка ошибок сервера: 404, 405, обход каталогов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Разметка и локализация: lang, h1, title, canonical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Безопасность: CSP и защитные заголовки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PWA: манифест, service worker, robots, sitemap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3.2 Дымовой чек-лист</w:t>
      </w:r>
    </w:p>
    <w:p>
      <w:pPr>
        <w:ind w:firstLine="709"/>
        <w:jc w:val="both"/>
      </w:pPr>
      <w:r>
        <w:t>Минимальный набор из 8 проверок. Критический путь запускается только при его успешном прохождении (иначе статус Blocked).</w:t>
      </w:r>
    </w:p>
    <w:p>
      <w:pPr>
        <w:keepNext/>
        <w:jc w:val="left"/>
      </w:pPr>
      <w:r>
        <w:t>Таблица 3.2 – Дымовой чек-лист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Чек-лист критического пути</w:t>
      </w:r>
    </w:p>
    <w:p>
      <w:pPr>
        <w:ind w:firstLine="709"/>
        <w:jc w:val="both"/>
      </w:pPr>
      <w:r>
        <w:t>36 проверок основных сценариев (таблица ниже).</w:t>
      </w:r>
    </w:p>
    <w:p>
      <w:pPr>
        <w:keepNext/>
        <w:jc w:val="left"/>
      </w:pPr>
      <w:r>
        <w:t>Таблица 3.3 – Чек-лист критического пути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X-Frame-Options = DENY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РЕЗУЛЬТАТЫ ТЕСТИРОВАНИЯ</w:t>
      </w:r>
    </w:p>
    <w:p>
      <w:pPr>
        <w:pStyle w:val="Heading2"/>
        <w:ind w:firstLine="709"/>
        <w:jc w:val="left"/>
      </w:pPr>
      <w:r>
        <w:rPr>
          <w:b/>
        </w:rPr>
        <w:t>4.1 Общая информация</w:t>
      </w:r>
    </w:p>
    <w:p>
      <w:pPr>
        <w:ind w:firstLine="709"/>
        <w:jc w:val="both"/>
      </w:pPr>
      <w:r>
        <w:t>Проект DSLKit, ветка testing-course, стенд: локальный сервер Node.js, проверки выполнены автоматически командой npm run tc:lab3. Не тестировались: визуальное отображение в браузерах и работа внешнего сервиса Kroki.</w:t>
      </w:r>
    </w:p>
    <w:p>
      <w:pPr>
        <w:pStyle w:val="Heading2"/>
        <w:ind w:firstLine="709"/>
        <w:jc w:val="left"/>
      </w:pPr>
      <w:r>
        <w:rPr>
          <w:b/>
        </w:rPr>
        <w:t>4.2 Метрики</w:t>
      </w:r>
    </w:p>
    <w:p>
      <w:pPr>
        <w:keepNext/>
        <w:jc w:val="left"/>
      </w:pPr>
      <w:r>
        <w:t>Таблица 4.1 – Метрики тестирования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Формула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Успешные тесты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 (9 из 9)</w:t>
            </w:r>
          </w:p>
        </w:tc>
      </w:tr>
    </w:tbl>
    <w:p/>
    <w:p>
      <w:pPr>
        <w:ind w:firstLine="709"/>
        <w:jc w:val="both"/>
      </w:pPr>
      <w:r>
        <w:t>Всего проверок 44: Passed 44, Failed 0, Blocked 0.</w:t>
      </w:r>
    </w:p>
    <w:p>
      <w:pPr>
        <w:pStyle w:val="Heading2"/>
        <w:ind w:firstLine="709"/>
        <w:jc w:val="left"/>
      </w:pPr>
      <w:r>
        <w:rPr>
          <w:b/>
        </w:rPr>
        <w:t>4.3 Дефекты, риски и выводы</w:t>
      </w:r>
    </w:p>
    <w:p>
      <w:pPr>
        <w:ind w:firstLine="709"/>
        <w:jc w:val="both"/>
      </w:pPr>
      <w:r>
        <w:t>Проваленных проверок нет, баг-репорты не требуются. На этапе отладки найдена и исправлена ошибка в самом тестовом наборе (неверный синтаксис DSL во входных данных), продукт при этом работал верно.</w:t>
      </w:r>
    </w:p>
    <w:p>
      <w:pPr>
        <w:ind w:firstLine="709"/>
        <w:jc w:val="both"/>
      </w:pPr>
      <w:r>
        <w:t>Риски: проверки не охватывают отрисовку в браузере и запросы к внешнему сервису диаграмм. Рекомендация: релиз возможен, браузерные сценарии проверять отдельно.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Составлены дымовой и критический чек-листы, выполнены на стенде, рассчитаны метрики и оформлен отчёт.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