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jc w:val="center"/>
      </w:pPr>
      <w:r>
        <w:rPr>
          <w:b w:val="0"/>
        </w:rPr>
        <w:t>Министерство образования Республики Беларусь</w:t>
      </w:r>
    </w:p>
    <w:p>
      <w:pPr>
        <w:keepLines/>
      </w:pPr>
    </w:p>
    <w:p>
      <w:pPr>
        <w:keepLines/>
        <w:jc w:val="center"/>
      </w:pPr>
      <w:r>
        <w:rPr>
          <w:b w:val="0"/>
        </w:rPr>
        <w:t>Учреждение образования</w:t>
      </w:r>
    </w:p>
    <w:p>
      <w:pPr>
        <w:keepLines/>
        <w:jc w:val="center"/>
      </w:pPr>
      <w:r>
        <w:rPr>
          <w:b w:val="0"/>
        </w:rPr>
        <w:t>БЕЛОРУССКИЙ ГОСУДАРСТВЕННЫЙ УНИВЕРСИТЕТ</w:t>
      </w:r>
    </w:p>
    <w:p>
      <w:pPr>
        <w:keepLines/>
        <w:jc w:val="center"/>
      </w:pPr>
      <w:r>
        <w:rPr>
          <w:b w:val="0"/>
        </w:rPr>
        <w:t>ИНФОРМАТИКИ И РАДИОЭЛЕКТРОНИКИ</w:t>
      </w:r>
    </w:p>
    <w:p>
      <w:pPr>
        <w:keepLines/>
      </w:pPr>
    </w:p>
    <w:p>
      <w:pPr>
        <w:keepLines/>
      </w:pPr>
    </w:p>
    <w:p>
      <w:pPr>
        <w:keepLines/>
        <w:tabs>
          <w:tab w:pos="1984" w:val="left"/>
        </w:tabs>
      </w:pPr>
      <w:r>
        <w:t>Факультет</w:t>
        <w:tab/>
        <w:t>Факультет повышения квалификации и переподготовки</w:t>
      </w:r>
    </w:p>
    <w:p>
      <w:pPr>
        <w:keepLines/>
      </w:pPr>
    </w:p>
    <w:p>
      <w:pPr>
        <w:keepLines/>
        <w:tabs>
          <w:tab w:pos="1984" w:val="left"/>
        </w:tabs>
      </w:pPr>
      <w:r>
        <w:t>Кафедра</w:t>
        <w:tab/>
        <w:t>Кафедра цифровых компетенций</w:t>
      </w:r>
    </w:p>
    <w:p>
      <w:pPr>
        <w:keepLines/>
      </w:pPr>
    </w:p>
    <w:p>
      <w:pPr>
        <w:keepLines/>
        <w:tabs>
          <w:tab w:pos="1984" w:val="left"/>
        </w:tabs>
      </w:pPr>
      <w:r>
        <w:t>Дисциплина: Моделирование бизнес-процессов</w:t>
      </w:r>
    </w:p>
    <w:p>
      <w:pPr>
        <w:keepLines/>
      </w:pPr>
    </w:p>
    <w:p>
      <w:pPr>
        <w:keepLines/>
      </w:pPr>
    </w:p>
    <w:p>
      <w:pPr>
        <w:keepLines/>
        <w:jc w:val="center"/>
      </w:pPr>
      <w:r>
        <w:rPr>
          <w:b w:val="0"/>
        </w:rPr>
        <w:t>ОТЧЁТ</w:t>
      </w:r>
    </w:p>
    <w:p>
      <w:pPr>
        <w:keepLines/>
        <w:jc w:val="center"/>
      </w:pPr>
      <w:r>
        <w:rPr>
          <w:b w:val="0"/>
        </w:rPr>
        <w:t>по лабораторной работе 1</w:t>
      </w:r>
    </w:p>
    <w:p>
      <w:pPr>
        <w:keepLines/>
        <w:jc w:val="center"/>
      </w:pPr>
      <w:r>
        <w:rPr>
          <w:b w:val="0"/>
        </w:rPr>
        <w:t>на тему</w:t>
      </w:r>
    </w:p>
    <w:p>
      <w:pPr>
        <w:keepLines/>
      </w:pPr>
    </w:p>
    <w:p>
      <w:pPr>
        <w:keepLines/>
        <w:jc w:val="center"/>
      </w:pPr>
      <w:r>
        <w:rPr>
          <w:b/>
        </w:rPr>
        <w:t>АНАЛИЗ ПРЕДМЕТНОЙ ОБЛАСТИ</w:t>
      </w: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  <w:tabs>
          <w:tab w:pos="9354" w:val="right"/>
        </w:tabs>
      </w:pPr>
      <w:r>
        <w:t>Студент:</w:t>
        <w:tab/>
        <w:t>Хаджинова К.А.</w:t>
      </w:r>
    </w:p>
    <w:p>
      <w:pPr>
        <w:keepLines/>
      </w:pPr>
    </w:p>
    <w:p>
      <w:pPr>
        <w:keepLines/>
      </w:pPr>
    </w:p>
    <w:p>
      <w:pPr>
        <w:keepLines/>
        <w:tabs>
          <w:tab w:pos="9354" w:val="right"/>
        </w:tabs>
      </w:pPr>
      <w:r>
        <w:t>Руководитель:</w:t>
        <w:tab/>
        <w:t>Русак Т.В.</w:t>
      </w: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</w:pPr>
    </w:p>
    <w:p>
      <w:pPr>
        <w:keepLines/>
        <w:jc w:val="center"/>
      </w:pPr>
      <w:r>
        <w:rPr>
          <w:b w:val="0"/>
        </w:rPr>
        <w:t>Минск 2026</w:t>
      </w:r>
    </w:p>
    <w:p>
      <w:r>
        <w:br w:type="page"/>
      </w:r>
    </w:p>
    <w:p>
      <w:pPr>
        <w:pStyle w:val="Heading1"/>
        <w:jc w:val="center"/>
      </w:pPr>
      <w:r>
        <w:rPr>
          <w:b/>
        </w:rPr>
        <w:t>ЦЕЛЬ РАБОТЫ</w:t>
      </w:r>
    </w:p>
    <w:p>
      <w:pPr>
        <w:ind w:firstLine="709"/>
        <w:jc w:val="both"/>
      </w:pPr>
      <w:r>
        <w:t>Освоить методику анализа предметной области: описать границы, участников и требования к облачному сервису DSLKit, построить организационную структуру и функциональную модель в нотации IDEF0.</w:t>
      </w:r>
    </w:p>
    <w:p>
      <w:r>
        <w:br w:type="page"/>
      </w:r>
    </w:p>
    <w:p>
      <w:pPr>
        <w:pStyle w:val="Heading1"/>
        <w:jc w:val="center"/>
      </w:pPr>
      <w:r>
        <w:rPr>
          <w:b/>
        </w:rPr>
        <w:t>ПОСТАНОВКА ЗАДАЧИ</w:t>
      </w:r>
    </w:p>
    <w:p>
      <w:pPr>
        <w:ind w:firstLine="709"/>
        <w:jc w:val="both"/>
      </w:pPr>
      <w:r>
        <w:t>Индивидуальное задание состоит из трёх частей: выбрать предметную область, для автоматизации процессов в которой разрабатывается система, построить организационную структуру организации и построить функциональную модель системы.</w:t>
      </w:r>
    </w:p>
    <w:p>
      <w:pPr>
        <w:ind w:firstLine="709"/>
        <w:jc w:val="both"/>
      </w:pPr>
      <w:r>
        <w:t>Для работы выбрана предметная область собственного проекта: облачный сервис DSLKit для создания диаграмм как кода. Пользователь описывает диаграмму текстом на предметно-ориентированном языке, сервис проверяет текст, строит изображение, сохраняет проекты и позволяет ими управлять. Организацией, для которой строятся модели, служит команда, развивающая и сопровождающая сервис.</w:t>
      </w:r>
    </w:p>
    <w:p>
      <w:pPr>
        <w:ind w:firstLine="709"/>
        <w:jc w:val="both"/>
      </w:pPr>
      <w:r>
        <w:t>Для выполнения задания необходимо решить следующие подзадачи:</w:t>
      </w:r>
    </w:p>
    <w:p>
      <w:pPr>
        <w:ind w:firstLine="709"/>
        <w:jc w:val="both"/>
      </w:pPr>
      <w:r>
        <w:t>– определить предметную область и границы проекта;</w:t>
      </w:r>
    </w:p>
    <w:p>
      <w:pPr>
        <w:ind w:firstLine="709"/>
        <w:jc w:val="both"/>
      </w:pPr>
      <w:r>
        <w:t>– составить перечень действующих лиц и их целей;</w:t>
      </w:r>
    </w:p>
    <w:p>
      <w:pPr>
        <w:ind w:firstLine="709"/>
        <w:jc w:val="both"/>
      </w:pPr>
      <w:r>
        <w:t>– оценить осуществимость проекта и сформулировать бизнес-задачу;</w:t>
      </w:r>
    </w:p>
    <w:p>
      <w:pPr>
        <w:ind w:firstLine="709"/>
        <w:jc w:val="both"/>
      </w:pPr>
      <w:r>
        <w:t>– описать понятия, правила, процессы и сущности предметной области;</w:t>
      </w:r>
    </w:p>
    <w:p>
      <w:pPr>
        <w:ind w:firstLine="709"/>
        <w:jc w:val="both"/>
      </w:pPr>
      <w:r>
        <w:t>– сформулировать бизнес-требования, пользовательские и системные требования;</w:t>
      </w:r>
    </w:p>
    <w:p>
      <w:pPr>
        <w:ind w:firstLine="709"/>
        <w:jc w:val="both"/>
      </w:pPr>
      <w:r>
        <w:t>– построить организационную структуру;</w:t>
      </w:r>
    </w:p>
    <w:p>
      <w:pPr>
        <w:ind w:firstLine="709"/>
        <w:jc w:val="both"/>
      </w:pPr>
      <w:r>
        <w:t>– построить контекстную диаграмму, диаграммы декомпозиции и дерево узлов IDEF0.</w:t>
      </w:r>
    </w:p>
    <w:p>
      <w:r>
        <w:br w:type="page"/>
      </w:r>
    </w:p>
    <w:p>
      <w:pPr>
        <w:pStyle w:val="Heading1"/>
        <w:jc w:val="center"/>
      </w:pPr>
      <w:r>
        <w:rPr>
          <w:b/>
        </w:rPr>
        <w:t>ТЕОРЕТИЧЕСКИЕ СВЕДЕНИЯ</w:t>
      </w:r>
    </w:p>
    <w:p>
      <w:pPr>
        <w:ind w:firstLine="709"/>
        <w:jc w:val="both"/>
      </w:pPr>
      <w:r>
        <w:t>Предметной областью называют часть реального мира, выделенную по заданным критериям и описанную через её элементы, явления, отношения и процессы. Для проектируемой системы анализ предметной области определяет границы проекта, первоначальные требования и сущности, с которыми система будет работать.</w:t>
      </w:r>
    </w:p>
    <w:p>
      <w:pPr>
        <w:ind w:firstLine="709"/>
        <w:jc w:val="both"/>
      </w:pPr>
      <w:r>
        <w:t>Анализ начинают с оценки осуществимости. Для этого отвечают на три вопроса: соответствует ли система целям заказчика, можно ли реализовать её известными технологиями в заданные сроки и бюджет, возможна ли интеграция с уже работающими системами. Границы проекта фиксируют списком «будет – не будет», а услуги системы выявляют таблицей «действующее лицо – цель».</w:t>
      </w:r>
    </w:p>
    <w:p>
      <w:pPr>
        <w:ind w:firstLine="709"/>
        <w:jc w:val="both"/>
      </w:pPr>
      <w:r>
        <w:t>Бизнес-моделирование отвечает на вопросы о том, что, почему, когда, как и кем происходит в предметной области. Его результатами служат глоссарий понятий, перечень правил и нормативных актов, описание процессов и таблицы свойств сущностей. Требования делят на бизнес-требования, пользовательские требования, которые часто записывают в виде пользовательских историй, и системные требования с ограничениями.</w:t>
      </w:r>
    </w:p>
    <w:p>
      <w:pPr>
        <w:ind w:firstLine="709"/>
        <w:jc w:val="both"/>
      </w:pPr>
      <w:r>
        <w:t>Функциональная модель строится по методологии IDEF0. Система представляется набором блоков-функций, а связи между ними изображаются стрелками четырёх видов. Вход слева показывает то, что преобразуется функцией. Управление сверху показывает правила и ограничения. Выход справа показывает результат. Механизм снизу показывает исполнителей и средства. Диаграмма верхнего уровня A-0 содержит один блок, остальные диаграммы детализируют блоки родительской диаграммы. Иерархию диаграмм показывает дерево узлов.</w:t>
      </w:r>
    </w:p>
    <w:p>
      <w:r>
        <w:br w:type="page"/>
      </w:r>
    </w:p>
    <w:p>
      <w:pPr>
        <w:pStyle w:val="Heading1"/>
        <w:ind w:firstLine="709"/>
        <w:jc w:val="left"/>
      </w:pPr>
      <w:r>
        <w:rPr>
          <w:b/>
        </w:rPr>
        <w:t>1 ХОД РАБОТЫ</w:t>
      </w:r>
    </w:p>
    <w:p>
      <w:pPr>
        <w:pStyle w:val="Heading2"/>
        <w:ind w:firstLine="709"/>
        <w:jc w:val="left"/>
      </w:pPr>
      <w:r>
        <w:rPr>
          <w:b/>
        </w:rPr>
        <w:t>1.1 Определение предметной области и границ проекта</w:t>
      </w:r>
    </w:p>
    <w:p>
      <w:pPr>
        <w:ind w:firstLine="709"/>
        <w:jc w:val="both"/>
      </w:pPr>
      <w:r>
        <w:t>DSLKit – облачный редактор диаграмм как кода. Пользователь пишет текстовое описание диаграммы, сервис проверяет синтаксис, строит изображение через сервис рендеринга Kroki и хранит проекты в личном кабинете. Поддерживаются формальные нотации: UML, IDEF0, ERD, DFD, BPMN и сети Петри. Целевая аудитория: студенты, бизнес-аналитики и разработчики. Сервис распространяется по модели freemium: бесплатный тариф Free с ограничением числа проектов, файлов и ежедневных импортов и платный тариф Pro без этих ограничений.</w:t>
      </w:r>
    </w:p>
    <w:p>
      <w:pPr>
        <w:ind w:firstLine="709"/>
        <w:jc w:val="both"/>
      </w:pPr>
      <w:r>
        <w:t>На предметную область влияют законодательство о персональных данных, условия тарифов, правила и синтаксис нотаций, а также поведение конкурентных инструментов. Обратное влияние выражается в данных об использовании сервиса, по которым корректируются квоты и тарифы.</w:t>
      </w:r>
    </w:p>
    <w:p>
      <w:pPr>
        <w:ind w:firstLine="709"/>
        <w:jc w:val="both"/>
      </w:pPr>
      <w:r>
        <w:t>Границы проекта заданы списком «будет – не будет», он приведён в таблице 1.1.</w:t>
      </w:r>
    </w:p>
    <w:p>
      <w:pPr>
        <w:keepNext/>
        <w:jc w:val="left"/>
      </w:pPr>
      <w:r>
        <w:t>Таблица 1.1 – Границы проекта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Будет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Не будет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Регистрация, вход и роли пользователей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Собственный рендеринг без внешнего сервиса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Редактор DSL-кода с проверкой и сообщениями об ошибках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Совместное редактирование в реальном времени в первой версии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Построение диаграммы и экспорт в SVG и PNG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Мобильное приложение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Хранение проектов и истории версий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Интеграция с Confluence и облачными платформами в первой версии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Тарифы Free и Pro с квотами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Онлайн-оплата подписки в первой версии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Журнал запросов и администрирование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Визуальное перетаскивание блоков вместо кода</w:t>
            </w:r>
          </w:p>
        </w:tc>
      </w:tr>
    </w:tbl>
    <w:p/>
    <w:p>
      <w:pPr>
        <w:pStyle w:val="Heading2"/>
        <w:ind w:firstLine="709"/>
        <w:jc w:val="left"/>
      </w:pPr>
      <w:r>
        <w:rPr>
          <w:b/>
        </w:rPr>
        <w:t>1.2 Действующие лица и цели</w:t>
      </w:r>
    </w:p>
    <w:p>
      <w:pPr>
        <w:ind w:firstLine="709"/>
        <w:jc w:val="both"/>
      </w:pPr>
      <w:r>
        <w:t>Услуги системы выявлены по действующим лицам. Результат приведён в таблице 1.2.</w:t>
      </w:r>
    </w:p>
    <w:p>
      <w:pPr>
        <w:keepNext/>
        <w:jc w:val="left"/>
      </w:pPr>
      <w:r>
        <w:t>Таблица 1.2 – Действующие лица и цели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Действующее лицо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Цель</w:t>
            </w:r>
          </w:p>
        </w:tc>
        <w:tc>
          <w:tcPr>
            <w:tcW w:type="dxa" w:w="3118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Приоритет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Гость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Зарегистрироваться и войти в сервис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Высокий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Пользователь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Написать код и получить диаграмму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Высокий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Пользователь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Сохранить проект и вернуться к нему позже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Высокий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Пользователь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Экспортировать диаграмму в SVG или PNG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Средний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Пользователь Pro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Работать без ограничений по квотам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Средний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Администратор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Управлять пользователями и чужими записями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Средний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Администратор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Просматривать журнал запросов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Низкий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Разработчик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Развивать сервис и поддерживать нотации</w:t>
            </w:r>
          </w:p>
        </w:tc>
        <w:tc>
          <w:tcPr>
            <w:tcW w:type="dxa" w:w="3118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Высокий</w:t>
            </w:r>
          </w:p>
        </w:tc>
      </w:tr>
    </w:tbl>
    <w:p/>
    <w:p>
      <w:pPr>
        <w:pStyle w:val="Heading2"/>
        <w:ind w:firstLine="709"/>
        <w:jc w:val="left"/>
      </w:pPr>
      <w:r>
        <w:rPr>
          <w:b/>
        </w:rPr>
        <w:t>1.3 Анализ осуществимости и бизнес-задача</w:t>
      </w:r>
    </w:p>
    <w:p>
      <w:pPr>
        <w:ind w:firstLine="709"/>
        <w:jc w:val="both"/>
      </w:pPr>
      <w:r>
        <w:t>Сервис соответствует целям проекта: он закрывает потребность в быстром построении формальных диаграмм без перетаскивания блоков и даёт воспроизводимый текстовый источник, который можно хранить в системе контроля версий. Технически задача выполнима известными средствами: клиент на React, сервер на Node.js, база данных и внешний сервис рендеринга Kroki. Нужна интеграция с сервисом рендеринга, базой данных и системой развёртывания в контейнерах. Вывод: разработку следует продолжать, первая версия включает регистрацию, редактор с проверкой, построение и экспорт, хранение проектов и администрирование.</w:t>
      </w:r>
    </w:p>
    <w:p>
      <w:pPr>
        <w:ind w:firstLine="709"/>
        <w:jc w:val="both"/>
      </w:pPr>
      <w:r>
        <w:t>Бизнес-задача сформулирована ответами на четыре вопроса. Задача возникла из-за неудобства существующих инструментов: одни требуют ручного рисования, другие не проверяют диаграмму по правилам нотации. Назначение сервиса состоит в быстром получении корректной диаграммы из текста. Сервис даёт проверку по правилам нотации, хранение проектов и экспорт. Он решает проблемы ручной отрисовки, ошибок в диаграммах и потери исходных описаний.</w:t>
      </w:r>
    </w:p>
    <w:p>
      <w:pPr>
        <w:pStyle w:val="Heading2"/>
        <w:ind w:firstLine="709"/>
        <w:jc w:val="left"/>
      </w:pPr>
      <w:r>
        <w:rPr>
          <w:b/>
        </w:rPr>
        <w:t>1.4 Бизнес-моделирование</w:t>
      </w:r>
    </w:p>
    <w:p>
      <w:pPr>
        <w:ind w:firstLine="709"/>
        <w:jc w:val="both"/>
      </w:pPr>
      <w:r>
        <w:t>Основные понятия предметной области сведены в глоссарий, он показан в таблице 1.3.</w:t>
      </w:r>
    </w:p>
    <w:p>
      <w:pPr>
        <w:keepNext/>
        <w:jc w:val="left"/>
      </w:pPr>
      <w:r>
        <w:t>Таблица 1.3 – Глоссарий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Термин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Определение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DSL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Предметно-ориентированный язык для описания диаграммы текстом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Нотация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Формальный набор правил и обозначений диаграммы: UML, IDEF0, ERD, DFD, BPMN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Диаграмма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Запись с названием, нотацией и исходным кодом на DSL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Проект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Набор диаграмм одного пользователя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Рендеринг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Построение изображения диаграммы по исходному коду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Тариф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Набор квот пользователя: Free или Pro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Квота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Предельное число проектов, файлов и ежедневных импортов</w:t>
            </w:r>
          </w:p>
        </w:tc>
      </w:tr>
    </w:tbl>
    <w:p/>
    <w:p>
      <w:pPr>
        <w:ind w:firstLine="709"/>
        <w:jc w:val="both"/>
      </w:pPr>
      <w:r>
        <w:t>Работа сервиса регулируется законодательством о защите персональных данных, условиями тарифов и правилами нотаций. Внутренние правила включают политику безопасности и хранения данных и параметры рендеринга.</w:t>
      </w:r>
    </w:p>
    <w:p>
      <w:pPr>
        <w:ind w:firstLine="709"/>
        <w:jc w:val="both"/>
      </w:pPr>
      <w:r>
        <w:t>Процессы выстроены в такой последовательности. Гость регистрируется и получает роль и квоты тарифа. Пользователь выбирает нотацию и шаблон, вводит код, сервис проверяет его и показывает ошибки. После проверки сервис строит диаграмму и предлагает экспорт. Проект сохраняется, администратор следит за работой сервиса по журналу запросов. Данные об использовании возвращаются в управление доступом как основа для квот.</w:t>
      </w:r>
    </w:p>
    <w:p>
      <w:pPr>
        <w:ind w:firstLine="709"/>
        <w:jc w:val="both"/>
      </w:pPr>
      <w:r>
        <w:t>Основные сущности и их свойства приведены в таблице 1.4.</w:t>
      </w:r>
    </w:p>
    <w:p>
      <w:pPr>
        <w:keepNext/>
        <w:jc w:val="left"/>
      </w:pPr>
      <w:r>
        <w:t>Таблица 1.4 – Сущности и свойства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Сущность</w:t>
            </w:r>
          </w:p>
        </w:tc>
        <w:tc>
          <w:tcPr>
            <w:tcW w:type="dxa" w:w="4677"/>
          </w:tcPr>
          <w:p>
            <w:pPr>
              <w:spacing w:line="240" w:lineRule="auto"/>
              <w:jc w:val="center"/>
            </w:pPr>
            <w:r/>
            <w:r>
              <w:rPr>
                <w:sz w:val="24"/>
              </w:rPr>
              <w:t>Атрибуты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Пользователь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Адрес электронной почты, хеш пароля, роль, тариф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Диаграмма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Название, нотация, исходный код, приоритет, владелец, время создания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Проект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Название, владелец, набор диаграмм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Запрос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Время, метод, адрес, код ответа</w:t>
            </w:r>
          </w:p>
        </w:tc>
      </w:tr>
      <w:tr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Квота</w:t>
            </w:r>
          </w:p>
        </w:tc>
        <w:tc>
          <w:tcPr>
            <w:tcW w:type="dxa" w:w="4677"/>
          </w:tcPr>
          <w:p>
            <w:pPr>
              <w:spacing w:line="240" w:lineRule="auto"/>
              <w:jc w:val="left"/>
            </w:pPr>
            <w:r/>
            <w:r>
              <w:rPr>
                <w:sz w:val="24"/>
              </w:rPr>
              <w:t>Тариф, лимит проектов, лимит файлов, лимит импортов в день</w:t>
            </w:r>
          </w:p>
        </w:tc>
      </w:tr>
    </w:tbl>
    <w:p/>
    <w:p>
      <w:pPr>
        <w:pStyle w:val="Heading2"/>
        <w:ind w:firstLine="709"/>
        <w:jc w:val="left"/>
      </w:pPr>
      <w:r>
        <w:rPr>
          <w:b/>
        </w:rPr>
        <w:t>1.5 Требования</w:t>
      </w:r>
    </w:p>
    <w:p>
      <w:pPr>
        <w:ind w:firstLine="709"/>
        <w:jc w:val="both"/>
      </w:pPr>
      <w:r>
        <w:t>Бизнес-требования: давать пользователю корректную диаграмму по текстовому описанию, сохранять проекты и поддерживать две модели тарифов.</w:t>
      </w:r>
    </w:p>
    <w:p>
      <w:pPr>
        <w:ind w:firstLine="709"/>
        <w:jc w:val="both"/>
      </w:pPr>
      <w:r>
        <w:t>Пользовательские требования записаны в виде пользовательских историй:</w:t>
      </w:r>
    </w:p>
    <w:p>
      <w:pPr>
        <w:ind w:firstLine="709"/>
        <w:jc w:val="both"/>
      </w:pPr>
      <w:r>
        <w:t>– гость хочет зарегистрироваться, чтобы сохранять свои проекты;</w:t>
      </w:r>
    </w:p>
    <w:p>
      <w:pPr>
        <w:ind w:firstLine="709"/>
        <w:jc w:val="both"/>
      </w:pPr>
      <w:r>
        <w:t>– пользователь хочет видеть ошибки в коде сразу, чтобы быстро их исправить;</w:t>
      </w:r>
    </w:p>
    <w:p>
      <w:pPr>
        <w:ind w:firstLine="709"/>
        <w:jc w:val="both"/>
      </w:pPr>
      <w:r>
        <w:t>– пользователь хочет экспортировать диаграмму, чтобы вставить её в документ;</w:t>
      </w:r>
    </w:p>
    <w:p>
      <w:pPr>
        <w:ind w:firstLine="709"/>
        <w:jc w:val="both"/>
      </w:pPr>
      <w:r>
        <w:t>– пользователь хочет вернуться к сохранённому проекту, чтобы продолжить работу;</w:t>
      </w:r>
    </w:p>
    <w:p>
      <w:pPr>
        <w:ind w:firstLine="709"/>
        <w:jc w:val="both"/>
      </w:pPr>
      <w:r>
        <w:t>– администратор хочет видеть журнал запросов, чтобы разбираться со сбоями.</w:t>
      </w:r>
    </w:p>
    <w:p>
      <w:pPr>
        <w:ind w:firstLine="709"/>
        <w:jc w:val="both"/>
      </w:pPr>
      <w:r>
        <w:t>Системные требования и ограничения. Сервис единичный, одновременно работает до нескольких сотен пользователей. Исходные тексты диаграмм критичны, потеря недопустима, поэтому настроено резервное копирование. Пароли хранятся только в виде хеша, доступ защищён токеном. Число пользователей и проектов может вырасти в несколько раз без смены архитектуры.</w:t>
      </w:r>
    </w:p>
    <w:p>
      <w:pPr>
        <w:pStyle w:val="Heading2"/>
        <w:ind w:firstLine="709"/>
        <w:jc w:val="left"/>
      </w:pPr>
      <w:r>
        <w:rPr>
          <w:b/>
        </w:rPr>
        <w:t>1.6 Организационная структура</w:t>
      </w:r>
    </w:p>
    <w:p>
      <w:pPr>
        <w:ind w:firstLine="709"/>
        <w:jc w:val="both"/>
      </w:pPr>
      <w:r>
        <w:t>Организационная структура команды показана на рисунке 1.1. Руководитель проекта координирует пять подразделений: разработку, качество, DevOps и инфраструктуру, продукт и дизайн, поддержку пользователей.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375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75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1.1 – Организационная структура команды DSLKit</w:t>
      </w:r>
    </w:p>
    <w:p/>
    <w:p>
      <w:pPr>
        <w:pStyle w:val="Heading2"/>
        <w:ind w:firstLine="709"/>
        <w:jc w:val="left"/>
      </w:pPr>
      <w:r>
        <w:rPr>
          <w:b/>
        </w:rPr>
        <w:t>1.7 Функциональная модель</w:t>
      </w:r>
    </w:p>
    <w:p>
      <w:pPr>
        <w:ind w:firstLine="709"/>
        <w:jc w:val="both"/>
      </w:pPr>
      <w:r>
        <w:t>Контекстная диаграмма A-0 показана на рисунке 1.2. Единственный блок представляет весь сервис. Входами служат данные регистрации, замысел диаграммы и обращения администрирования. Управляют сервисом законодательство и условия тарифов, правила нотаций и политика безопасности и хранения данных. Выходами служат построенная диаграмма, сохранённые проекты и версии и отчёт о работе сервиса. Механизмами служат веб-редактор, сервер и база данных, сервис рендеринга Kroki.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029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1.2 – Контекстная диаграмма A-0</w:t>
      </w:r>
    </w:p>
    <w:p/>
    <w:p>
      <w:pPr>
        <w:ind w:firstLine="709"/>
        <w:jc w:val="both"/>
      </w:pPr>
      <w:r>
        <w:t>Диаграмма декомпозиции A0 показана на рисунке 1.3. Сервис разбит на четыре функции: регистрация и управление доступом, написание и проверка DSL-кода, построение и экспорт диаграммы, хранение проектов и администрирование. Связи между функциями: роль и лимиты тарифа, проверенный код, исходный код проекта и готовая диаграмма. Обратная связь передаёт данные об использовании и квотах из построения диаграммы в управление доступом.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507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1.3 – Диаграмма декомпозиции A0</w:t>
      </w:r>
    </w:p>
    <w:p/>
    <w:p>
      <w:pPr>
        <w:ind w:firstLine="709"/>
        <w:jc w:val="both"/>
      </w:pPr>
      <w:r>
        <w:t>Функция «Написание и проверка DSL-кода» детализирована на рисунке 1.4. Она состоит из выбора нотации и шаблона, ввода и правки кода, проверки синтаксиса и семантики и подготовки кода к построению.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507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1.4 – Диаграмма декомпозиции A2 «Написание и проверка DSL-кода»</w:t>
      </w:r>
    </w:p>
    <w:p/>
    <w:p>
      <w:pPr>
        <w:ind w:firstLine="709"/>
        <w:jc w:val="both"/>
      </w:pPr>
      <w:r>
        <w:t>Иерархия построенных диаграмм показана деревом узлов на рисунке 1.5.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1967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tr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7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1.5 – Дерево узлов</w:t>
      </w:r>
    </w:p>
    <w:p/>
    <w:p>
      <w:pPr>
        <w:pStyle w:val="Heading1"/>
        <w:jc w:val="center"/>
      </w:pPr>
      <w:r>
        <w:rPr>
          <w:b/>
        </w:rPr>
        <w:t>ВЫВОДЫ</w:t>
      </w:r>
    </w:p>
    <w:p>
      <w:pPr>
        <w:ind w:firstLine="709"/>
        <w:jc w:val="both"/>
      </w:pPr>
      <w:r>
        <w:t>В ходе работы выполнен анализ предметной области сервиса DSLKit: определены границы проекта, действующие лица и цели, оценена осуществимость, описаны понятия, правила, процессы, сущности и требования. Построены организационная структура и функциональная модель IDEF0, состоящая из контекстной диаграммы A-0, диаграммы декомпозиции A0, диаграммы детализации A2 и дерева узлов. Цель работы достигнута: освоена методика анализа предметной области и построения функциональной модели на примере собственного проекта.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60" w:lineRule="exact" w:line="3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360" w:lineRule="exact" w:line="3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360" w:lineRule="exact" w:line="3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Normal"/>
    <w:pPr>
      <w:spacing w:line="240" w:lineRule="auto" w:before="0" w:after="0"/>
      <w:ind w:firstLine="0" w:left="0" w:right="0"/>
      <w:jc w:val="left"/>
    </w:pPr>
    <w:rPr>
      <w:rFonts w:ascii="Times New Roman" w:hAnsi="Times New Roman" w:eastAsia="Times New Roman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