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ТЕСТ-КЕЙСОВ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Изучить структуру тест-кейса, освоить эквивалентное разбиение и анализ граничных значений, оформить и выполнить тест-кейсы для формы заявки на раннее подключение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2.4 и 2.7.2.</w:t>
      </w:r>
    </w:p>
    <w:p>
      <w:pPr>
        <w:ind w:firstLine="709"/>
        <w:jc w:val="both"/>
      </w:pPr>
      <w:r>
        <w:t>Тест-кейс — набор входных данных, условий выполнения и ожидаемых результатов, разработанный для проверки определённого свойства или поведения программы. Если не указаны входные данные, условия или ожидаемый результат, либо неясна цель, тест-кейс считается плохим. Тест-кейсы обеспечивают повторяемость проверок, передачу знаний в команде, регрессионное тестирование и улучшение требований.</w:t>
      </w:r>
    </w:p>
    <w:p>
      <w:pPr>
        <w:ind w:firstLine="709"/>
        <w:jc w:val="both"/>
      </w:pPr>
      <w:r>
        <w:t>Класс эквивалентности — набор данных, обрабатываемых одинаково и дающих одинаковый результат. Граничное условие — значение на границе классов эквивалентности. Для диапазона проверяют последнее допустимое и первое недопустимое значения, а также «опасные» значения вроде нуля и пустой строки. Позитивные тест-кейсы берут из допустимых классов, негативные из недопустимых.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Выбор use case и требования</w:t>
      </w:r>
    </w:p>
    <w:p>
      <w:pPr>
        <w:ind w:firstLine="709"/>
        <w:jc w:val="both"/>
      </w:pPr>
      <w:r>
        <w:t>Тестируется вариант использования UC-01, описанный ниже. Проверку полей выполняет функция validateWaitlist (файл site/js/utils/validation.js), которая возвращает список неверных полей. Проект развёрнут локально командой npm start.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</w:t>
      </w:r>
      <w:r>
        <w:rPr>
          <w:i/>
        </w:rPr>
        <w:t xml:space="preserve"> Подать заявку в лист ожидания (форма </w:t>
      </w:r>
      <w:r>
        <w:rPr>
          <w:i/>
        </w:rPr>
        <w:t>«Записаться в бету»</w:t>
      </w:r>
      <w:r>
        <w:t>* на главной странице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получения приглашения в бету.</w:t>
      </w:r>
    </w:p>
    <w:p>
      <w:pPr>
        <w:ind w:firstLine="709"/>
        <w:jc w:val="both"/>
      </w:pPr>
      <w:r>
        <w:t>*</w:t>
      </w:r>
      <w:r>
        <w:rPr>
          <w:i/>
        </w:rPr>
        <w:t>Система и модуль.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Система:</w:t>
      </w:r>
      <w:r>
        <w:rPr>
          <w:i/>
        </w:rPr>
        <w:t xml:space="preserve"> </w:t>
      </w:r>
      <w:r>
        <w:t>DSLKit</w:t>
      </w:r>
      <w:r>
        <w:rPr>
          <w:i/>
        </w:rPr>
        <w:t xml:space="preserve"> — веб-приложение «Редактор диаграмм как кода: слева текст, справа диаграмма», статический сайт без серверной части (каталог </w:t>
      </w:r>
      <w:r>
        <w:t>site/*);</w:t>
      </w:r>
    </w:p>
    <w:p>
      <w:pPr>
        <w:ind w:firstLine="709"/>
        <w:jc w:val="both"/>
      </w:pPr>
      <w:r>
        <w:t>– *</w:t>
      </w:r>
      <w:r>
        <w:rPr>
          <w:i/>
        </w:rPr>
        <w:t>Модуль:</w:t>
      </w:r>
      <w:r>
        <w:t>* «Лист ожидания беты» — форма заявки на главной странице (раздел «Записаться в бету»);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модуль:</w:t>
      </w:r>
      <w:r>
        <w:rPr>
          <w:i/>
        </w:rPr>
        <w:t xml:space="preserve"> http://localhost:5173/#waitlist (запуск: </w:t>
      </w:r>
      <w:r>
        <w:t>npm start*);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исходный код:</w:t>
      </w:r>
      <w:r>
        <w:rPr>
          <w:i/>
        </w:rPr>
        <w:t xml:space="preserve"> https://github.com/KsushaKhadzhinova/DSLKit-Project, файлы </w:t>
      </w:r>
      <w:r>
        <w:t>site/index.html</w:t>
      </w:r>
      <w:r>
        <w:rPr>
          <w:i/>
        </w:rPr>
        <w:t xml:space="preserve"> (форма </w:t>
      </w:r>
      <w:r>
        <w:t>#waitlist-form</w:t>
      </w:r>
      <w:r>
        <w:rPr>
          <w:i/>
        </w:rPr>
        <w:t xml:space="preserve">) и </w:t>
      </w:r>
      <w:r>
        <w:t>site/js/components/waitlist-form.js*.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(неавторизованный). Внешних систем и сервера в сценарии нет: заявка остаётся в браузере посетителя.</w:t>
      </w:r>
    </w:p>
    <w:p>
      <w:pPr>
        <w:ind w:firstLine="709"/>
        <w:jc w:val="both"/>
      </w:pPr>
      <w:r>
        <w:t>*</w:t>
      </w:r>
      <w:r>
        <w:rPr>
          <w:i/>
        </w:rPr>
        <w:t>Как перейти к форме.</w:t>
      </w:r>
      <w:r>
        <w:t>*</w:t>
      </w:r>
    </w:p>
    <w:p>
      <w:pPr>
        <w:ind w:firstLine="709"/>
        <w:jc w:val="both"/>
      </w:pPr>
      <w:r>
        <w:t>*</w:t>
      </w:r>
      <w:r>
        <w:rPr>
          <w:i/>
        </w:rPr>
        <w:t xml:space="preserve">Форма находится на главной странице сайта в разделе </w:t>
      </w:r>
      <w:r>
        <w:rPr>
          <w:i/>
        </w:rPr>
        <w:t>«Записаться в бету»</w:t>
      </w:r>
      <w:r>
        <w:rPr>
          <w:i/>
        </w:rPr>
        <w:t xml:space="preserve"> (якорь </w:t>
      </w:r>
      <w:r>
        <w:t>#waitlist</w:t>
      </w:r>
      <w:r>
        <w:rPr>
          <w:i/>
        </w:rPr>
        <w:t xml:space="preserve">), доступна всем посетителям </w:t>
      </w:r>
      <w:r>
        <w:rPr>
          <w:i/>
        </w:rPr>
        <w:t>без регистрации и авторизации</w:t>
      </w:r>
      <w:r>
        <w:rPr>
          <w:i/>
        </w:rPr>
        <w:t>. Перейти к ней можно так: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1.</w:t>
      </w:r>
      <w:r>
        <w:rPr>
          <w:i/>
        </w:rPr>
        <w:t xml:space="preserve"> Шапка главной страницы, кнопка </w:t>
      </w:r>
      <w:r>
        <w:rPr>
          <w:i/>
        </w:rPr>
        <w:t>«В бету»</w:t>
      </w:r>
      <w:r>
        <w:rPr>
          <w:i/>
        </w:rPr>
        <w:t xml:space="preserve"> (en: «Join the beta»), </w:t>
      </w:r>
      <w:r>
        <w:t>site/index.html*, строка 67;</w:t>
      </w:r>
    </w:p>
    <w:p>
      <w:pPr>
        <w:ind w:firstLine="709"/>
        <w:jc w:val="both"/>
      </w:pPr>
      <w:r>
        <w:t>– *</w:t>
      </w:r>
      <w:r>
        <w:rPr>
          <w:i/>
        </w:rPr>
        <w:t>2.</w:t>
      </w:r>
      <w:r>
        <w:rPr>
          <w:i/>
        </w:rPr>
        <w:t xml:space="preserve"> Первый экран, кнопка </w:t>
      </w:r>
      <w:r>
        <w:rPr>
          <w:i/>
        </w:rPr>
        <w:t>«Записаться в бету»</w:t>
      </w:r>
      <w:r>
        <w:t>*, строка 88;</w:t>
      </w:r>
    </w:p>
    <w:p>
      <w:pPr>
        <w:ind w:firstLine="709"/>
        <w:jc w:val="both"/>
      </w:pPr>
      <w:r>
        <w:t>– *</w:t>
      </w:r>
      <w:r>
        <w:rPr>
          <w:i/>
        </w:rPr>
        <w:t>3.</w:t>
      </w:r>
      <w:r>
        <w:rPr>
          <w:i/>
        </w:rPr>
        <w:t xml:space="preserve"> Раздел «Нотации»: шесть ссылок </w:t>
      </w:r>
      <w:r>
        <w:rPr>
          <w:i/>
        </w:rPr>
        <w:t>«Записаться в бету: UML / BPMN / ERD / DFD / IDEF0 / сети Петри»</w:t>
      </w:r>
      <w:r>
        <w:t>*, строки 127–172;</w:t>
      </w:r>
    </w:p>
    <w:p>
      <w:pPr>
        <w:ind w:firstLine="709"/>
        <w:jc w:val="both"/>
      </w:pPr>
      <w:r>
        <w:t>– *</w:t>
      </w:r>
      <w:r>
        <w:rPr>
          <w:i/>
        </w:rPr>
        <w:t>4.</w:t>
      </w:r>
      <w:r>
        <w:rPr>
          <w:i/>
        </w:rPr>
        <w:t xml:space="preserve"> Страницы </w:t>
      </w:r>
      <w:r>
        <w:t>privacy.html</w:t>
      </w:r>
      <w:r>
        <w:rPr>
          <w:i/>
        </w:rPr>
        <w:t xml:space="preserve"> и </w:t>
      </w:r>
      <w:r>
        <w:t>thanks.html</w:t>
      </w:r>
      <w:r>
        <w:rPr>
          <w:i/>
        </w:rPr>
        <w:t xml:space="preserve">: кнопка </w:t>
      </w:r>
      <w:r>
        <w:rPr>
          <w:i/>
        </w:rPr>
        <w:t>«В бету»</w:t>
      </w:r>
      <w:r>
        <w:rPr>
          <w:i/>
        </w:rPr>
        <w:t xml:space="preserve"> в шапке ведёт на </w:t>
      </w:r>
      <w:r>
        <w:t>./#waitlist*;</w:t>
      </w:r>
    </w:p>
    <w:p>
      <w:pPr>
        <w:ind w:firstLine="709"/>
        <w:jc w:val="both"/>
      </w:pPr>
      <w:r>
        <w:t>– *</w:t>
      </w:r>
      <w:r>
        <w:rPr>
          <w:i/>
        </w:rPr>
        <w:t>5.</w:t>
      </w:r>
      <w:r>
        <w:t>* Прямой адрес: http://localhost:5173/#waitlist (русская версия), http://localhost:5173/en/#waitlist (английская);</w:t>
      </w:r>
    </w:p>
    <w:p>
      <w:pPr>
        <w:ind w:firstLine="709"/>
        <w:jc w:val="both"/>
      </w:pPr>
      <w:r>
        <w:t>– *</w:t>
      </w:r>
      <w:r>
        <w:rPr>
          <w:i/>
        </w:rPr>
        <w:t>6.</w:t>
      </w:r>
      <w:r>
        <w:t>* Клавиатура: Tab до кнопки или ссылки и Enter; ссылка-якорь прокручивает страницу к форме;</w:t>
      </w:r>
    </w:p>
    <w:p>
      <w:pPr>
        <w:ind w:firstLine="709"/>
        <w:jc w:val="both"/>
      </w:pPr>
      <w:r>
        <w:t>– *</w:t>
      </w:r>
      <w:r>
        <w:rPr>
          <w:i/>
        </w:rPr>
        <w:t>7.</w:t>
      </w:r>
      <w:r>
        <w:rPr>
          <w:i/>
        </w:rPr>
        <w:t xml:space="preserve"> React-приложение (</w:t>
      </w:r>
      <w:r>
        <w:t>react-app</w:t>
      </w:r>
      <w:r>
        <w:rPr>
          <w:i/>
        </w:rPr>
        <w:t xml:space="preserve">): кнопка </w:t>
      </w:r>
      <w:r>
        <w:rPr>
          <w:i/>
        </w:rPr>
        <w:t>«Записаться в бету»</w:t>
      </w:r>
      <w:r>
        <w:t>* в шапке (UC-04, только сообщение, заявка не сохраняется).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страница: русская (/) или английская (/en/);</w:t>
      </w:r>
    </w:p>
    <w:p>
      <w:pPr>
        <w:ind w:firstLine="709"/>
        <w:jc w:val="both"/>
      </w:pPr>
      <w:r>
        <w:t>– 2. Раздел *</w:t>
      </w:r>
      <w:r>
        <w:rPr>
          <w:i/>
        </w:rPr>
        <w:t>«Записаться в бету»</w:t>
      </w:r>
      <w:r>
        <w:rPr>
          <w:i/>
        </w:rPr>
        <w:t xml:space="preserve"> показан, форма пуста: список </w:t>
      </w:r>
      <w:r>
        <w:rPr>
          <w:i/>
        </w:rPr>
        <w:t>«Нотация»</w:t>
      </w:r>
      <w:r>
        <w:rPr>
          <w:i/>
        </w:rPr>
        <w:t xml:space="preserve"> стоит на пункте </w:t>
      </w:r>
      <w:r>
        <w:rPr>
          <w:i/>
        </w:rPr>
        <w:t>«Выберите нотацию»</w:t>
      </w:r>
      <w:r>
        <w:rPr>
          <w:i/>
        </w:rPr>
        <w:t xml:space="preserve">, в поле </w:t>
      </w:r>
      <w:r>
        <w:rPr>
          <w:i/>
        </w:rPr>
        <w:t>«Размер команды»</w:t>
      </w:r>
      <w:r>
        <w:t>* значение 0, флажок согласия снят;</w:t>
      </w:r>
    </w:p>
    <w:p>
      <w:pPr>
        <w:ind w:firstLine="709"/>
        <w:jc w:val="both"/>
      </w:pPr>
      <w:r>
        <w:t xml:space="preserve">– 3. Скрипт </w:t>
      </w:r>
      <w:r>
        <w:rPr>
          <w:i/>
        </w:rPr>
        <w:t>site/js/script.js</w:t>
      </w:r>
      <w:r>
        <w:t xml:space="preserve"> загружен (иначе форма не работает).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переходит к форме одним из способов раздела «Как перейти к форме», например нажимает *</w:t>
      </w:r>
      <w:r>
        <w:rPr>
          <w:i/>
        </w:rPr>
        <w:t>«В бету»</w:t>
      </w:r>
      <w:r>
        <w:rPr>
          <w:i/>
        </w:rPr>
        <w:t xml:space="preserve"> (или </w:t>
      </w:r>
      <w:r>
        <w:rPr>
          <w:i/>
        </w:rPr>
        <w:t>«Записаться в бету»</w:t>
      </w:r>
      <w:r>
        <w:rPr>
          <w:i/>
        </w:rPr>
        <w:t xml:space="preserve">); страница прокручивается к разделу </w:t>
      </w:r>
      <w:r>
        <w:t>#waitlist*;</w:t>
      </w:r>
    </w:p>
    <w:p>
      <w:pPr>
        <w:ind w:firstLine="709"/>
        <w:jc w:val="both"/>
      </w:pPr>
      <w:r>
        <w:t>– 2. Посетитель вводит имя в поле *</w:t>
      </w:r>
      <w:r>
        <w:rPr>
          <w:i/>
        </w:rPr>
        <w:t>«Имя\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«От 2 до 60 букв. Допустимы пробел, дефис и апостроф.»</w:t>
      </w:r>
      <w:r>
        <w:t>*);</w:t>
      </w:r>
    </w:p>
    <w:p>
      <w:pPr>
        <w:ind w:firstLine="709"/>
        <w:jc w:val="both"/>
      </w:pPr>
      <w:r>
        <w:t>– 3. Посетитель вводит адрес в поле *</w:t>
      </w:r>
      <w:r>
        <w:rPr>
          <w:i/>
        </w:rPr>
        <w:t>«Электронная почта\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«Адрес вида name@example.com. На него придёт приглашение.»</w:t>
      </w:r>
      <w:r>
        <w:t>*);</w:t>
      </w:r>
    </w:p>
    <w:p>
      <w:pPr>
        <w:ind w:firstLine="709"/>
        <w:jc w:val="both"/>
      </w:pPr>
      <w:r>
        <w:t>– 4. Посетитель выбирает нотацию в списке «Нотация\</w:t>
      </w:r>
      <w:r>
        <w:rPr>
          <w:i/>
        </w:rPr>
        <w:t xml:space="preserve">»: IDEF0, DFD, ERD, BPMN, UML или </w:t>
      </w:r>
      <w:r>
        <w:rPr>
          <w:i/>
        </w:rPr>
        <w:t>«Сети Петри»</w:t>
      </w:r>
      <w:r>
        <w:t>*;</w:t>
      </w:r>
    </w:p>
    <w:p>
      <w:pPr>
        <w:ind w:firstLine="709"/>
        <w:jc w:val="both"/>
      </w:pPr>
      <w:r>
        <w:t>– 5. Посетитель вводит целое число в поле *</w:t>
      </w:r>
      <w:r>
        <w:rPr>
          <w:i/>
        </w:rPr>
        <w:t>«Размер команды\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«Целое число от 0 до 500. Укажите 0, если работаете один.»</w:t>
      </w:r>
      <w:r>
        <w:t>*);</w:t>
      </w:r>
    </w:p>
    <w:p>
      <w:pPr>
        <w:ind w:firstLine="709"/>
        <w:jc w:val="both"/>
      </w:pPr>
      <w:r>
        <w:t>– 6. Посетитель при желании вводит текст в поле *</w:t>
      </w:r>
      <w:r>
        <w:rPr>
          <w:i/>
        </w:rPr>
        <w:t>«Комментарий (по желанию)»</w:t>
      </w:r>
      <w:r>
        <w:t>*;</w:t>
      </w:r>
    </w:p>
    <w:p>
      <w:pPr>
        <w:ind w:firstLine="709"/>
        <w:jc w:val="both"/>
      </w:pPr>
      <w:r>
        <w:t>– 7. Посетитель отмечает флажок *</w:t>
      </w:r>
      <w:r>
        <w:rPr>
          <w:i/>
        </w:rPr>
        <w:t>«Согласен получать письма о запуске беты и с политикой конфиденциальности\</w:t>
      </w:r>
      <w:r>
        <w:t>»**;</w:t>
      </w:r>
    </w:p>
    <w:p>
      <w:pPr>
        <w:ind w:firstLine="709"/>
        <w:jc w:val="both"/>
      </w:pPr>
      <w:r>
        <w:t>– 8. Посетитель нажимает кнопку *</w:t>
      </w:r>
      <w:r>
        <w:rPr>
          <w:i/>
        </w:rPr>
        <w:t>«Отправить»</w:t>
      </w:r>
      <w:r>
        <w:t>*;</w:t>
      </w:r>
    </w:p>
    <w:p>
      <w:pPr>
        <w:ind w:firstLine="709"/>
        <w:jc w:val="both"/>
      </w:pPr>
      <w:r>
        <w:t xml:space="preserve">– 9. Система считывает шесть полей и проверяет каждое по правилам П1–П6 из таблицы «Структура данных» (функция </w:t>
      </w:r>
      <w:r>
        <w:rPr>
          <w:i/>
        </w:rPr>
        <w:t>validateWaitlist</w:t>
      </w:r>
      <w:r>
        <w:t>);</w:t>
      </w:r>
    </w:p>
    <w:p>
      <w:pPr>
        <w:ind w:firstLine="709"/>
        <w:jc w:val="both"/>
      </w:pPr>
      <w:r>
        <w:t xml:space="preserve">– 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</w:r>
      <w:r>
        <w:rPr>
          <w:i/>
        </w:rPr>
        <w:t>LocalStorage</w:t>
      </w:r>
      <w:r>
        <w:t xml:space="preserve"> по ключу </w:t>
      </w:r>
      <w:r>
        <w:rPr>
          <w:i/>
        </w:rPr>
        <w:t>dslkit.waitlist</w:t>
      </w:r>
      <w:r>
        <w:t xml:space="preserve"> и пишет в консоль *</w:t>
      </w:r>
      <w:r>
        <w:rPr>
          <w:i/>
        </w:rPr>
        <w:t>«DSLKit: заявка сохранена в LocalStorage»</w:t>
      </w:r>
      <w:r>
        <w:t>* с названием нотации;</w:t>
      </w:r>
    </w:p>
    <w:p>
      <w:pPr>
        <w:ind w:firstLine="709"/>
        <w:jc w:val="both"/>
      </w:pPr>
      <w:r>
        <w:t xml:space="preserve">– 11. Система открывает страницу благодарности </w:t>
      </w:r>
      <w:r>
        <w:rPr>
          <w:i/>
        </w:rPr>
        <w:t>thanks.html</w:t>
      </w:r>
      <w:r>
        <w:t xml:space="preserve"> (для английской версии en/</w:t>
      </w:r>
      <w:r>
        <w:rPr>
          <w:i/>
        </w:rPr>
        <w:t>thanks.html</w:t>
      </w:r>
      <w:r>
        <w:t>) с заголовком *</w:t>
      </w:r>
      <w:r>
        <w:rPr>
          <w:i/>
        </w:rPr>
        <w:t>«Спасибо, вы в списке беты»</w:t>
      </w:r>
      <w:r>
        <w:t>*;</w:t>
      </w:r>
    </w:p>
    <w:p>
      <w:pPr>
        <w:ind w:firstLine="709"/>
        <w:jc w:val="both"/>
      </w:pPr>
      <w:r>
        <w:t>– \* — обязательное поле. В интерфейсе сайта звёздочек нет, обязательность указана фразой «Все поля, кроме комментария, обязательны».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A1</w:t>
      </w:r>
      <w:r>
        <w:rPr>
          <w:i/>
        </w:rPr>
        <w:t xml:space="preserve">. Одно или несколько полей не прошли проверку (шаг 9): под каждым неверным полем показывается красное сообщение (role=alert, например </w:t>
      </w:r>
      <w:r>
        <w:rPr>
          <w:i/>
        </w:rPr>
        <w:t>«Имя не принято: поле пустое, короче двух символов или содержит цифры и знаки…»</w:t>
      </w:r>
      <w:r>
        <w:rPr>
          <w:i/>
        </w:rPr>
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</w:r>
      <w:r>
        <w:rPr>
          <w:i/>
        </w:rPr>
        <w:t>Заявка не сохраняется</w:t>
      </w:r>
      <w:r>
        <w:t>*,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8;</w:t>
      </w:r>
    </w:p>
    <w:p>
      <w:pPr>
        <w:ind w:firstLine="709"/>
        <w:jc w:val="both"/>
      </w:pPr>
      <w:r>
        <w:t>– *</w:t>
      </w:r>
      <w:r>
        <w:rPr>
          <w:i/>
        </w:rPr>
        <w:t>A2</w:t>
      </w:r>
      <w:r>
        <w:rPr>
          <w:i/>
        </w:rPr>
        <w:t xml:space="preserve">. Согласие не отмечено (шаг 9): применяется A1; сообщение </w:t>
      </w:r>
      <w:r>
        <w:rPr>
          <w:i/>
        </w:rPr>
        <w:t>«Без согласия мы не можем отправить приглашение. Поставьте галочку, чтобы продолжить.»</w:t>
      </w:r>
      <w:r>
        <w:t>*;</w:t>
      </w:r>
    </w:p>
    <w:p>
      <w:pPr>
        <w:ind w:firstLine="709"/>
        <w:jc w:val="both"/>
      </w:pPr>
      <w:r>
        <w:t>– *</w:t>
      </w:r>
      <w:r>
        <w:rPr>
          <w:i/>
        </w:rPr>
        <w:t>A3</w:t>
      </w:r>
      <w:r>
        <w:t>*. Посетитель закрывает страницу или уходит со страницы до шага 8: данные не сохраняются, состояние системы не меняется;</w:t>
      </w:r>
    </w:p>
    <w:p>
      <w:pPr>
        <w:ind w:firstLine="709"/>
        <w:jc w:val="both"/>
      </w:pPr>
      <w:r>
        <w:t>– *</w:t>
      </w:r>
      <w:r>
        <w:rPr>
          <w:i/>
        </w:rPr>
        <w:t>A4</w:t>
      </w:r>
      <w:r>
        <w:rPr>
          <w:i/>
        </w:rPr>
        <w:t xml:space="preserve">. Повторная заявка с тем же адресом (шаг 10): </w:t>
      </w:r>
      <w:r>
        <w:rPr>
          <w:i/>
        </w:rPr>
        <w:t>принимается как новая отдельная запись</w:t>
      </w:r>
      <w:r>
        <w:t>*, сообщения о дубликате нет (дефект D-1);</w:t>
      </w:r>
    </w:p>
    <w:p>
      <w:pPr>
        <w:ind w:firstLine="709"/>
        <w:jc w:val="both"/>
      </w:pPr>
      <w:r>
        <w:t>– *</w:t>
      </w:r>
      <w:r>
        <w:rPr>
          <w:i/>
        </w:rPr>
        <w:t>A5</w:t>
      </w:r>
      <w:r>
        <w:rPr>
          <w:i/>
        </w:rPr>
        <w:t xml:space="preserve">. Повторное нажатие </w:t>
      </w:r>
      <w:r>
        <w:rPr>
          <w:i/>
        </w:rPr>
        <w:t>«Отправить»</w:t>
      </w:r>
      <w:r>
        <w:t>* после успешной отправки (шаг 11): игнорируется, вторая запись не создаётся (флаг submitting).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 xml:space="preserve">– Успех: массив </w:t>
      </w:r>
      <w:r>
        <w:rPr>
          <w:i/>
        </w:rPr>
        <w:t>dslkit.waitlist</w:t>
      </w:r>
      <w:r>
        <w:t xml:space="preserve"> в </w:t>
      </w:r>
      <w:r>
        <w:rPr>
          <w:i/>
        </w:rPr>
        <w:t>LocalStorage</w:t>
      </w:r>
      <w:r>
        <w:t xml:space="preserve"> длиннее на одну запись, открыта страница </w:t>
      </w:r>
      <w:r>
        <w:rPr>
          <w:i/>
        </w:rPr>
        <w:t>thanks.html</w:t>
      </w:r>
      <w:r>
        <w:t xml:space="preserve"> (en/</w:t>
      </w:r>
      <w:r>
        <w:rPr>
          <w:i/>
        </w:rPr>
        <w:t>thanks.html</w:t>
      </w:r>
      <w:r>
        <w:t>);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E1</w:t>
      </w:r>
      <w:r>
        <w:rPr>
          <w:i/>
        </w:rPr>
        <w:t xml:space="preserve">. Запись в </w:t>
      </w:r>
      <w:r>
        <w:t>LocalStorage</w:t>
      </w:r>
      <w:r>
        <w:rPr>
          <w:i/>
        </w:rPr>
        <w:t xml:space="preserve"> не удалась (хранилище переполнено или запрещено, шаг 10): метод </w:t>
      </w:r>
      <w:r>
        <w:t>storage.set</w:t>
      </w:r>
      <w:r>
        <w:rPr>
          <w:i/>
        </w:rPr>
        <w:t xml:space="preserve"> возвращает false, но система всё равно открывает страницу благодарности; </w:t>
      </w:r>
      <w:r>
        <w:rPr>
          <w:i/>
        </w:rPr>
        <w:t>сообщения об ошибке нет</w:t>
      </w:r>
      <w:r>
        <w:rPr>
          <w:i/>
        </w:rPr>
        <w:t xml:space="preserve">, </w:t>
      </w:r>
      <w:r>
        <w:rPr>
          <w:i/>
        </w:rPr>
        <w:t>заявка потеряна</w:t>
      </w:r>
      <w:r>
        <w:t>* (дефект D-2);</w:t>
      </w:r>
    </w:p>
    <w:p>
      <w:pPr>
        <w:ind w:firstLine="709"/>
        <w:jc w:val="both"/>
      </w:pPr>
      <w:r>
        <w:t>– *</w:t>
      </w:r>
      <w:r>
        <w:rPr>
          <w:i/>
        </w:rPr>
        <w:t>E2</w:t>
      </w:r>
      <w:r>
        <w:rPr>
          <w:i/>
        </w:rPr>
        <w:t xml:space="preserve">. </w:t>
      </w:r>
      <w:r>
        <w:t>LocalStorage</w:t>
      </w:r>
      <w:r>
        <w:rPr>
          <w:i/>
        </w:rPr>
        <w:t xml:space="preserve"> недоступен совсем (</w:t>
      </w:r>
      <w:r>
        <w:t>getStorage* использует временное хранилище в памяти): заявка живёт только до закрытия страницы, посетитель видит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R4</w:t>
      </w:r>
      <w:r>
        <w:t>* — Форма заявки и валидация;</w:t>
      </w:r>
    </w:p>
    <w:p>
      <w:pPr>
        <w:ind w:firstLine="709"/>
        <w:jc w:val="both"/>
      </w:pPr>
      <w:r>
        <w:t>– *</w:t>
      </w:r>
      <w:r>
        <w:rPr>
          <w:i/>
        </w:rPr>
        <w:t>R1</w:t>
      </w:r>
      <w:r>
        <w:rPr>
          <w:i/>
        </w:rPr>
        <w:t xml:space="preserve"> — Доступность страниц (главная, </w:t>
      </w:r>
      <w:r>
        <w:t>thanks.html</w:t>
      </w:r>
      <w:r>
        <w:rPr>
          <w:i/>
        </w:rPr>
        <w:t xml:space="preserve">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R6</w:t>
      </w:r>
      <w:r>
        <w:t>* — Разметка и локализация (русская и английская версии);</w:t>
      </w:r>
    </w:p>
    <w:p>
      <w:pPr>
        <w:ind w:firstLine="709"/>
        <w:jc w:val="both"/>
      </w:pPr>
      <w:r>
        <w:t>– *</w:t>
      </w:r>
      <w:r>
        <w:rPr>
          <w:i/>
        </w:rPr>
        <w:t>R9</w:t>
      </w:r>
      <w:r>
        <w:t>* — Локальное хранилище.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UC-01.1</w:t>
      </w:r>
      <w:r>
        <w:t>* — Показ формы и подсказок к полям;</w:t>
      </w:r>
    </w:p>
    <w:p>
      <w:pPr>
        <w:ind w:firstLine="709"/>
        <w:jc w:val="both"/>
      </w:pPr>
      <w:r>
        <w:t>– *</w:t>
      </w:r>
      <w:r>
        <w:rPr>
          <w:i/>
        </w:rPr>
        <w:t>UC-01.2</w:t>
      </w:r>
      <w:r>
        <w:t>* — Чтение, очистка и проверка значений по П1–П6;</w:t>
      </w:r>
    </w:p>
    <w:p>
      <w:pPr>
        <w:ind w:firstLine="709"/>
        <w:jc w:val="both"/>
      </w:pPr>
      <w:r>
        <w:t>– *</w:t>
      </w:r>
      <w:r>
        <w:rPr>
          <w:i/>
        </w:rPr>
        <w:t>UC-01.3</w:t>
      </w:r>
      <w:r>
        <w:t>* — Показ ошибок, фокус и повторная проверка;</w:t>
      </w:r>
    </w:p>
    <w:p>
      <w:pPr>
        <w:ind w:firstLine="709"/>
        <w:jc w:val="both"/>
      </w:pPr>
      <w:r>
        <w:t>– *</w:t>
      </w:r>
      <w:r>
        <w:rPr>
          <w:i/>
        </w:rPr>
        <w:t>UC-01.4</w:t>
      </w:r>
      <w:r>
        <w:rPr>
          <w:i/>
        </w:rPr>
        <w:t xml:space="preserve"> — Сохранение заявки в </w:t>
      </w:r>
      <w:r>
        <w:t>LocalStorage*;</w:t>
      </w:r>
    </w:p>
    <w:p>
      <w:pPr>
        <w:ind w:firstLine="709"/>
        <w:jc w:val="both"/>
      </w:pPr>
      <w:r>
        <w:t>– *</w:t>
      </w:r>
      <w:r>
        <w:rPr>
          <w:i/>
        </w:rPr>
        <w:t>UC-01.5</w:t>
      </w:r>
      <w:r>
        <w:t>* — Переход на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UC-00</w:t>
      </w:r>
      <w:r>
        <w:rPr>
          <w:i/>
        </w:rPr>
        <w:t xml:space="preserve"> — Прочитать политику конфиденциальности (ссылка в тексте согласия,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UC-02</w:t>
      </w:r>
      <w:r>
        <w:rPr>
          <w:i/>
        </w:rPr>
        <w:t xml:space="preserve"> — Выбрать нотацию на карточке и перейти к записи (ссылки </w:t>
      </w:r>
      <w:r>
        <w:rPr>
          <w:i/>
        </w:rPr>
        <w:t>«Записаться в бету: UML»</w:t>
      </w:r>
      <w:r>
        <w:rPr>
          <w:i/>
        </w:rPr>
        <w:t xml:space="preserve">, </w:t>
      </w:r>
      <w:r>
        <w:rPr>
          <w:i/>
        </w:rPr>
        <w:t>«…: BPMN»</w:t>
      </w:r>
      <w:r>
        <w:t>*);</w:t>
      </w:r>
    </w:p>
    <w:p>
      <w:pPr>
        <w:ind w:firstLine="709"/>
        <w:jc w:val="both"/>
      </w:pPr>
      <w:r>
        <w:t>– *</w:t>
      </w:r>
      <w:r>
        <w:rPr>
          <w:i/>
        </w:rPr>
        <w:t>UC-03</w:t>
      </w:r>
      <w:r>
        <w:rPr>
          <w:i/>
        </w:rPr>
        <w:t xml:space="preserve"> — Авторизация и вход в приложение: в текущей версии </w:t>
      </w:r>
      <w:r>
        <w:t>не реализована</w:t>
      </w:r>
      <w:r>
        <w:rPr>
          <w:i/>
        </w:rPr>
        <w:t>, форма и приложение (</w:t>
      </w:r>
      <w:r>
        <w:t>site/app/*) работают без входа; задача на будущее, после появления серверной части;</w:t>
      </w:r>
    </w:p>
    <w:p>
      <w:pPr>
        <w:ind w:firstLine="709"/>
        <w:jc w:val="both"/>
      </w:pPr>
      <w:r>
        <w:t>– *</w:t>
      </w:r>
      <w:r>
        <w:rPr>
          <w:i/>
        </w:rPr>
        <w:t>UC-04</w:t>
      </w:r>
      <w:r>
        <w:rPr>
          <w:i/>
        </w:rPr>
        <w:t xml:space="preserve"> — Запись в бету из React-приложения (</w:t>
      </w:r>
      <w:r>
        <w:t>react-app/src/App.jsx*, лаб. 7);</w:t>
      </w:r>
    </w:p>
    <w:p>
      <w:pPr>
        <w:ind w:firstLine="709"/>
        <w:jc w:val="both"/>
      </w:pPr>
      <w:r>
        <w:t>– *</w:t>
      </w:r>
      <w:r>
        <w:rPr>
          <w:i/>
        </w:rPr>
        <w:t>D-1</w:t>
      </w:r>
      <w:r>
        <w:t>* — Повторные заявки принимаются;</w:t>
      </w:r>
    </w:p>
    <w:p>
      <w:pPr>
        <w:ind w:firstLine="709"/>
        <w:jc w:val="both"/>
      </w:pPr>
      <w:r>
        <w:t>– *</w:t>
      </w:r>
      <w:r>
        <w:rPr>
          <w:i/>
        </w:rPr>
        <w:t>D-2</w:t>
      </w:r>
      <w:r>
        <w:t>* — Потеря заявки при сбое хранилища.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IMPL-01</w:t>
      </w:r>
      <w:r>
        <w:rPr>
          <w:i/>
        </w:rPr>
        <w:t xml:space="preserve"> — </w:t>
      </w:r>
      <w:r>
        <w:t>site/index.html</w:t>
      </w:r>
      <w:r>
        <w:rPr>
          <w:i/>
        </w:rPr>
        <w:t xml:space="preserve">: разметка формы </w:t>
      </w:r>
      <w:r>
        <w:t>#waitlist-form*;</w:t>
      </w:r>
    </w:p>
    <w:p>
      <w:pPr>
        <w:ind w:firstLine="709"/>
        <w:jc w:val="both"/>
      </w:pPr>
      <w:r>
        <w:t>– *</w:t>
      </w:r>
      <w:r>
        <w:rPr>
          <w:i/>
        </w:rPr>
        <w:t>IMPL-02</w:t>
      </w:r>
      <w:r>
        <w:rPr>
          <w:i/>
        </w:rPr>
        <w:t xml:space="preserve"> — </w:t>
      </w:r>
      <w:r>
        <w:t>site/js/components/waitlist-form.js</w:t>
      </w:r>
      <w:r>
        <w:rPr>
          <w:i/>
        </w:rPr>
        <w:t xml:space="preserve">: </w:t>
      </w:r>
      <w:r>
        <w:t>initWaitlistForm*, показ ошибок, отправка;</w:t>
      </w:r>
    </w:p>
    <w:p>
      <w:pPr>
        <w:ind w:firstLine="709"/>
        <w:jc w:val="both"/>
      </w:pPr>
      <w:r>
        <w:t>– *</w:t>
      </w:r>
      <w:r>
        <w:rPr>
          <w:i/>
        </w:rPr>
        <w:t>IMPL-03</w:t>
      </w:r>
      <w:r>
        <w:rPr>
          <w:i/>
        </w:rPr>
        <w:t xml:space="preserve"> — </w:t>
      </w:r>
      <w:r>
        <w:t>site/js/utils/validation.js</w:t>
      </w:r>
      <w:r>
        <w:rPr>
          <w:i/>
        </w:rPr>
        <w:t xml:space="preserve">: </w:t>
      </w:r>
      <w:r>
        <w:t>validateWaitlist* и правила П1–П6;</w:t>
      </w:r>
    </w:p>
    <w:p>
      <w:pPr>
        <w:ind w:firstLine="709"/>
        <w:jc w:val="both"/>
      </w:pPr>
      <w:r>
        <w:t>– *</w:t>
      </w:r>
      <w:r>
        <w:rPr>
          <w:i/>
        </w:rPr>
        <w:t>IMPL-04</w:t>
      </w:r>
      <w:r>
        <w:rPr>
          <w:i/>
        </w:rPr>
        <w:t xml:space="preserve"> — </w:t>
      </w:r>
      <w:r>
        <w:t>site/js/utils/storage.js</w:t>
      </w:r>
      <w:r>
        <w:rPr>
          <w:i/>
        </w:rPr>
        <w:t xml:space="preserve">: createStorage, </w:t>
      </w:r>
      <w:r>
        <w:t>getStorage*;</w:t>
      </w:r>
    </w:p>
    <w:p>
      <w:pPr>
        <w:ind w:firstLine="709"/>
        <w:jc w:val="both"/>
      </w:pPr>
      <w:r>
        <w:t>– *</w:t>
      </w:r>
      <w:r>
        <w:rPr>
          <w:i/>
        </w:rPr>
        <w:t>IMPL-05</w:t>
      </w:r>
      <w:r>
        <w:rPr>
          <w:i/>
        </w:rPr>
        <w:t xml:space="preserve"> — </w:t>
      </w:r>
      <w:r>
        <w:t>site/thanks.html</w:t>
      </w:r>
      <w:r>
        <w:rPr>
          <w:i/>
        </w:rPr>
        <w:t xml:space="preserve"> и </w:t>
      </w:r>
      <w:r>
        <w:t>site/en/thanks.html*: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Тест-кейсы и проверки.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TC-WL-001</w:t>
      </w:r>
      <w:r>
        <w:t>* — Все поля корректны;</w:t>
      </w:r>
    </w:p>
    <w:p>
      <w:pPr>
        <w:ind w:firstLine="709"/>
        <w:jc w:val="both"/>
      </w:pPr>
      <w:r>
        <w:t>– *</w:t>
      </w:r>
      <w:r>
        <w:rPr>
          <w:i/>
        </w:rPr>
        <w:t>TC-WL-002…007</w:t>
      </w:r>
      <w:r>
        <w:t>* — Имя: границы и недопустимые символы (П1);</w:t>
      </w:r>
    </w:p>
    <w:p>
      <w:pPr>
        <w:ind w:firstLine="709"/>
        <w:jc w:val="both"/>
      </w:pPr>
      <w:r>
        <w:t>– *</w:t>
      </w:r>
      <w:r>
        <w:rPr>
          <w:i/>
        </w:rPr>
        <w:t>TC-WL-008…011</w:t>
      </w:r>
      <w:r>
        <w:t>* — Почта: формат и длина (П2);</w:t>
      </w:r>
    </w:p>
    <w:p>
      <w:pPr>
        <w:ind w:firstLine="709"/>
        <w:jc w:val="both"/>
      </w:pPr>
      <w:r>
        <w:t>– *</w:t>
      </w:r>
      <w:r>
        <w:rPr>
          <w:i/>
        </w:rPr>
        <w:t>TC-WL-012…017</w:t>
      </w:r>
      <w:r>
        <w:t>* — Размер команды: границы и тип (П4);</w:t>
      </w:r>
    </w:p>
    <w:p>
      <w:pPr>
        <w:ind w:firstLine="709"/>
        <w:jc w:val="both"/>
      </w:pPr>
      <w:r>
        <w:t>– *</w:t>
      </w:r>
      <w:r>
        <w:rPr>
          <w:i/>
        </w:rPr>
        <w:t>TC-WL-018</w:t>
      </w:r>
      <w:r>
        <w:t>* — Нотация вне списка (П3);</w:t>
      </w:r>
    </w:p>
    <w:p>
      <w:pPr>
        <w:ind w:firstLine="709"/>
        <w:jc w:val="both"/>
      </w:pPr>
      <w:r>
        <w:t>– *</w:t>
      </w:r>
      <w:r>
        <w:rPr>
          <w:i/>
        </w:rPr>
        <w:t>TC-WL-019, 020</w:t>
      </w:r>
      <w:r>
        <w:t>* — Комментарий: граница 500 (П5);</w:t>
      </w:r>
    </w:p>
    <w:p>
      <w:pPr>
        <w:ind w:firstLine="709"/>
        <w:jc w:val="both"/>
      </w:pPr>
      <w:r>
        <w:t>– *</w:t>
      </w:r>
      <w:r>
        <w:rPr>
          <w:i/>
        </w:rPr>
        <w:t>TC-WL-021</w:t>
      </w:r>
      <w:r>
        <w:t>* — Согласие не дано (П6);</w:t>
      </w:r>
    </w:p>
    <w:p>
      <w:pPr>
        <w:ind w:firstLine="709"/>
        <w:jc w:val="both"/>
      </w:pPr>
      <w:r>
        <w:t>– *</w:t>
      </w:r>
      <w:r>
        <w:rPr>
          <w:i/>
        </w:rPr>
        <w:t>TC-WL-022</w:t>
      </w:r>
      <w:r>
        <w:t>* — Пустая форма (A1);</w:t>
      </w:r>
    </w:p>
    <w:p>
      <w:pPr>
        <w:ind w:firstLine="709"/>
        <w:jc w:val="both"/>
      </w:pPr>
      <w:r>
        <w:t>– *</w:t>
      </w:r>
      <w:r>
        <w:rPr>
          <w:i/>
        </w:rPr>
        <w:t>SM-07</w:t>
      </w:r>
      <w:r>
        <w:t>* — Форма заявки есть на главной;</w:t>
      </w:r>
    </w:p>
    <w:p>
      <w:pPr>
        <w:ind w:firstLine="709"/>
        <w:jc w:val="both"/>
      </w:pPr>
      <w:r>
        <w:t>– *</w:t>
      </w:r>
      <w:r>
        <w:rPr>
          <w:i/>
        </w:rPr>
        <w:t>CP-35</w:t>
      </w:r>
      <w:r>
        <w:t>* — Валидация корректной заявки;</w:t>
      </w:r>
    </w:p>
    <w:p>
      <w:pPr>
        <w:ind w:firstLine="709"/>
        <w:jc w:val="both"/>
      </w:pPr>
      <w:r>
        <w:t>– *</w:t>
      </w:r>
      <w:r>
        <w:rPr>
          <w:i/>
        </w:rPr>
        <w:t>CP-36</w:t>
      </w:r>
      <w:r>
        <w:t>* — У полей есть подписи и сообщения об ошибках.</w:t>
      </w:r>
    </w:p>
    <w:p>
      <w:pPr>
        <w:ind w:firstLine="709"/>
        <w:jc w:val="both"/>
      </w:pPr>
      <w:r>
        <w:t>*</w:t>
      </w:r>
      <w:r>
        <w:rPr>
          <w:i/>
        </w:rPr>
        <w:t>Скриншоты интерфейса.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SCR-01</w:t>
      </w:r>
      <w:r>
        <w:t>* — Главная страница, русская версия (01-home.png);</w:t>
      </w:r>
    </w:p>
    <w:p>
      <w:pPr>
        <w:ind w:firstLine="709"/>
        <w:jc w:val="both"/>
      </w:pPr>
      <w:r>
        <w:t>– *</w:t>
      </w:r>
      <w:r>
        <w:rPr>
          <w:i/>
        </w:rPr>
        <w:t>SCR-02</w:t>
      </w:r>
      <w:r>
        <w:t>* — Главная страница, английская версия (02-home-en.png);</w:t>
      </w:r>
    </w:p>
    <w:p>
      <w:pPr>
        <w:ind w:firstLine="709"/>
        <w:jc w:val="both"/>
      </w:pPr>
      <w:r>
        <w:t>– *</w:t>
      </w:r>
      <w:r>
        <w:rPr>
          <w:i/>
        </w:rPr>
        <w:t>SCR-03</w:t>
      </w:r>
      <w:r>
        <w:t>* — Форма заявки: ошибки при пустой отправке (03-form-errors.png);</w:t>
      </w:r>
    </w:p>
    <w:p>
      <w:pPr>
        <w:ind w:firstLine="709"/>
        <w:jc w:val="both"/>
      </w:pPr>
      <w:r>
        <w:t>– *</w:t>
      </w:r>
      <w:r>
        <w:rPr>
          <w:i/>
        </w:rPr>
        <w:t>SCR-04</w:t>
      </w:r>
      <w:r>
        <w:t>* — Форма заявки: заполнена корректными данными (04-form-filled.png);</w:t>
      </w:r>
    </w:p>
    <w:p>
      <w:pPr>
        <w:ind w:firstLine="709"/>
        <w:jc w:val="both"/>
      </w:pPr>
      <w:r>
        <w:t>– *</w:t>
      </w:r>
      <w:r>
        <w:rPr>
          <w:i/>
        </w:rPr>
        <w:t>SCR-05</w:t>
      </w:r>
      <w:r>
        <w:t>* — Страница благодарности (05-form-submitted.png);</w:t>
      </w:r>
    </w:p>
    <w:p>
      <w:pPr>
        <w:ind w:firstLine="709"/>
        <w:jc w:val="both"/>
      </w:pPr>
      <w:r>
        <w:t>– *</w:t>
      </w:r>
      <w:r>
        <w:rPr>
          <w:i/>
        </w:rPr>
        <w:t>SCR-06</w:t>
      </w:r>
      <w:r>
        <w:rPr>
          <w:i/>
        </w:rPr>
        <w:t xml:space="preserve"> — Запись заявки в </w:t>
      </w:r>
      <w:r>
        <w:t>LocalStorage* (12-uc-storage-record.png);</w:t>
      </w:r>
    </w:p>
    <w:p>
      <w:pPr>
        <w:ind w:firstLine="709"/>
        <w:jc w:val="both"/>
      </w:pPr>
      <w:r>
        <w:t>– *</w:t>
      </w:r>
      <w:r>
        <w:rPr>
          <w:i/>
        </w:rPr>
        <w:t>SCR-07</w:t>
      </w:r>
      <w:r>
        <w:t>* — Сбой записи: страница благодарности без ошибки (13-uc-storage-failure.png).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*</w:t>
      </w:r>
      <w:r>
        <w:rPr>
          <w:i/>
        </w:rPr>
        <w:t>Страницы проекта (при запущенном npm start):</w:t>
      </w:r>
      <w:r>
        <w:t>*</w:t>
      </w:r>
    </w:p>
    <w:p>
      <w:pPr>
        <w:ind w:firstLine="709"/>
        <w:jc w:val="both"/>
      </w:pPr>
      <w:r>
        <w:t>– http://localhost:5173/ — главная страница (русская версия);</w:t>
      </w:r>
    </w:p>
    <w:p>
      <w:pPr>
        <w:ind w:firstLine="709"/>
        <w:jc w:val="both"/>
      </w:pPr>
      <w:r>
        <w:t>– http://localhost:5173/#waitlist — раздел «Записаться в бету»;</w:t>
      </w:r>
    </w:p>
    <w:p>
      <w:pPr>
        <w:ind w:firstLine="709"/>
        <w:jc w:val="both"/>
      </w:pPr>
      <w:r>
        <w:t>– http://localhost:5173/thanks.html — страница благодарности;</w:t>
      </w:r>
    </w:p>
    <w:p>
      <w:pPr>
        <w:ind w:firstLine="709"/>
        <w:jc w:val="both"/>
      </w:pPr>
      <w:r>
        <w:t>– http://localhost:5173/privacy.html — политика конфиденциальности;</w:t>
      </w:r>
    </w:p>
    <w:p>
      <w:pPr>
        <w:ind w:firstLine="709"/>
        <w:jc w:val="both"/>
      </w:pPr>
      <w:r>
        <w:t>– http://localhost:5173/en/ — главная страница (английская версия);</w:t>
      </w:r>
    </w:p>
    <w:p>
      <w:pPr>
        <w:ind w:firstLine="709"/>
        <w:jc w:val="both"/>
      </w:pPr>
      <w:r>
        <w:t>– http://localhost:5173/en/thanks.html — страница благодарности (английская версия).</w:t>
      </w:r>
    </w:p>
    <w:p>
      <w:pPr>
        <w:ind w:firstLine="709"/>
        <w:jc w:val="both"/>
      </w:pPr>
      <w:r>
        <w:t>*</w:t>
      </w:r>
      <w:r>
        <w:rPr>
          <w:i/>
        </w:rPr>
        <w:t>Репозиторий и источники:</w:t>
      </w:r>
      <w:r>
        <w:t>*</w:t>
      </w:r>
    </w:p>
    <w:p>
      <w:pPr>
        <w:ind w:firstLine="709"/>
        <w:jc w:val="both"/>
      </w:pPr>
      <w:r>
        <w:t>– https://github.com/KsushaKhadzhinova/DSLKit-Project — репозиторий проекта;</w:t>
      </w:r>
    </w:p>
    <w:p>
      <w:pPr>
        <w:ind w:firstLine="709"/>
        <w:jc w:val="both"/>
      </w:pPr>
      <w:r>
        <w:t>– https://svyatoslav.biz/software_testing_book/ — книга «Тестирование программного обеспечения. Базовый курс»;</w:t>
      </w:r>
    </w:p>
    <w:p>
      <w:pPr>
        <w:ind w:firstLine="709"/>
        <w:jc w:val="both"/>
      </w:pPr>
      <w:r>
        <w:t>– https://github.com/KsushaKhadzhinova/report-gen — генератор отчётов.</w:t>
      </w:r>
    </w:p>
    <w:p>
      <w:pPr>
        <w:keepNext/>
        <w:jc w:val="left"/>
      </w:pPr>
      <w:r>
        <w:t>Таблица 3.1 – Структура данных заявки (сущность WaitlistEntry)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длина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Обязат., уникальность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Маска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 умолч.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Связь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Прав.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2–60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буквы, пробел, апостроф, дефис; первая буква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П1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6–120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name@domain.zone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Адрес получателя приглашения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enum, 3–5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один из шести: idef0 … petri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выбрано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FK → Notation.id (N:1), справочник NOTATIONS в validation.js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integer, 0–500 (до 3 цифр)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целые цифры 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П4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маски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boolean, 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значение true; 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документ «Политика конфиденциальности» (privacy.html)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24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ISO 8601, UTC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текущее время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Хранилище: массив JSON в LocalStorage, ключ dslkit.waitlist. Первичного ключа нет. Связь «заявка → нотация» N:1 со справочником из шести значений. Звёздочка у имени поля означает обязательное поле.</w:t>
      </w:r>
    </w:p>
    <w:p>
      <w:pPr>
        <w:keepNext/>
        <w:jc w:val="left"/>
      </w:pPr>
      <w:r>
        <w:t>Таблица 3.2 – Данные формы: типы и допустимые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 умолч.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name* (#name)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type=text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email* (#email)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notation* (#notation)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выбрано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team* (#team)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(#comment)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textarea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consent* (#consent)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boolean; checkbox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(снят)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Диаграммы процесса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52434" cy="71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3.1 – Блок-схема сценария UC-01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11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11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3.2 – Состояния поля формы при проверке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950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3.3 – Компоненты и обмен данными</w:t>
      </w:r>
    </w:p>
    <w:p/>
    <w:p>
      <w:pPr>
        <w:ind w:firstLine="709"/>
        <w:jc w:val="both"/>
      </w:pPr>
      <w:r>
        <w:t>Трассировка: правило П1 проверяют TC-WL-002…007, П2 008…011, П3 018, П4 012…017, П5 019 и 020, П6 021, поток A1 022.</w:t>
      </w:r>
    </w:p>
    <w:p>
      <w:pPr>
        <w:ind w:firstLine="709"/>
        <w:jc w:val="both"/>
      </w:pPr>
      <w:r>
        <w:t>Требования к полям приведены в таблице ниже.</w:t>
      </w:r>
    </w:p>
    <w:p>
      <w:pPr>
        <w:keepNext/>
        <w:jc w:val="left"/>
      </w:pPr>
      <w:r>
        <w:t>Таблица 3.3 – Требования к полям формы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Правило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Начинается с буквы; буквы, пробел, апостроф, дефис; длина от 2 до 60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Формат адреса с доменом верхнего уровня; длина не более 120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Одно из: idef0, dfd, erd, bpmn, uml, petri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 от 0 до 500 (допустима строка из цифр)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более 500 символов, необязательное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Классы эквивалентности и границы</w:t>
      </w:r>
    </w:p>
    <w:p>
      <w:pPr>
        <w:ind w:firstLine="709"/>
        <w:jc w:val="both"/>
      </w:pPr>
      <w:r>
        <w:t>Для каждого поля выделены допустимый и недопустимые классы; границы проверяются парами «последнее допустимое и первое недопустимое» значение (таблица ниже).</w:t>
      </w:r>
    </w:p>
    <w:p>
      <w:pPr>
        <w:keepNext/>
        <w:jc w:val="left"/>
      </w:pPr>
      <w:r>
        <w:t>Таблица 3.4 – Классы эквивалентности и граничные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Границы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 2–60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Цифры, 1 символ, более 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 / 2 / 60 / 61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Корректный адрес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@, без домена, более 120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120 / 121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Отрицательное, больше 500, не число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-1 / 0 / 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Из списка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Любое другое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Более 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false, отсутствует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Тест-кейсы и результаты</w:t>
      </w:r>
    </w:p>
    <w:p>
      <w:pPr>
        <w:ind w:firstLine="709"/>
        <w:jc w:val="both"/>
      </w:pPr>
      <w:r>
        <w:t>Разработано 22 тест-кейсов: позитивные, негативные и граничные. Идентификаторы в таблице сокращены: полный вид TC-WL-NNN. В столбце «Данные» указаны только поля, отличающиеся от базового корректного набора (name=Анна Иванова, email=anna@example.com, notation=idef0, team=5, comment пустой, consent=true). Общие предусловия: проект запущен, форма открыта, поля пусты. Постусловие: данные не сохраняются, состояние системы не меняется. Шаги общие: 1) подать набор данных на вход проверки формы; 2) получить список неверных полей. Ожидаемый результат указан в таблице.</w:t>
      </w:r>
    </w:p>
    <w:p>
      <w:pPr>
        <w:keepNext/>
        <w:jc w:val="left"/>
      </w:pPr>
      <w:r>
        <w:t>Таблица 3.5 – Тест-кейсы и результаты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приоритет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Заголовок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Данные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Ожидаемый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Фактический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name="Ян"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цифрой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name="Anna1"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name="O'Neil-Smith"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символа @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email=anna.… (16)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email="anna@example"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team=-1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team="abc"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notation="xyz"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consent=false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Пустая форма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name=undefined; email=undefined; notation=undefined; team=undefined; comment=undefined; consent=undefined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 (Passed)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АНАЛИЗ РЕЗУЛЬТАТОВ</w:t>
      </w:r>
    </w:p>
    <w:p>
      <w:pPr>
        <w:ind w:firstLine="709"/>
        <w:jc w:val="both"/>
      </w:pPr>
      <w:r>
        <w:t>Выполнено 22 тест-кейсов, пройдено 22, не пройдено 0. Дефектов не выявлено: проверка полей соответствует требованиям на всех границах. Попутно исправлена ошибка самих тестов на этапе отладки (неверный формат тестовых данных), к продукту она отношения не имеет.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Освоены оформление тест-кейсов по шаблону, эквивалентное разбиение и анализ граничных значений. Тест-кейсы автоматизированы (команда npm run tc:lab2) и повторяются без участия человека.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