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№3 «Разработка чек-листов и отчёта о тестировании». В документе составлены дымовой чек-лист и чек-лист критического пути для проекта DSLKit, показаны результаты их выполнения и оформлен отчёт о тестировании (Test Report) с метриками, покрытием требований и скриншотами.</w:t>
      </w:r>
    </w:p>
    <w:p>
      <w:pPr>
        <w:pStyle w:val="Heading1"/>
      </w:pPr>
      <w:r>
        <w:t>1. Use Case и требования</w:t>
      </w:r>
    </w:p>
    <w:p>
      <w:r>
        <w:t>Проверки чек-листов покрывают в том числе вариант использования UC-01 «Подать заявку в лист ожидания», который описан ниже. Он связан с требованием R4: проверки SM-07, CP-35 и CP-36; детальные тест-кейсы к нему приведены в лабораторной работе №2.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UC-01.</w:t>
            </w:r>
            <w:r>
              <w:rPr>
                <w:sz w:val="28"/>
              </w:rPr>
              <w:t xml:space="preserve"> Подать заявку в лист ожидания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Система и модуль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Система:</w:t>
            </w:r>
            <w:r>
              <w:rPr>
                <w:sz w:val="28"/>
              </w:rPr>
              <w:t xml:space="preserve"> </w:t>
            </w:r>
            <w:r>
              <w:rPr>
                <w:i/>
                <w:sz w:val="28"/>
              </w:rPr>
              <w:t>DSLKit</w:t>
            </w:r>
            <w:r>
              <w:rPr>
                <w:sz w:val="28"/>
              </w:rPr>
              <w:t xml:space="preserve"> — редактор диаграмм как кода (статический сайт, </w:t>
            </w:r>
            <w:r>
              <w:rPr>
                <w:i/>
                <w:sz w:val="28"/>
              </w:rPr>
              <w:t>site/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b/>
                <w:sz w:val="28"/>
              </w:rPr>
              <w:t>Модуль:</w:t>
            </w:r>
            <w:r>
              <w:rPr>
                <w:sz w:val="28"/>
              </w:rPr>
              <w:t xml:space="preserve"> «Лист ожидания беты» — форма на главной странице.</w:t>
            </w:r>
            <w:r>
              <w:br/>
            </w:r>
            <w:r>
              <w:rPr>
                <w:b/>
                <w:sz w:val="28"/>
              </w:rPr>
              <w:t>Ссылка:</w:t>
            </w:r>
            <w:r>
              <w:rPr>
                <w:sz w:val="28"/>
              </w:rPr>
              <w:t xml:space="preserve"> http://localhost:5173/#waitlist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Посетитель сайта (без регистрации и авторизации).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Цель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Оставить контакты, чтобы получить приглашение в бету DSLKit.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1. Открыта главная страница (</w:t>
            </w:r>
            <w:r>
              <w:rPr>
                <w:i/>
                <w:sz w:val="28"/>
              </w:rPr>
              <w:t>/</w:t>
            </w:r>
            <w:r>
              <w:rPr>
                <w:sz w:val="28"/>
              </w:rPr>
              <w:t xml:space="preserve"> или </w:t>
            </w:r>
            <w:r>
              <w:rPr>
                <w:i/>
                <w:sz w:val="28"/>
              </w:rPr>
              <w:t>/en/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>2. Форма пуста: нотация не выбрана, размер команды 0, согласие не отмечено.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Основной поток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1. Посетитель нажимает </w:t>
            </w:r>
            <w:r>
              <w:rPr>
                <w:b/>
                <w:sz w:val="28"/>
              </w:rPr>
              <w:t>«В бету»</w:t>
            </w:r>
            <w:r>
              <w:rPr>
                <w:sz w:val="28"/>
              </w:rPr>
              <w:t xml:space="preserve"> в шапке (или </w:t>
            </w:r>
            <w:r>
              <w:rPr>
                <w:b/>
                <w:sz w:val="28"/>
              </w:rPr>
              <w:t>«Записаться в бету»</w:t>
            </w:r>
            <w:r>
              <w:rPr>
                <w:sz w:val="28"/>
              </w:rPr>
              <w:t xml:space="preserve">) и попадает к форме </w:t>
            </w:r>
            <w:r>
              <w:rPr>
                <w:i/>
                <w:sz w:val="28"/>
              </w:rPr>
              <w:t>#waitlist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2. Вводит </w:t>
            </w:r>
            <w:r>
              <w:rPr>
                <w:b/>
                <w:sz w:val="28"/>
              </w:rPr>
              <w:t>«Имя*»</w:t>
            </w:r>
            <w:r>
              <w:rPr>
                <w:sz w:val="28"/>
              </w:rPr>
              <w:t xml:space="preserve"> и </w:t>
            </w:r>
            <w:r>
              <w:rPr>
                <w:b/>
                <w:sz w:val="28"/>
              </w:rPr>
              <w:t>«Электронная почта*»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3. Выбирает </w:t>
            </w:r>
            <w:r>
              <w:rPr>
                <w:b/>
                <w:sz w:val="28"/>
              </w:rPr>
              <w:t>«Нотация*»</w:t>
            </w:r>
            <w:r>
              <w:rPr>
                <w:sz w:val="28"/>
              </w:rPr>
              <w:t xml:space="preserve"> (IDEF0, DFD, ERD, BPMN, UML, «Сети Петри»).</w:t>
            </w:r>
            <w:r>
              <w:br/>
            </w:r>
            <w:r>
              <w:rPr>
                <w:sz w:val="28"/>
              </w:rPr>
              <w:t xml:space="preserve">4. Вводит </w:t>
            </w:r>
            <w:r>
              <w:rPr>
                <w:b/>
                <w:sz w:val="28"/>
              </w:rPr>
              <w:t>«Размер команды*»</w:t>
            </w:r>
            <w:r>
              <w:rPr>
                <w:sz w:val="28"/>
              </w:rPr>
              <w:t xml:space="preserve"> (0–500) и при желании </w:t>
            </w:r>
            <w:r>
              <w:rPr>
                <w:b/>
                <w:sz w:val="28"/>
              </w:rPr>
              <w:t>«Комментарий»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5. Отмечает согласие* и нажимает </w:t>
            </w:r>
            <w:r>
              <w:rPr>
                <w:b/>
                <w:sz w:val="28"/>
              </w:rPr>
              <w:t>«Отправить»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>6. Система проверяет поля по таблице «Структура данных» (</w:t>
            </w:r>
            <w:r>
              <w:rPr>
                <w:i/>
                <w:sz w:val="28"/>
              </w:rPr>
              <w:t>validateWaitlist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 xml:space="preserve">7. Система сохраняет заявку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(ключ </w:t>
            </w:r>
            <w:r>
              <w:rPr>
                <w:i/>
                <w:sz w:val="28"/>
              </w:rPr>
              <w:t>dslkit.waitlist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 xml:space="preserve">8. Система открывает страницу благодарности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>* — обязательное поле.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A1.</w:t>
            </w:r>
            <w:r>
              <w:rPr>
                <w:sz w:val="28"/>
              </w:rPr>
              <w:t xml:space="preserve"> Поле неверно (шаг 6): под полем красное сообщение, фокус на первом неверном поле, заявка не сохраняется; после исправления сообщение исчезает.</w:t>
            </w:r>
            <w:r>
              <w:br/>
            </w:r>
            <w:r>
              <w:rPr>
                <w:b/>
                <w:sz w:val="28"/>
              </w:rPr>
              <w:t>A2.</w:t>
            </w:r>
            <w:r>
              <w:rPr>
                <w:sz w:val="28"/>
              </w:rPr>
              <w:t xml:space="preserve"> Повторная заявка с той же почтой: принимается как новая запись (дефект D-1).</w:t>
            </w:r>
            <w:r>
              <w:br/>
            </w:r>
            <w:r>
              <w:rPr>
                <w:b/>
                <w:sz w:val="28"/>
              </w:rPr>
              <w:t>A3.</w:t>
            </w:r>
            <w:r>
              <w:rPr>
                <w:sz w:val="28"/>
              </w:rPr>
              <w:t xml:space="preserve"> Посетитель закрыл страницу до шага 5: данные не сохраняются.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Успех: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на одну запись больше, открыта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>. Ошибка проверки: записей не добавилось,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E1.</w:t>
            </w:r>
            <w:r>
              <w:rPr>
                <w:sz w:val="28"/>
              </w:rPr>
              <w:t xml:space="preserve"> Запись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не удалась: страница благодарности всё равно открывается, </w:t>
            </w:r>
            <w:r>
              <w:rPr>
                <w:b/>
                <w:sz w:val="28"/>
              </w:rPr>
              <w:t>заявка потеряна</w:t>
            </w:r>
            <w:r>
              <w:rPr>
                <w:sz w:val="28"/>
              </w:rPr>
              <w:t>, ошибки нет (дефект D-2).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Другие точки входа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Ссылки «Записаться в бету: UML / BPMN / …» в разделе нотаций, кнопка «В бету» на </w:t>
            </w:r>
            <w:r>
              <w:rPr>
                <w:i/>
                <w:sz w:val="28"/>
              </w:rPr>
              <w:t>privacy.html</w:t>
            </w:r>
            <w:r>
              <w:rPr>
                <w:sz w:val="28"/>
              </w:rPr>
              <w:t xml:space="preserve"> и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 xml:space="preserve">, адрес </w:t>
            </w:r>
            <w:r>
              <w:rPr>
                <w:i/>
                <w:sz w:val="28"/>
              </w:rPr>
              <w:t>/en/#waitlist</w:t>
            </w:r>
            <w:r>
              <w:rPr>
                <w:sz w:val="28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Связанные задачи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R4</w:t>
            </w:r>
            <w:r>
              <w:rPr>
                <w:sz w:val="28"/>
              </w:rPr>
              <w:t xml:space="preserve"> — Форма заявки и валидация</w:t>
            </w:r>
            <w:r>
              <w:br/>
            </w:r>
            <w:r>
              <w:rPr>
                <w:b/>
                <w:sz w:val="28"/>
              </w:rPr>
              <w:t>UC-00</w:t>
            </w:r>
            <w:r>
              <w:rPr>
                <w:sz w:val="28"/>
              </w:rPr>
              <w:t xml:space="preserve"> — Прочитать политику конфиденциальности</w:t>
            </w:r>
            <w:r>
              <w:br/>
            </w:r>
            <w:r>
              <w:rPr>
                <w:b/>
                <w:sz w:val="28"/>
              </w:rPr>
              <w:t>UC-03</w:t>
            </w:r>
            <w:r>
              <w:rPr>
                <w:sz w:val="28"/>
              </w:rPr>
              <w:t xml:space="preserve"> — Авторизация (в текущей версии не реализована)</w:t>
            </w:r>
            <w:r>
              <w:br/>
            </w:r>
            <w:r>
              <w:rPr>
                <w:b/>
                <w:sz w:val="28"/>
              </w:rPr>
              <w:t>UC-04</w:t>
            </w:r>
            <w:r>
              <w:rPr>
                <w:sz w:val="28"/>
              </w:rPr>
              <w:t xml:space="preserve"> — Запись в бету из React-приложения</w:t>
            </w:r>
            <w:r>
              <w:br/>
            </w:r>
            <w:r>
              <w:rPr>
                <w:b/>
                <w:sz w:val="28"/>
              </w:rPr>
              <w:t>TC-WL-001…022</w:t>
            </w:r>
            <w:r>
              <w:rPr>
                <w:sz w:val="28"/>
              </w:rPr>
              <w:t xml:space="preserve"> — Тест-кейсы формы (лаб. 2)</w:t>
            </w:r>
            <w:r>
              <w:br/>
            </w:r>
            <w:r>
              <w:rPr>
                <w:b/>
                <w:sz w:val="28"/>
              </w:rPr>
              <w:t>SM-07, CP-35, CP-36</w:t>
            </w:r>
            <w:r>
              <w:rPr>
                <w:sz w:val="28"/>
              </w:rPr>
              <w:t xml:space="preserve"> — Проверки чек-листов (лаб. 3)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Скриншоты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SCR-01</w:t>
            </w:r>
            <w:r>
              <w:rPr>
                <w:sz w:val="28"/>
              </w:rPr>
              <w:t xml:space="preserve"> — Форма: ошибки при пустой отправке</w:t>
            </w:r>
            <w:r>
              <w:br/>
            </w:r>
            <w:r>
              <w:rPr>
                <w:b/>
                <w:sz w:val="28"/>
              </w:rPr>
              <w:t>SCR-02</w:t>
            </w:r>
            <w:r>
              <w:rPr>
                <w:sz w:val="28"/>
              </w:rPr>
              <w:t xml:space="preserve"> — Форма: заполнена</w:t>
            </w:r>
            <w:r>
              <w:br/>
            </w:r>
            <w:r>
              <w:rPr>
                <w:b/>
                <w:sz w:val="28"/>
              </w:rPr>
              <w:t>SCR-03</w:t>
            </w:r>
            <w:r>
              <w:rPr>
                <w:sz w:val="28"/>
              </w:rPr>
              <w:t xml:space="preserve"> —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i/>
                <w:sz w:val="28"/>
              </w:rPr>
              <w:t>site/index.html</w:t>
            </w:r>
            <w:r>
              <w:rPr>
                <w:sz w:val="28"/>
              </w:rPr>
              <w:t xml:space="preserve"> (форма </w:t>
            </w:r>
            <w:r>
              <w:rPr>
                <w:i/>
                <w:sz w:val="28"/>
              </w:rPr>
              <w:t>#waitlist-form</w:t>
            </w:r>
            <w:r>
              <w:rPr>
                <w:sz w:val="28"/>
              </w:rPr>
              <w:t xml:space="preserve">), </w:t>
            </w:r>
            <w:r>
              <w:rPr>
                <w:i/>
                <w:sz w:val="28"/>
              </w:rPr>
              <w:t>site/js/components/waitlist-form.js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site/js/utils/validation.js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site/js/utils/storage.js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site/thanks.html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http://localhost:5173/#waitlist</w:t>
            </w:r>
            <w:r>
              <w:br/>
            </w:r>
            <w:r>
              <w:rPr>
                <w:sz w:val="28"/>
              </w:rPr>
              <w:t>http://localhost:5173/thanks.html</w:t>
            </w:r>
            <w:r>
              <w:br/>
            </w:r>
            <w:r>
              <w:rPr>
                <w:sz w:val="28"/>
              </w:rPr>
              <w:t>https://github.com/KsushaKhadzhinova/DSLKit-Project</w:t>
            </w:r>
          </w:p>
        </w:tc>
      </w:tr>
    </w:tbl>
    <w:p/>
    <w:p>
      <w:pPr>
        <w:sectPr>
          <w:pgSz w:w="12240" w:h="15840"/>
          <w:pgMar w:top="1020" w:right="1020" w:bottom="1020" w:left="1020" w:header="720" w:footer="720" w:gutter="0"/>
          <w:cols w:space="720"/>
          <w:docGrid w:linePitch="360"/>
        </w:sectPr>
      </w:pPr>
    </w:p>
    <w:p>
      <w:pPr>
        <w:pStyle w:val="Heading2"/>
      </w:pPr>
      <w:r>
        <w:t>Структура данных заявки (сущность WaitlistEntry)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1"/>
        <w:gridCol w:w="1971"/>
        <w:gridCol w:w="1971"/>
        <w:gridCol w:w="1971"/>
        <w:gridCol w:w="1971"/>
        <w:gridCol w:w="1971"/>
        <w:gridCol w:w="1971"/>
      </w:tblGrid>
      <w:tr>
        <w:tc>
          <w:tcPr>
            <w:tcW w:type="dxa" w:w="209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Поле</w:t>
            </w:r>
          </w:p>
        </w:tc>
        <w:tc>
          <w:tcPr>
            <w:tcW w:type="dxa" w:w="187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Длина</w:t>
            </w:r>
          </w:p>
        </w:tc>
        <w:tc>
          <w:tcPr>
            <w:tcW w:type="dxa" w:w="187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Обязательно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Уникально</w:t>
            </w:r>
          </w:p>
        </w:tc>
        <w:tc>
          <w:tcPr>
            <w:tcW w:type="dxa" w:w="328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Маска, формат</w:t>
            </w:r>
          </w:p>
        </w:tc>
        <w:tc>
          <w:tcPr>
            <w:tcW w:type="dxa" w:w="198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Связь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name* (П1)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2–60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буквы, пробел, апостроф, дефис; первая — буква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email* (П2)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6–120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 (дубликаты принимаются, D-1)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name@domain.zone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notation* (П3)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enum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3–5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idef0, dfd, erd, bpmn, uml, petri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→ справочник Notation, N:1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team* (П4)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integer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0–500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целое число; по умолчанию 0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comment (П5)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0–500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без маски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consent* (П6)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boolean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—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Да, только true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—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флажок; в запись не сохраняется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→ политика (privacy.html)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createdAt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 ISO 8601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24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Да, ставит система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ГГГГ-ММ-ДДTЧЧ:ММ:СС.сссZ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</w:tbl>
    <w:p/>
    <w:p>
      <w:r>
        <w:t>Хранилище: массив JSON в LocalStorage браузера, ключ dslkit.waitlist (префикс dslkit. задаёт createStorage). Первичного ключа нет. * — обязательное поле. Точные регулярные выражения: site/js/utils/validation.js.</w:t>
      </w:r>
    </w:p>
    <w:p>
      <w:pPr>
        <w:sectPr>
          <w:pgSz w:w="15840" w:h="12240" w:orient="landscape"/>
          <w:pgMar w:top="1020" w:right="1020" w:bottom="1020" w:left="1020" w:header="720" w:footer="720" w:gutter="0"/>
          <w:cols w:space="720"/>
          <w:docGrid w:linePitch="360"/>
        </w:sectPr>
      </w:pPr>
    </w:p>
    <w:p>
      <w:pPr>
        <w:pStyle w:val="Heading2"/>
      </w:pPr>
      <w:r>
        <w:t>Диаграмма сценария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89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A. Блок-схема UC-01</w:t>
      </w:r>
    </w:p>
    <w:p>
      <w:pPr>
        <w:pStyle w:val="Heading2"/>
      </w:pPr>
      <w:r>
        <w:t>Скриншоты интерфейса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SCR-01. Форма: ошибки при пустой отправке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SCR-02. Форма: заполнена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SCR-03. Страница благодарности</w:t>
      </w:r>
    </w:p>
    <w:p>
      <w:pPr>
        <w:pStyle w:val="Heading2"/>
      </w:pPr>
      <w:r>
        <w:t>Модули и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13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ID</w:t>
            </w:r>
          </w:p>
        </w:tc>
        <w:tc>
          <w:tcPr>
            <w:tcW w:type="dxa" w:w="850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Доступность страниц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R2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Загрузка стилей и скриптов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Разбор DSL, преобразование в DOT и Mermaid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R4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Форма заявки и валидация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R5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Ошибки сервера: 404, 405, обход каталогов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R6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Разметка и локализация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R7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Безопасность: CSP и заголовки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R8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PWA, robots, sitemap</w:t>
            </w:r>
          </w:p>
        </w:tc>
      </w:tr>
      <w:tr>
        <w:tc>
          <w:tcPr>
            <w:tcW w:type="dxa" w:w="1134"/>
          </w:tcPr>
          <w:p>
            <w:r>
              <w:rPr>
                <w:sz w:val="28"/>
              </w:rPr>
              <w:t>R9</w:t>
            </w:r>
          </w:p>
        </w:tc>
        <w:tc>
          <w:tcPr>
            <w:tcW w:type="dxa" w:w="8504"/>
          </w:tcPr>
          <w:p>
            <w:r>
              <w:rPr>
                <w:sz w:val="28"/>
              </w:rPr>
              <w:t>Локальное хранилище</w:t>
            </w:r>
          </w:p>
        </w:tc>
      </w:tr>
    </w:tbl>
    <w:p/>
    <w:p>
      <w:pPr>
        <w:pStyle w:val="Heading1"/>
      </w:pPr>
      <w:r>
        <w:t>2. Дымовой чек-лист (Smoke)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SM-01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Главная страница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SM-02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Редактор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SM-03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Панель проектов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SM-04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Стили главной загружаются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SM-05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Скрипт главной загружается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SM-06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Разбор DSL возвращает 2 блока и 1 стрелку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SM-07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Форма заявки есть на главной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SM-08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Несуществующий адрес даёт 404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</w:tbl>
    <w:p/>
    <w:p>
      <w:pPr>
        <w:pStyle w:val="Heading1"/>
      </w:pPr>
      <w:r>
        <w:t>3. Чек-лист критического пути (Critical Path)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CP-01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CP-02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CP-03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CP-04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/app/dashboard.html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CP-05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/app/editor.html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CP-06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/app/settings.html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CP-07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/app/welcome.html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CP-08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/en/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CP-09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/en/privacy.html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CP-10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/en/thanks.html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CP-11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Главная: lang="ru", английская версия: lang="en"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CP-12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На каждой странице ровно один h1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CP-13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У главной есть canonical и alternate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CP-14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У каждой страницы есть title и meta viewport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CP-15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Все локальные ссылки на ресурсы главной открываются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CP-16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Нет встроенных скриптов (CSP script-src self)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CP-17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Заголовок Content-Security-Policy присутствует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CP-18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X-Frame-Options = DENY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CP-19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X-Content-Type-Options = nosniff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CP-20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POST на статику даёт 405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CP-21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Выход за корень (../) не отдаёт файлы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CP-22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Страница 404 оформлена как HTML сайта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CP-23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Манифест PWA: корректный JSON с иконками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CP-24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Service worker доступен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CP-25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robots.txt и sitemap.xml доступны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CP-26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parseDsl: тип и заголовок диаграммы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CP-27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parseDsl: порты блока разобраны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CP-28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parseDsl: неизвестная строка попадает в skipped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CP-29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parseDsl: пустой ввод не падает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CP-30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toDot даёт digraph с обоими блоками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CP-31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toMermaid возвращает непустой текст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CP-32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sourceKey: один текст даёт один ключ, разные тексты разные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CP-33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Хранилище: set/get возвращает значение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CP-34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Хранилище: remove и значение по умолчанию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CP-35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8"/>
              </w:rPr>
              <w:t>CP-36</w:t>
            </w:r>
          </w:p>
        </w:tc>
        <w:tc>
          <w:tcPr>
            <w:tcW w:type="dxa" w:w="737"/>
          </w:tcPr>
          <w:p>
            <w:r>
              <w:rPr>
                <w:sz w:val="28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8"/>
              </w:rPr>
              <w:t>Форма: у полей есть label и сообщения об ошибках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8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8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Отчёт о тестировании (Test Report)</w:t>
      </w:r>
    </w:p>
    <w:p>
      <w:pPr>
        <w:pStyle w:val="Heading2"/>
      </w:pPr>
      <w:r>
        <w:t>4. 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Параметр</w:t>
            </w:r>
          </w:p>
        </w:tc>
        <w:tc>
          <w:tcPr>
            <w:tcW w:type="dxa" w:w="7370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Проект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DSLKit (site/), ветка testing-course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Дата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25.10.2026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Среда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Windows 11, Node.js, локальный сервер tools/server.js; браузер Microsoft Edge (скриншоты)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Способ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Автоматические проверки (npm run tc:lab3) и ручная проверка в браузере</w:t>
            </w:r>
          </w:p>
        </w:tc>
      </w:tr>
    </w:tbl>
    <w:p/>
    <w:p>
      <w:pPr>
        <w:pStyle w:val="Heading2"/>
      </w:pPr>
      <w:r>
        <w:t>5. Объём тестирования</w:t>
      </w:r>
    </w:p>
    <w:p>
      <w:r>
        <w:t>Тестировалось: доступность страниц (RU и EN), ресурсы, DSL-парсер и экспорт в DOT и Mermaid, форма заявки, ошибки сервера, защитные заголовки, PWA, хранилище. Не тестировалось: отрисовка диаграмм внешним сервисом Kroki, кроссбраузерность, нагрузка.</w:t>
      </w:r>
    </w:p>
    <w:p>
      <w:pPr>
        <w:pStyle w:val="Heading2"/>
      </w:pPr>
      <w:r>
        <w:t>6.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Статус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Количество</w:t>
            </w:r>
          </w:p>
        </w:tc>
      </w:tr>
      <w:tr>
        <w:tc>
          <w:tcPr>
            <w:tcW w:type="dxa" w:w="3402"/>
          </w:tcPr>
          <w:p>
            <w:r>
              <w:rPr>
                <w:sz w:val="28"/>
              </w:rPr>
              <w:t>Passed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44</w:t>
            </w:r>
          </w:p>
        </w:tc>
      </w:tr>
      <w:tr>
        <w:tc>
          <w:tcPr>
            <w:tcW w:type="dxa" w:w="3402"/>
          </w:tcPr>
          <w:p>
            <w:r>
              <w:rPr>
                <w:sz w:val="28"/>
              </w:rPr>
              <w:t>Failed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8"/>
              </w:rPr>
              <w:t>Blocked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8"/>
              </w:rPr>
              <w:t>Всего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44</w:t>
            </w:r>
          </w:p>
        </w:tc>
      </w:tr>
    </w:tbl>
    <w:p/>
    <w:p>
      <w:pPr>
        <w:pStyle w:val="Heading3"/>
      </w:pPr>
      <w:r>
        <w:t>Метрики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Метрика</w:t>
            </w:r>
          </w:p>
        </w:tc>
        <w:tc>
          <w:tcPr>
            <w:tcW w:type="dxa" w:w="4535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Формула</w:t>
            </w:r>
          </w:p>
        </w:tc>
        <w:tc>
          <w:tcPr>
            <w:tcW w:type="dxa" w:w="255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Значение</w:t>
            </w:r>
          </w:p>
        </w:tc>
      </w:tr>
      <w:tr>
        <w:tc>
          <w:tcPr>
            <w:tcW w:type="dxa" w:w="2551"/>
          </w:tcPr>
          <w:p>
            <w:r>
              <w:rPr>
                <w:sz w:val="28"/>
              </w:rPr>
              <w:t>Процент выполненных</w:t>
            </w:r>
          </w:p>
        </w:tc>
        <w:tc>
          <w:tcPr>
            <w:tcW w:type="dxa" w:w="4535"/>
          </w:tcPr>
          <w:p>
            <w:r>
              <w:rPr>
                <w:sz w:val="28"/>
              </w:rPr>
              <w:t>Выполненные / Всего × 100%</w:t>
            </w:r>
          </w:p>
        </w:tc>
        <w:tc>
          <w:tcPr>
            <w:tcW w:type="dxa" w:w="2551"/>
          </w:tcPr>
          <w:p>
            <w:r>
              <w:rPr>
                <w:sz w:val="28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8"/>
              </w:rPr>
              <w:t>Процент успешных</w:t>
            </w:r>
          </w:p>
        </w:tc>
        <w:tc>
          <w:tcPr>
            <w:tcW w:type="dxa" w:w="4535"/>
          </w:tcPr>
          <w:p>
            <w:r>
              <w:rPr>
                <w:sz w:val="28"/>
              </w:rPr>
              <w:t>Passed / Выполненные × 100%</w:t>
            </w:r>
          </w:p>
        </w:tc>
        <w:tc>
          <w:tcPr>
            <w:tcW w:type="dxa" w:w="2551"/>
          </w:tcPr>
          <w:p>
            <w:r>
              <w:rPr>
                <w:sz w:val="28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8"/>
              </w:rPr>
              <w:t>Плотность дефектов</w:t>
            </w:r>
          </w:p>
        </w:tc>
        <w:tc>
          <w:tcPr>
            <w:tcW w:type="dxa" w:w="4535"/>
          </w:tcPr>
          <w:p>
            <w:r>
              <w:rPr>
                <w:sz w:val="28"/>
              </w:rPr>
              <w:t>Дефекты / Количество тестов</w:t>
            </w:r>
          </w:p>
        </w:tc>
        <w:tc>
          <w:tcPr>
            <w:tcW w:type="dxa" w:w="2551"/>
          </w:tcPr>
          <w:p>
            <w:r>
              <w:rPr>
                <w:sz w:val="28"/>
              </w:rPr>
              <w:t>0</w:t>
            </w:r>
          </w:p>
        </w:tc>
      </w:tr>
      <w:tr>
        <w:tc>
          <w:tcPr>
            <w:tcW w:type="dxa" w:w="2551"/>
          </w:tcPr>
          <w:p>
            <w:r>
              <w:rPr>
                <w:sz w:val="28"/>
              </w:rPr>
              <w:t>Покрытие требований</w:t>
            </w:r>
          </w:p>
        </w:tc>
        <w:tc>
          <w:tcPr>
            <w:tcW w:type="dxa" w:w="4535"/>
          </w:tcPr>
          <w:p>
            <w:r>
              <w:rPr>
                <w:sz w:val="28"/>
              </w:rPr>
              <w:t>Покрытые / Всего × 100%</w:t>
            </w:r>
          </w:p>
        </w:tc>
        <w:tc>
          <w:tcPr>
            <w:tcW w:type="dxa" w:w="2551"/>
          </w:tcPr>
          <w:p>
            <w:r>
              <w:rPr>
                <w:sz w:val="28"/>
              </w:rPr>
              <w:t>100% (9 из 9)</w:t>
            </w:r>
          </w:p>
        </w:tc>
      </w:tr>
    </w:tbl>
    <w:p/>
    <w:p>
      <w:pPr>
        <w:pStyle w:val="Heading2"/>
      </w:pPr>
      <w:r>
        <w:t>7. Обнаруженные дефекты</w:t>
      </w:r>
    </w:p>
    <w:p>
      <w:r>
        <w:t>Проваленных проверок нет, баг-репорты не создавались.</w:t>
      </w:r>
    </w:p>
    <w:p>
      <w:r>
        <w:t>Примечание: при отладке проверка SM-06 падала из-за ошибки в синтаксисе тестовых данных (DSL требует diagram, box … {, arrow). Это дефект теста, он исправлен, к продукту отношения не имеет.</w:t>
      </w:r>
    </w:p>
    <w:p>
      <w:pPr>
        <w:pStyle w:val="Heading2"/>
      </w:pPr>
      <w:r>
        <w:t>8. Покрытие требований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90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Треб.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Описание</w:t>
            </w:r>
          </w:p>
        </w:tc>
        <w:tc>
          <w:tcPr>
            <w:tcW w:type="dxa" w:w="3402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Проверки</w:t>
            </w:r>
          </w:p>
        </w:tc>
        <w:tc>
          <w:tcPr>
            <w:tcW w:type="dxa" w:w="136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Результат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R1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Доступность страниц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13: SM-01 … CP-10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R2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Загрузка стилей и скриптов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3: SM-04 … CP-15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R3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Разбор DSL, преобразование в DOT и Mermaid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8: SM-06 … CP-32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R4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Форма заявки и валидация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3: SM-07 … CP-36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R5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Ошибки сервера: 404, 405, обход каталогов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4: SM-08 … CP-22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R6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Разметка и локализация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4: CP-11 … CP-14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R7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Безопасность: CSP и заголовки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4: CP-16 … CP-19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R8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PWA, robots, sitemap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3: CP-23 … CP-25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8"/>
              </w:rPr>
              <w:t>R9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Локальное хранилище</w:t>
            </w:r>
          </w:p>
        </w:tc>
        <w:tc>
          <w:tcPr>
            <w:tcW w:type="dxa" w:w="3402"/>
          </w:tcPr>
          <w:p>
            <w:r>
              <w:rPr>
                <w:sz w:val="28"/>
              </w:rPr>
              <w:t>2: CP-33 … CP-34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</w:tbl>
    <w:p/>
    <w:p>
      <w:pPr>
        <w:pStyle w:val="Heading2"/>
      </w:pPr>
      <w:r>
        <w:t>9.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R1: главная страница (RU)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R1, R6: английская версия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d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R1: редактор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R1: панель проектов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R5: страница 404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6. R4: ошибки валидации формы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sole-lab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7. Автоматический прогон чек-листов и метрики</w:t>
      </w:r>
    </w:p>
    <w:p>
      <w:pPr>
        <w:pStyle w:val="Heading2"/>
      </w:pPr>
      <w:r>
        <w:t>10. Риски и проблемы</w:t>
      </w:r>
    </w:p>
    <w:p>
      <w:r>
        <w:t>Проверки не охватывают визуальную отрисовку диаграмм (внешний сервис Kroki) и другие браузеры. Работа редактора проверена выборочно.</w:t>
      </w:r>
    </w:p>
    <w:p>
      <w:pPr>
        <w:pStyle w:val="Heading2"/>
      </w:pPr>
      <w:r>
        <w:t>11. Выводы и рекомендации</w:t>
      </w:r>
    </w:p>
    <w:p>
      <w:r>
        <w:t>Выполнено 44 из 44 проверок, дымовой тест пройден на 100%, покрытие требований 100%, дефектов нет. Качество оценено как высокое, релиз рекомендован; браузерные сценарии стоит проверять отдельно.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