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ЧЕК-ЛИСТОВ И ОТЧЁТА О ТЕСТИРОВАНИИ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Освоить составление дымового и критического чек-листов, выполнить их на тестовом стенде и оформить отчёт о тестировании с метриками для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2.2, 2.4 и раздел о метриках.</w:t>
      </w:r>
    </w:p>
    <w:p>
      <w:pPr>
        <w:ind w:firstLine="709"/>
        <w:jc w:val="both"/>
      </w:pPr>
      <w:r>
        <w:t>Чек-лист — набор идей для тест-кейсов. Он логичен, структурирован, полон и не избыточен; ожидаемые результаты в классическом чек-листе не пишут, он служит основой для разработки тест-кейсов и хорошо переиспользуется.</w:t>
      </w:r>
    </w:p>
    <w:p>
      <w:pPr>
        <w:ind w:firstLine="709"/>
        <w:jc w:val="both"/>
      </w:pPr>
      <w:r>
        <w:t>Функции приложения делят по важности на три уровня. Дымовое тестирование проверяет базовые функции, без которых приложение теряет смысл; его проводят после выхода новой сборки, чтобы решить, стоит ли продолжать, а порог прохождения обычно 100 %, и такие проверки хорошо автоматизируются. Тестирование критического пути проверяет функции, которые нужны большинству пользователей ежедневно. Расширенное тестирование охватывает остальные функции.</w:t>
      </w:r>
    </w:p>
    <w:p>
      <w:pPr>
        <w:ind w:firstLine="709"/>
        <w:jc w:val="both"/>
      </w:pPr>
      <w:r>
        <w:t>Отчёт о результатах тестирования фиксирует выполненные проверки, найденные дефекты и выводы. Метрики: доля выполненных тестов, доля успешных, плотность дефектов, покрытие требований; по аналогии считают покрытие классов эквивалентности и граничных условий.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Вариант использования</w:t>
      </w:r>
    </w:p>
    <w:p>
      <w:pPr>
        <w:ind w:firstLine="709"/>
        <w:jc w:val="both"/>
      </w:pPr>
      <w:r>
        <w:t>Проверки охватывают вариант использования UC-01, связанный с требованием R4 (проверки SM-07, CP-35, CP-36); тест-кейсы к нему описаны в лабораторной работе 2.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</w:t>
      </w:r>
      <w:r>
        <w:t>* Подать заявку в лист ожидания.</w:t>
      </w:r>
    </w:p>
    <w:p>
      <w:pPr>
        <w:ind w:firstLine="709"/>
        <w:jc w:val="both"/>
      </w:pPr>
      <w:r>
        <w:t>*</w:t>
      </w:r>
      <w:r>
        <w:rPr>
          <w:i/>
        </w:rPr>
        <w:t>Система и модуль.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Система:</w:t>
      </w:r>
      <w:r>
        <w:rPr>
          <w:i/>
        </w:rPr>
        <w:t xml:space="preserve"> </w:t>
      </w:r>
      <w:r>
        <w:t>DSLKit</w:t>
      </w:r>
      <w:r>
        <w:rPr>
          <w:i/>
        </w:rPr>
        <w:t xml:space="preserve"> — редактор диаграмм как кода (статический сайт, </w:t>
      </w:r>
      <w:r>
        <w:t>site/*);</w:t>
      </w:r>
    </w:p>
    <w:p>
      <w:pPr>
        <w:ind w:firstLine="709"/>
        <w:jc w:val="both"/>
      </w:pPr>
      <w:r>
        <w:t>– *</w:t>
      </w:r>
      <w:r>
        <w:rPr>
          <w:i/>
        </w:rPr>
        <w:t>Модуль:</w:t>
      </w:r>
      <w:r>
        <w:t>* «Лист ожидания беты» — форма на главной странице;</w:t>
      </w:r>
    </w:p>
    <w:p>
      <w:pPr>
        <w:ind w:firstLine="709"/>
        <w:jc w:val="both"/>
      </w:pPr>
      <w:r>
        <w:t>– *</w:t>
      </w:r>
      <w:r>
        <w:rPr>
          <w:i/>
        </w:rPr>
        <w:t>Ссылка:</w:t>
      </w:r>
      <w:r>
        <w:t>* http://localhost:5173/#waitlist.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(без регистрации и авторизации).</w:t>
      </w:r>
    </w:p>
    <w:p>
      <w:pPr>
        <w:ind w:firstLine="709"/>
        <w:jc w:val="both"/>
      </w:pPr>
      <w:r>
        <w:t>*</w:t>
      </w:r>
      <w:r>
        <w:rPr>
          <w:i/>
        </w:rPr>
        <w:t>Цель.</w:t>
      </w:r>
      <w:r>
        <w:t>*</w:t>
      </w:r>
    </w:p>
    <w:p>
      <w:pPr>
        <w:ind w:firstLine="709"/>
        <w:jc w:val="both"/>
      </w:pPr>
      <w:r>
        <w:t>– Оставить контакты, чтобы получить приглашение в бету DSLKit.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 (</w:t>
      </w:r>
      <w:r>
        <w:rPr>
          <w:i/>
        </w:rPr>
        <w:t>/</w:t>
      </w:r>
      <w:r>
        <w:t xml:space="preserve"> или </w:t>
      </w:r>
      <w:r>
        <w:rPr>
          <w:i/>
        </w:rPr>
        <w:t>/en/</w:t>
      </w:r>
      <w:r>
        <w:t>);</w:t>
      </w:r>
    </w:p>
    <w:p>
      <w:pPr>
        <w:ind w:firstLine="709"/>
        <w:jc w:val="both"/>
      </w:pPr>
      <w:r>
        <w:t>– 2. Форма пуста: нотация не выбрана, размер команды 0, согласие не отмечено.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поток.</w:t>
      </w:r>
      <w:r>
        <w:t>*</w:t>
      </w:r>
    </w:p>
    <w:p>
      <w:pPr>
        <w:ind w:firstLine="709"/>
        <w:jc w:val="both"/>
      </w:pPr>
      <w:r>
        <w:t>– 1. Посетитель нажимает *</w:t>
      </w:r>
      <w:r>
        <w:rPr>
          <w:i/>
        </w:rPr>
        <w:t>«В бету»</w:t>
      </w:r>
      <w:r>
        <w:rPr>
          <w:i/>
        </w:rPr>
        <w:t xml:space="preserve"> в шапке (или </w:t>
      </w:r>
      <w:r>
        <w:rPr>
          <w:i/>
        </w:rPr>
        <w:t>«Записаться в бету»</w:t>
      </w:r>
      <w:r>
        <w:rPr>
          <w:i/>
        </w:rPr>
        <w:t xml:space="preserve">) и попадает к форме </w:t>
      </w:r>
      <w:r>
        <w:t>#waitlist*;</w:t>
      </w:r>
    </w:p>
    <w:p>
      <w:pPr>
        <w:ind w:firstLine="709"/>
        <w:jc w:val="both"/>
      </w:pPr>
      <w:r>
        <w:t>– 2. Вводит *</w:t>
      </w:r>
      <w:r>
        <w:rPr>
          <w:i/>
        </w:rPr>
        <w:t>«Имя\</w:t>
      </w:r>
      <w:r>
        <w:t>»*</w:t>
      </w:r>
      <w:r>
        <w:rPr>
          <w:i/>
        </w:rPr>
        <w:t xml:space="preserve"> и </w:t>
      </w:r>
      <w:r>
        <w:rPr>
          <w:i/>
        </w:rPr>
        <w:t>«Электронная почта\</w:t>
      </w:r>
      <w:r>
        <w:t>»**;</w:t>
      </w:r>
    </w:p>
    <w:p>
      <w:pPr>
        <w:ind w:firstLine="709"/>
        <w:jc w:val="both"/>
      </w:pPr>
      <w:r>
        <w:t>– 3. Выбирает *</w:t>
      </w:r>
      <w:r>
        <w:rPr>
          <w:i/>
        </w:rPr>
        <w:t>«Нотация\</w:t>
      </w:r>
      <w:r>
        <w:t>»** (IDEF0, DFD, ERD, BPMN, UML, «Сети Петри»);</w:t>
      </w:r>
    </w:p>
    <w:p>
      <w:pPr>
        <w:ind w:firstLine="709"/>
        <w:jc w:val="both"/>
      </w:pPr>
      <w:r>
        <w:t>– 4. Вводит *</w:t>
      </w:r>
      <w:r>
        <w:rPr>
          <w:i/>
        </w:rPr>
        <w:t>«Размер команды\</w:t>
      </w:r>
      <w:r>
        <w:t>»*</w:t>
      </w:r>
      <w:r>
        <w:rPr>
          <w:i/>
        </w:rPr>
        <w:t xml:space="preserve"> (0–500) и при желании </w:t>
      </w:r>
      <w:r>
        <w:rPr>
          <w:i/>
        </w:rPr>
        <w:t>«Комментарий»</w:t>
      </w:r>
      <w:r>
        <w:t>*;</w:t>
      </w:r>
    </w:p>
    <w:p>
      <w:pPr>
        <w:ind w:firstLine="709"/>
        <w:jc w:val="both"/>
      </w:pPr>
      <w:r>
        <w:t>– 5. Отмечает согласие\</w:t>
      </w:r>
      <w:r>
        <w:rPr>
          <w:i/>
        </w:rPr>
        <w:t xml:space="preserve"> и нажимает </w:t>
      </w:r>
      <w:r>
        <w:rPr>
          <w:i/>
        </w:rPr>
        <w:t>«Отправить»</w:t>
      </w:r>
      <w:r>
        <w:t>*;</w:t>
      </w:r>
    </w:p>
    <w:p>
      <w:pPr>
        <w:ind w:firstLine="709"/>
        <w:jc w:val="both"/>
      </w:pPr>
      <w:r>
        <w:t>– 6. Система проверяет поля по таблице «Структура данных» (</w:t>
      </w:r>
      <w:r>
        <w:rPr>
          <w:i/>
        </w:rPr>
        <w:t>validateWaitlist</w:t>
      </w:r>
      <w:r>
        <w:t>);</w:t>
      </w:r>
    </w:p>
    <w:p>
      <w:pPr>
        <w:ind w:firstLine="709"/>
        <w:jc w:val="both"/>
      </w:pPr>
      <w:r>
        <w:t xml:space="preserve">– 7. Система сохраняет заявку в </w:t>
      </w:r>
      <w:r>
        <w:rPr>
          <w:i/>
        </w:rPr>
        <w:t>LocalStorage</w:t>
      </w:r>
      <w:r>
        <w:t xml:space="preserve"> (ключ </w:t>
      </w:r>
      <w:r>
        <w:rPr>
          <w:i/>
        </w:rPr>
        <w:t>dslkit.waitlist</w:t>
      </w:r>
      <w:r>
        <w:t>);</w:t>
      </w:r>
    </w:p>
    <w:p>
      <w:pPr>
        <w:ind w:firstLine="709"/>
        <w:jc w:val="both"/>
      </w:pPr>
      <w:r>
        <w:t xml:space="preserve">– 8. Система открывает страницу благодарности </w:t>
      </w:r>
      <w:r>
        <w:rPr>
          <w:i/>
        </w:rPr>
        <w:t>thanks.html</w:t>
      </w:r>
      <w:r>
        <w:t>;</w:t>
      </w:r>
    </w:p>
    <w:p>
      <w:pPr>
        <w:ind w:firstLine="709"/>
        <w:jc w:val="both"/>
      </w:pPr>
      <w:r>
        <w:t>– \* — обязательное поле.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A1.</w:t>
      </w:r>
      <w:r>
        <w:t>* Поле неверно (шаг 6): под полем красное сообщение, фокус на первом неверном поле, заявка не сохраняется; после исправления сообщение исчезает;</w:t>
      </w:r>
    </w:p>
    <w:p>
      <w:pPr>
        <w:ind w:firstLine="709"/>
        <w:jc w:val="both"/>
      </w:pPr>
      <w:r>
        <w:t>– *</w:t>
      </w:r>
      <w:r>
        <w:rPr>
          <w:i/>
        </w:rPr>
        <w:t>A2.</w:t>
      </w:r>
      <w:r>
        <w:t>* Повторная заявка с той же почтой: принимается как новая запись (дефект D-1);</w:t>
      </w:r>
    </w:p>
    <w:p>
      <w:pPr>
        <w:ind w:firstLine="709"/>
        <w:jc w:val="both"/>
      </w:pPr>
      <w:r>
        <w:t>– *</w:t>
      </w:r>
      <w:r>
        <w:rPr>
          <w:i/>
        </w:rPr>
        <w:t>A3.</w:t>
      </w:r>
      <w:r>
        <w:t>* Посетитель закрыл страницу до шага 5: данные не сохраняются.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 xml:space="preserve">– Успех: в </w:t>
      </w:r>
      <w:r>
        <w:rPr>
          <w:i/>
        </w:rPr>
        <w:t>LocalStorage</w:t>
      </w:r>
      <w:r>
        <w:t xml:space="preserve"> на одну запись больше, открыта </w:t>
      </w:r>
      <w:r>
        <w:rPr>
          <w:i/>
        </w:rPr>
        <w:t>thanks.html</w:t>
      </w:r>
      <w:r>
        <w:t>. Ошибка проверки: записей не добавилось,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E1.</w:t>
      </w:r>
      <w:r>
        <w:rPr>
          <w:i/>
        </w:rPr>
        <w:t xml:space="preserve"> Запись в </w:t>
      </w:r>
      <w:r>
        <w:t>LocalStorage</w:t>
      </w:r>
      <w:r>
        <w:rPr>
          <w:i/>
        </w:rPr>
        <w:t xml:space="preserve"> не удалась: страница благодарности всё равно открывается, </w:t>
      </w:r>
      <w:r>
        <w:rPr>
          <w:i/>
        </w:rPr>
        <w:t>заявка потеряна</w:t>
      </w:r>
      <w:r>
        <w:t>*, ошибки нет (дефект D-2).</w:t>
      </w:r>
    </w:p>
    <w:p>
      <w:pPr>
        <w:ind w:firstLine="709"/>
        <w:jc w:val="both"/>
      </w:pPr>
      <w:r>
        <w:t>*</w:t>
      </w:r>
      <w:r>
        <w:rPr>
          <w:i/>
        </w:rPr>
        <w:t>Другие точки входа.</w:t>
      </w:r>
      <w:r>
        <w:t>*</w:t>
      </w:r>
    </w:p>
    <w:p>
      <w:pPr>
        <w:ind w:firstLine="709"/>
        <w:jc w:val="both"/>
      </w:pPr>
      <w:r>
        <w:t xml:space="preserve">– Ссылки «Записаться в бету: UML / BPMN / …» в разделе нотаций, кнопка «В бету» на </w:t>
      </w:r>
      <w:r>
        <w:rPr>
          <w:i/>
        </w:rPr>
        <w:t>privacy.html</w:t>
      </w:r>
      <w:r>
        <w:t xml:space="preserve"> и </w:t>
      </w:r>
      <w:r>
        <w:rPr>
          <w:i/>
        </w:rPr>
        <w:t>thanks.html</w:t>
      </w:r>
      <w:r>
        <w:t xml:space="preserve">, адрес </w:t>
      </w:r>
      <w:r>
        <w:rPr>
          <w:i/>
        </w:rPr>
        <w:t>/en/#waitlist</w:t>
      </w:r>
      <w:r>
        <w:t>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R4</w:t>
      </w:r>
      <w:r>
        <w:t>* — Форма заявки и валидация;</w:t>
      </w:r>
    </w:p>
    <w:p>
      <w:pPr>
        <w:ind w:firstLine="709"/>
        <w:jc w:val="both"/>
      </w:pPr>
      <w:r>
        <w:t>– *</w:t>
      </w:r>
      <w:r>
        <w:rPr>
          <w:i/>
        </w:rPr>
        <w:t>UC-00</w:t>
      </w:r>
      <w:r>
        <w:t>* — Прочитать политику конфиденциальности;</w:t>
      </w:r>
    </w:p>
    <w:p>
      <w:pPr>
        <w:ind w:firstLine="709"/>
        <w:jc w:val="both"/>
      </w:pPr>
      <w:r>
        <w:t>– *</w:t>
      </w:r>
      <w:r>
        <w:rPr>
          <w:i/>
        </w:rPr>
        <w:t>UC-03</w:t>
      </w:r>
      <w:r>
        <w:t>* — Авторизация (в текущей версии не реализована);</w:t>
      </w:r>
    </w:p>
    <w:p>
      <w:pPr>
        <w:ind w:firstLine="709"/>
        <w:jc w:val="both"/>
      </w:pPr>
      <w:r>
        <w:t>– *</w:t>
      </w:r>
      <w:r>
        <w:rPr>
          <w:i/>
        </w:rPr>
        <w:t>UC-04</w:t>
      </w:r>
      <w:r>
        <w:t>* — Запись в бету из React-приложения;</w:t>
      </w:r>
    </w:p>
    <w:p>
      <w:pPr>
        <w:ind w:firstLine="709"/>
        <w:jc w:val="both"/>
      </w:pPr>
      <w:r>
        <w:t>– *</w:t>
      </w:r>
      <w:r>
        <w:rPr>
          <w:i/>
        </w:rPr>
        <w:t>TC-WL-001…022</w:t>
      </w:r>
      <w:r>
        <w:t>* — Тест-кейсы формы (лаб. 2);</w:t>
      </w:r>
    </w:p>
    <w:p>
      <w:pPr>
        <w:ind w:firstLine="709"/>
        <w:jc w:val="both"/>
      </w:pPr>
      <w:r>
        <w:t>– *</w:t>
      </w:r>
      <w:r>
        <w:rPr>
          <w:i/>
        </w:rPr>
        <w:t>SM-07, CP-35, CP-36</w:t>
      </w:r>
      <w:r>
        <w:t>* — Проверки чек-листов (лаб. 3).</w:t>
      </w:r>
    </w:p>
    <w:p>
      <w:pPr>
        <w:ind w:firstLine="709"/>
        <w:jc w:val="both"/>
      </w:pPr>
      <w:r>
        <w:t>*</w:t>
      </w:r>
      <w:r>
        <w:rPr>
          <w:i/>
        </w:rPr>
        <w:t>Скриншоты.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SCR-01</w:t>
      </w:r>
      <w:r>
        <w:t>* — Форма: ошибки при пустой отправке;</w:t>
      </w:r>
    </w:p>
    <w:p>
      <w:pPr>
        <w:ind w:firstLine="709"/>
        <w:jc w:val="both"/>
      </w:pPr>
      <w:r>
        <w:t>– *</w:t>
      </w:r>
      <w:r>
        <w:rPr>
          <w:i/>
        </w:rPr>
        <w:t>SCR-02</w:t>
      </w:r>
      <w:r>
        <w:t>* — Форма: заполнена;</w:t>
      </w:r>
    </w:p>
    <w:p>
      <w:pPr>
        <w:ind w:firstLine="709"/>
        <w:jc w:val="both"/>
      </w:pPr>
      <w:r>
        <w:t>– *</w:t>
      </w:r>
      <w:r>
        <w:rPr>
          <w:i/>
        </w:rPr>
        <w:t>SCR-03</w:t>
      </w:r>
      <w:r>
        <w:t>* —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 xml:space="preserve">– </w:t>
      </w:r>
      <w:r>
        <w:rPr>
          <w:i/>
        </w:rPr>
        <w:t>site/index.html</w:t>
      </w:r>
      <w:r>
        <w:t xml:space="preserve"> (форма </w:t>
      </w:r>
      <w:r>
        <w:rPr>
          <w:i/>
        </w:rPr>
        <w:t>#waitlist-form</w:t>
      </w:r>
      <w:r>
        <w:t xml:space="preserve">), </w:t>
      </w:r>
      <w:r>
        <w:rPr>
          <w:i/>
        </w:rPr>
        <w:t>site/js/components/waitlist-form.js</w:t>
      </w:r>
      <w:r>
        <w:t xml:space="preserve">, </w:t>
      </w:r>
      <w:r>
        <w:rPr>
          <w:i/>
        </w:rPr>
        <w:t>site/js/utils/validation.js</w:t>
      </w:r>
      <w:r>
        <w:t xml:space="preserve">, </w:t>
      </w:r>
      <w:r>
        <w:rPr>
          <w:i/>
        </w:rPr>
        <w:t>site/js/utils/storage.js</w:t>
      </w:r>
      <w:r>
        <w:t xml:space="preserve">, </w:t>
      </w:r>
      <w:r>
        <w:rPr>
          <w:i/>
        </w:rPr>
        <w:t>site/thanks.html</w:t>
      </w:r>
      <w:r>
        <w:t>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– http://localhost:5173/#waitlist;</w:t>
      </w:r>
    </w:p>
    <w:p>
      <w:pPr>
        <w:ind w:firstLine="709"/>
        <w:jc w:val="both"/>
      </w:pPr>
      <w:r>
        <w:t>– http://localhost:5173/thanks.html;</w:t>
      </w:r>
    </w:p>
    <w:p>
      <w:pPr>
        <w:ind w:firstLine="709"/>
        <w:jc w:val="both"/>
      </w:pPr>
      <w:r>
        <w:t>– https://github.com/KsushaKhadzhinova/DSLKit-Project.</w:t>
      </w:r>
    </w:p>
    <w:p>
      <w:pPr>
        <w:keepNext/>
        <w:jc w:val="left"/>
      </w:pPr>
      <w:r>
        <w:t>Таблица 3.1 – Структура данных заявки (сущность WaitlistEntry)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Длина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Обязат.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Уник.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Маска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Связь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name\* (П1)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2–60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буквы, пробел, апостроф, дефис; первая — буква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email\* (П2)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6–120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(дубликаты принимаются, D-1)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name@domain.zone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notation\* (П3)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3–5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idef0, dfd, erd, bpmn, uml, petri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справочник Notation, N:1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team\* (П4)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число; по умолчанию 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(П5)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маски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consent\* (П6)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только true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флажок; в запись не сохраняется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политика (privacy.html)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 ISO 8601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ставит система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ГГГГ-ММ-ДДTЧЧ:ММ:СС.сссZ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Хранилище: массив JSON в LocalStorage, ключ dslkit.waitlist. Первичного ключа нет. Звёздочка означает обязательное поле.</w:t>
      </w:r>
    </w:p>
    <w:p>
      <w:pPr>
        <w:pStyle w:val="Heading2"/>
        <w:ind w:firstLine="709"/>
        <w:jc w:val="left"/>
      </w:pPr>
      <w:r>
        <w:rPr>
          <w:b/>
        </w:rPr>
        <w:t>3.2 Диаграмма и скриншоты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615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1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3.1 – Блок-схема сценария UC-01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9132" cy="719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9132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3.2 – Форма: ошибки при пустой отправке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6328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3.3 – Форма заполнена корректными данными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than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3.4 – Страница благодарности</w:t>
      </w:r>
    </w:p>
    <w:p/>
    <w:p>
      <w:pPr>
        <w:pStyle w:val="Heading2"/>
        <w:ind w:firstLine="709"/>
        <w:jc w:val="left"/>
      </w:pPr>
      <w:r>
        <w:rPr>
          <w:b/>
        </w:rPr>
        <w:t>3.3 Анализ требований и модули</w:t>
      </w:r>
    </w:p>
    <w:p>
      <w:pPr>
        <w:ind w:firstLine="709"/>
        <w:jc w:val="both"/>
      </w:pPr>
      <w:r>
        <w:t>Тестируется статический сайт DSLKit, запущенный локальным сервером tools/server.js. Требования и модули приведены в таблице ниже.</w:t>
      </w:r>
    </w:p>
    <w:p>
      <w:pPr>
        <w:keepNext/>
        <w:jc w:val="left"/>
      </w:pPr>
      <w:r>
        <w:t>Таблица 3.2 – Требования и модули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Модуль и требование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Доступность страниц (главная, редактор, панель, настройки, английская версия)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и преобразование в DOT и Mermaid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и проверка её полей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Обработка ошибок сервера: 404, 405, обход каталогов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Разметка и локализация: lang, h1, title, canonical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Безопасность: CSP и защитные заголовки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PWA: манифест, service worker, robots, sitemap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Дымовой чек-лист</w:t>
      </w:r>
    </w:p>
    <w:p>
      <w:pPr>
        <w:ind w:firstLine="709"/>
        <w:jc w:val="both"/>
      </w:pPr>
      <w:r>
        <w:t>Минимальный набор из 8 проверок. Критический путь запускается только при его успешном прохождении (иначе статус Blocked).</w:t>
      </w:r>
    </w:p>
    <w:p>
      <w:pPr>
        <w:keepNext/>
        <w:jc w:val="left"/>
      </w:pPr>
      <w:r>
        <w:t>Таблица 3.3 – Дымовой чек-лист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3.5 Чек-лист критического пути</w:t>
      </w:r>
    </w:p>
    <w:p>
      <w:pPr>
        <w:ind w:firstLine="709"/>
        <w:jc w:val="both"/>
      </w:pPr>
      <w:r>
        <w:t>36 проверок основных сценариев (таблица ниже).</w:t>
      </w:r>
    </w:p>
    <w:p>
      <w:pPr>
        <w:keepNext/>
        <w:jc w:val="left"/>
      </w:pPr>
      <w:r>
        <w:t>Таблица 3.4 – Чек-лист критического пути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X-Frame-Options = DENY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РЕЗУЛЬТАТЫ ТЕСТИРОВАНИЯ</w:t>
      </w:r>
    </w:p>
    <w:p>
      <w:pPr>
        <w:pStyle w:val="Heading2"/>
        <w:ind w:firstLine="709"/>
        <w:jc w:val="left"/>
      </w:pPr>
      <w:r>
        <w:rPr>
          <w:b/>
        </w:rPr>
        <w:t>4.1 Общая информация</w:t>
      </w:r>
    </w:p>
    <w:p>
      <w:pPr>
        <w:ind w:firstLine="709"/>
        <w:jc w:val="both"/>
      </w:pPr>
      <w:r>
        <w:t>Проект DSLKit, ветка testing-course, стенд: локальный сервер Node.js, проверки выполнены автоматически командой npm run tc:lab3. Не тестировались: визуальное отображение в браузерах и работа внешнего сервиса Kroki.</w:t>
      </w:r>
    </w:p>
    <w:p>
      <w:pPr>
        <w:pStyle w:val="Heading2"/>
        <w:ind w:firstLine="709"/>
        <w:jc w:val="left"/>
      </w:pPr>
      <w:r>
        <w:rPr>
          <w:b/>
        </w:rPr>
        <w:t>4.2 Метрики</w:t>
      </w:r>
    </w:p>
    <w:p>
      <w:pPr>
        <w:keepNext/>
        <w:jc w:val="left"/>
      </w:pPr>
      <w:r>
        <w:t>Таблица 4.1 – Метрики тестирования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Формула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Успешные тесты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 (9 из 9)</w:t>
            </w:r>
          </w:p>
        </w:tc>
      </w:tr>
    </w:tbl>
    <w:p/>
    <w:p>
      <w:pPr>
        <w:ind w:firstLine="709"/>
        <w:jc w:val="both"/>
      </w:pPr>
      <w:r>
        <w:t>Всего проверок 44: Passed 44, Failed 0, Blocked 0.</w:t>
      </w:r>
    </w:p>
    <w:p>
      <w:pPr>
        <w:pStyle w:val="Heading2"/>
        <w:ind w:firstLine="709"/>
        <w:jc w:val="left"/>
      </w:pPr>
      <w:r>
        <w:rPr>
          <w:b/>
        </w:rPr>
        <w:t>4.3 Дефекты, риски и выводы</w:t>
      </w:r>
    </w:p>
    <w:p>
      <w:pPr>
        <w:ind w:firstLine="709"/>
        <w:jc w:val="both"/>
      </w:pPr>
      <w:r>
        <w:t>Проваленных проверок нет, баг-репорты не требуются. На этапе отладки найдена и исправлена ошибка в самом тестовом наборе (неверный синтаксис DSL во входных данных), продукт при этом работал верно.</w:t>
      </w:r>
    </w:p>
    <w:p>
      <w:pPr>
        <w:ind w:firstLine="709"/>
        <w:jc w:val="both"/>
      </w:pPr>
      <w:r>
        <w:t>Риски: проверки не охватывают отрисовку в браузере и запросы к внешнему сервису диаграмм. Рекомендация: релиз возможен, браузерные сценарии проверять отдельно.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Составлены дымовой и критический чек-листы, выполнены на стенде, рассчитаны метрики и оформлен отчёт.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