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Чеклист по лабораторным «Электронный бизнес» (DiagramCode)</w:t>
      </w:r>
    </w:p>
    <w:p>
      <w:pPr>
        <w:spacing w:after="120"/>
      </w:pPr>
      <w:r>
        <w:t xml:space="preserve">Дата составления: 2026-09-22. Статус на этот момент: все 6 лабораторных (ЛР1, ЛР2-3, ЛР4, ЛР5, ЛР6, ЛР7) прошли </w:t>
      </w:r>
      <w:r>
        <w:rPr>
          <w:b/>
          <w:bCs/>
        </w:rPr>
        <w:t xml:space="preserve">две</w:t>
      </w:r>
      <w:r>
        <w:t xml:space="preserve"> независимые ревизии («консиллиум» из агентов-аудиторов), найденное по обеим ревизиям — исправлено и запушено в git (</w:t>
      </w:r>
      <w:r>
        <w:rPr>
          <w:rFonts w:ascii="Consolas" w:cs="Consolas" w:eastAsia="Consolas" w:hAnsi="Consolas"/>
        </w:rPr>
        <w:t xml:space="preserve">https://github.com/KsushaKhadzhinova/E-Business</w:t>
      </w:r>
      <w:r>
        <w:t xml:space="preserve">, последний коммит с фиксами — </w:t>
      </w:r>
      <w:r>
        <w:rPr>
          <w:rFonts w:ascii="Consolas" w:cs="Consolas" w:eastAsia="Consolas" w:hAnsi="Consolas"/>
        </w:rPr>
        <w:t xml:space="preserve">ef770d1</w:t>
      </w:r>
      <w:r>
        <w:t xml:space="preserve">).</w:t>
      </w:r>
    </w:p>
    <w:p>
      <w:pPr>
        <w:spacing w:after="120"/>
      </w:pPr>
      <w:r>
        <w:t xml:space="preserve">Условные обозначения: ✅ готово · ⚠️ готово частично / есть оговорка · 🔲 не может сделать нейросеть, нужно лично вам</w:t>
      </w:r>
    </w:p>
    <w:p>
      <w:pPr>
        <w:pStyle w:val="Heading1"/>
        <w:spacing w:after="120" w:before="240"/>
      </w:pPr>
      <w:r>
        <w:t xml:space="preserve">ЛР1. Спрос (Google Trends, семантическое ядро, границы рынка)</w:t>
      </w:r>
    </w:p>
    <w:p>
      <w:pPr>
        <w:spacing w:after="120"/>
      </w:pPr>
      <w:r>
        <w:rPr>
          <w:b/>
          <w:bCs/>
        </w:rPr>
        <w:t xml:space="preserve">Что требовала методика</w:t>
      </w:r>
      <w:r>
        <w:t xml:space="preserve">: семантическое ядро запросов, границы рынка (что считаем прямым/косвенным продуктом), количественный анализ тренда и сезонности, региональный срез, related/rising queries, данные из Яндекс Вордстат.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Пункт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3212"/>
          </w:tcPr>
          <w:p>
            <w:r>
              <w:t xml:space="preserve">Семантическое ядро (7 групп запросов)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labs/lab1-demand/lab1-demand.md</w:t>
            </w:r>
            <w:r>
              <w:t xml:space="preserve">, §1</w:t>
            </w:r>
          </w:p>
        </w:tc>
      </w:tr>
      <w:tr>
        <w:tc>
          <w:tcPr>
            <w:tcW w:type="dxa" w:w="3212"/>
          </w:tcPr>
          <w:p>
            <w:r>
              <w:t xml:space="preserve">Границы рынка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зафиксированы и используются во всех следующих лабах</w:t>
            </w:r>
          </w:p>
        </w:tc>
      </w:tr>
      <w:tr>
        <w:tc>
          <w:tcPr>
            <w:tcW w:type="dxa" w:w="3212"/>
          </w:tcPr>
          <w:p>
            <w:r>
              <w:t xml:space="preserve">Google Trends: тренд + сезонность (40 месяцев, реальные данные)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рост 16→53 = 231%, реальные декабрьские спады 2021-2023</w:t>
            </w:r>
          </w:p>
        </w:tc>
      </w:tr>
      <w:tr>
        <w:tc>
          <w:tcPr>
            <w:tcW w:type="dxa" w:w="3212"/>
          </w:tcPr>
          <w:p>
            <w:r>
              <w:t xml:space="preserve">Региональный срез (Беларусь, Россия)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добавлено при 1-й ревизии</w:t>
            </w:r>
          </w:p>
        </w:tc>
      </w:tr>
      <w:tr>
        <w:tc>
          <w:tcPr>
            <w:tcW w:type="dxa" w:w="3212"/>
          </w:tcPr>
          <w:p>
            <w:r>
              <w:t xml:space="preserve">Related/rising queries («text to diagram ai» — Breakout)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добавлено при 1-й ревизии</w:t>
            </w:r>
          </w:p>
        </w:tc>
      </w:tr>
      <w:tr>
        <w:tc>
          <w:tcPr>
            <w:tcW w:type="dxa" w:w="3212"/>
          </w:tcPr>
          <w:p>
            <w:r>
              <w:t xml:space="preserve">Матрица «сузить/расширить» рынок (14/18 → «сузить»)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§7а</w:t>
            </w:r>
          </w:p>
        </w:tc>
      </w:tr>
      <w:tr>
        <w:tc>
          <w:tcPr>
            <w:tcW w:type="dxa" w:w="3212"/>
          </w:tcPr>
          <w:p>
            <w:r>
              <w:t xml:space="preserve">Excel-файл с формулами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ЛР1_Тренд_Сезонность_DiagramCode.xlsx</w:t>
            </w:r>
            <w:r>
              <w:t xml:space="preserve">, 105 формул (скользящее среднее, YoY, сезонный индекс)</w:t>
            </w:r>
          </w:p>
        </w:tc>
      </w:tr>
      <w:tr>
        <w:tc>
          <w:tcPr>
            <w:tcW w:type="dxa" w:w="3212"/>
          </w:tcPr>
          <w:p>
            <w:r>
              <w:t xml:space="preserve">Дубль расчёта в Google Таблице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вкладка «ЛР1_Тренд» в общей гугл-таблице</w:t>
            </w:r>
          </w:p>
        </w:tc>
      </w:tr>
      <w:tr>
        <w:tc>
          <w:tcPr>
            <w:tcW w:type="dxa" w:w="3212"/>
          </w:tcPr>
          <w:p>
            <w:r>
              <w:rPr>
                <w:b/>
                <w:bCs/>
              </w:rPr>
              <w:t xml:space="preserve">Яндекс Вордстат — частотность запросов</w:t>
            </w:r>
          </w:p>
        </w:tc>
        <w:tc>
          <w:tcPr>
            <w:tcW w:type="dxa" w:w="3212"/>
          </w:tcPr>
          <w:p>
            <w:r>
              <w:t xml:space="preserve">🔲</w:t>
            </w:r>
          </w:p>
        </w:tc>
        <w:tc>
          <w:tcPr>
            <w:tcW w:type="dxa" w:w="3212"/>
          </w:tcPr>
          <w:p>
            <w:r>
              <w:t xml:space="preserve">лично проверено 2026-09-23 — сервис принимает запрос, но при поиске переадресует на форму входа в Яндекс ID, без обхода. Инструкция + как занести цифры в Excel — в </w:t>
            </w:r>
            <w:r>
              <w:rPr>
                <w:rFonts w:ascii="Consolas" w:cs="Consolas" w:eastAsia="Consolas" w:hAnsi="Consolas"/>
              </w:rPr>
              <w:t xml:space="preserve">ЧТО_ДОСНЯТЬ_САМОЙ.md</w:t>
            </w:r>
            <w:r>
              <w:t xml:space="preserve">, §1.1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Осталось мне</w:t>
      </w:r>
      <w:r>
        <w:t xml:space="preserve">: ничего. </w:t>
      </w:r>
      <w:r>
        <w:rPr>
          <w:b/>
          <w:bCs/>
        </w:rPr>
        <w:t xml:space="preserve">Осталось вам</w:t>
      </w:r>
      <w:r>
        <w:t xml:space="preserve">: снять и вставить скриншоты Яндекс Вордстат (4 запроса, регион Беларусь) — см. </w:t>
      </w:r>
      <w:r>
        <w:rPr>
          <w:rFonts w:ascii="Consolas" w:cs="Consolas" w:eastAsia="Consolas" w:hAnsi="Consolas"/>
        </w:rPr>
        <w:t xml:space="preserve">ЧТО_ДОСНЯТЬ_САМОЙ.md</w:t>
      </w:r>
      <w:r>
        <w:t xml:space="preserve">.</w:t>
      </w:r>
    </w:p>
    <w:p>
      <w:pPr>
        <w:pStyle w:val="Heading1"/>
        <w:spacing w:after="120" w:before="240"/>
      </w:pPr>
      <w:r>
        <w:t xml:space="preserve">ЛР2-3. Объём рынка (TAM/SAM/SOM)</w:t>
      </w:r>
    </w:p>
    <w:p>
      <w:pPr>
        <w:spacing w:after="120"/>
      </w:pPr>
      <w:r>
        <w:rPr>
          <w:b/>
          <w:bCs/>
        </w:rPr>
        <w:t xml:space="preserve">Что требовала методика</w:t>
      </w:r>
      <w:r>
        <w:t xml:space="preserve">: top-down расчёт TAM (от макростатистики), bottom-up сверка, SAM через сегментацию, SOM через сценарии (осторожный/базовый/оптимистичный), данные SimilarWeb по конкурентам.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Пункт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3212"/>
          </w:tcPr>
          <w:p>
            <w:r>
              <w:t xml:space="preserve">TAM top-down от ВВП Беларуси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$4 793 990 000 × 2% × 5% × 10% = </w:t>
            </w:r>
            <w:r>
              <w:rPr>
                <w:b/>
                <w:bCs/>
              </w:rPr>
              <w:t xml:space="preserve">$479 399/год</w:t>
            </w:r>
            <w:r>
              <w:t xml:space="preserve"> (точная цифра, без «≈»)</w:t>
            </w:r>
          </w:p>
        </w:tc>
      </w:tr>
      <w:tr>
        <w:tc>
          <w:tcPr>
            <w:tcW w:type="dxa" w:w="3212"/>
          </w:tcPr>
          <w:p>
            <w:r>
              <w:t xml:space="preserve">SAM через сегментацию ПВТ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$28 800/год</w:t>
            </w:r>
            <w:r>
              <w:t xml:space="preserve"> — единое значение, без фантомного диапазона</w:t>
            </w:r>
          </w:p>
        </w:tc>
      </w:tr>
      <w:tr>
        <w:tc>
          <w:tcPr>
            <w:tcW w:type="dxa" w:w="3212"/>
          </w:tcPr>
          <w:p>
            <w:r>
              <w:t xml:space="preserve">SOM по 3 сценариям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Осторожный $9 600 / Базовый $28 800 / Оптимистичный $336 000</w:t>
            </w:r>
          </w:p>
        </w:tc>
      </w:tr>
      <w:tr>
        <w:tc>
          <w:tcPr>
            <w:tcW w:type="dxa" w:w="3212"/>
          </w:tcPr>
          <w:p>
            <w:r>
              <w:t xml:space="preserve">Соотношение TAM/SAM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исправлено на «более чем в 16 раз» (479 399 / 28 800 ≈ 16,6) — раньше было ошибочное «почти в 20 раз»</w:t>
            </w:r>
          </w:p>
        </w:tc>
      </w:tr>
      <w:tr>
        <w:tc>
          <w:tcPr>
            <w:tcW w:type="dxa" w:w="3212"/>
          </w:tcPr>
          <w:p>
            <w:r>
              <w:t xml:space="preserve">SimilarWeb по конкурентам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все 4 домена получены (plantuml.com, mermaidchart.com — 2026-09-17; eraser.io, app.diagrams.net — довыгружено мной 2026-09-23, реальные данные без её логина)</w:t>
            </w:r>
          </w:p>
        </w:tc>
      </w:tr>
      <w:tr>
        <w:tc>
          <w:tcPr>
            <w:tcW w:type="dxa" w:w="3212"/>
          </w:tcPr>
          <w:p>
            <w:r>
              <w:t xml:space="preserve">Excel-файл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входит в общий пакет ЛР1/4/5 (для ЛР2-3 расчёт также продублирован в Google Таблице, вкладка «ЛР2-3_Рынок»)</w:t>
            </w:r>
          </w:p>
        </w:tc>
      </w:tr>
      <w:tr>
        <w:tc>
          <w:tcPr>
            <w:tcW w:type="dxa" w:w="3212"/>
          </w:tcPr>
          <w:p>
            <w:r>
              <w:t xml:space="preserve">Дубль в Google Таблице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/>
        </w:tc>
      </w:tr>
      <w:tr>
        <w:tc>
          <w:tcPr>
            <w:tcW w:type="dxa" w:w="3212"/>
          </w:tcPr>
          <w:p>
            <w:r>
              <w:rPr>
                <w:b/>
                <w:bCs/>
              </w:rPr>
              <w:t xml:space="preserve">Решение по реальной цене подписки</w:t>
            </w:r>
          </w:p>
        </w:tc>
        <w:tc>
          <w:tcPr>
            <w:tcW w:type="dxa" w:w="3212"/>
          </w:tcPr>
          <w:p>
            <w:r>
              <w:t xml:space="preserve">🔲</w:t>
            </w:r>
          </w:p>
        </w:tc>
        <w:tc>
          <w:tcPr>
            <w:tcW w:type="dxa" w:w="3212"/>
          </w:tcPr>
          <w:p>
            <w:r>
              <w:t xml:space="preserve">сейчас рабочее допущение $8/участник/мес — вы можете утвердить или изменить (повлияет на пересчёт ЛР2-3/ЛР6/ЛР7)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Осталось мне</w:t>
      </w:r>
      <w:r>
        <w:t xml:space="preserve">: ничего. </w:t>
      </w:r>
      <w:r>
        <w:rPr>
          <w:b/>
          <w:bCs/>
        </w:rPr>
        <w:t xml:space="preserve">Осталось вам</w:t>
      </w:r>
      <w:r>
        <w:t xml:space="preserve">: только решение по цене подписки (по желанию).</w:t>
      </w:r>
    </w:p>
    <w:p>
      <w:pPr>
        <w:pStyle w:val="Heading1"/>
        <w:spacing w:after="120" w:before="240"/>
      </w:pPr>
      <w:r>
        <w:t xml:space="preserve">ЛР4. Пять сил Портера + барьеры входа</w:t>
      </w:r>
    </w:p>
    <w:p>
      <w:pPr>
        <w:spacing w:after="120"/>
      </w:pPr>
      <w:r>
        <w:rPr>
          <w:b/>
          <w:bCs/>
        </w:rPr>
        <w:t xml:space="preserve">Что требовала методика</w:t>
      </w:r>
      <w:r>
        <w:t xml:space="preserve">: матрица 5 сил по строгой шкале 1/3/5, отдельный анализ цифровых факторов, интерпретация 2×2, барьеры входа/выхода, (по отдельной методичке) — SimilarWeb-скоринг барьеров конкуренции.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Пункт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3212"/>
          </w:tcPr>
          <w:p>
            <w:r>
              <w:t xml:space="preserve">Матрица 5 сил, шкала 1/3/5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среднее 4,33 → высокое давление</w:t>
            </w:r>
          </w:p>
        </w:tc>
      </w:tr>
      <w:tr>
        <w:tc>
          <w:tcPr>
            <w:tcW w:type="dxa" w:w="3212"/>
          </w:tcPr>
          <w:p>
            <w:r>
              <w:t xml:space="preserve">Цифровые факторы (6 отдельных признаков)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честно помечено, что «3» в сводной строке — сознательное консервативное завышение, а не округление 1,67</w:t>
            </w:r>
          </w:p>
        </w:tc>
      </w:tr>
      <w:tr>
        <w:tc>
          <w:tcPr>
            <w:tcW w:type="dxa" w:w="3212"/>
          </w:tcPr>
          <w:p>
            <w:r>
              <w:t xml:space="preserve">Интерпретация 2×2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«высокая конкуренция + растущий спрос» → искать нишу</w:t>
            </w:r>
          </w:p>
        </w:tc>
      </w:tr>
      <w:tr>
        <w:tc>
          <w:tcPr>
            <w:tcW w:type="dxa" w:w="3212"/>
          </w:tcPr>
          <w:p>
            <w:r>
              <w:t xml:space="preserve">SimilarWeb-скоринг барьеров (8 критериев)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все 8 критериев заполнены (CR-4 = 99,99% по 4 измеренным доменам, довыгружено 2026-09-23) — среднее пересчитано на 3,5 → высокий барьер</w:t>
            </w:r>
          </w:p>
        </w:tc>
      </w:tr>
      <w:tr>
        <w:tc>
          <w:tcPr>
            <w:tcW w:type="dxa" w:w="3212"/>
          </w:tcPr>
          <w:p>
            <w:r>
              <w:t xml:space="preserve">Барьеры входа (по перечню методики Портера)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§5</w:t>
            </w:r>
          </w:p>
        </w:tc>
      </w:tr>
      <w:tr>
        <w:tc>
          <w:tcPr>
            <w:tcW w:type="dxa" w:w="3212"/>
          </w:tcPr>
          <w:p>
            <w:r>
              <w:t xml:space="preserve">Барьеры выхода (доп. раздел)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§6, отмечено как дополнение вне методики</w:t>
            </w:r>
          </w:p>
        </w:tc>
      </w:tr>
      <w:tr>
        <w:tc>
          <w:tcPr>
            <w:tcW w:type="dxa" w:w="3212"/>
          </w:tcPr>
          <w:p>
            <w:r>
              <w:t xml:space="preserve">Excel-файл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ЛР4_Портер_SimilarWeb_DiagramCode.xlsx</w:t>
            </w:r>
            <w:r>
              <w:t xml:space="preserve">, формулы AVERAGE(), включает строку CR-4</w:t>
            </w:r>
          </w:p>
        </w:tc>
      </w:tr>
      <w:tr>
        <w:tc>
          <w:tcPr>
            <w:tcW w:type="dxa" w:w="3212"/>
          </w:tcPr>
          <w:p>
            <w:r>
              <w:t xml:space="preserve">Дубль в Google Таблице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обновлена мной через Apps Script — строка добавлена, формула среднего расширена</w:t>
            </w:r>
          </w:p>
        </w:tc>
      </w:tr>
      <w:tr>
        <w:tc>
          <w:tcPr>
            <w:tcW w:type="dxa" w:w="3212"/>
          </w:tcPr>
          <w:p>
            <w:r>
              <w:t xml:space="preserve">Полноценный CR3/CR5 по всей категории (не только 4 домена)</w:t>
            </w:r>
          </w:p>
        </w:tc>
        <w:tc>
          <w:tcPr>
            <w:tcW w:type="dxa" w:w="3212"/>
          </w:tcPr>
          <w:p>
            <w:r>
              <w:t xml:space="preserve">⚠️</w:t>
            </w:r>
          </w:p>
        </w:tc>
        <w:tc>
          <w:tcPr>
            <w:tcW w:type="dxa" w:w="3212"/>
          </w:tcPr>
          <w:p>
            <w:r>
              <w:t xml:space="preserve">не рассчитан и не может быть — D2/Lucidchart/Visio не входят в измеренную выборку, честно отмечено как ограничение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Осталось мне</w:t>
      </w:r>
      <w:r>
        <w:t xml:space="preserve">: ничего. </w:t>
      </w:r>
      <w:r>
        <w:rPr>
          <w:b/>
          <w:bCs/>
        </w:rPr>
        <w:t xml:space="preserve">Осталось вам</w:t>
      </w:r>
      <w:r>
        <w:t xml:space="preserve">: ничего специфичного для этой лабы.</w:t>
      </w:r>
    </w:p>
    <w:p>
      <w:pPr>
        <w:pStyle w:val="Heading1"/>
        <w:spacing w:after="120" w:before="240"/>
      </w:pPr>
      <w:r>
        <w:t xml:space="preserve">ЛР5. Анализ конкурентов, уровни конкуренции</w:t>
      </w:r>
    </w:p>
    <w:p>
      <w:pPr>
        <w:spacing w:after="120"/>
      </w:pPr>
      <w:r>
        <w:rPr>
          <w:b/>
          <w:bCs/>
        </w:rPr>
        <w:t xml:space="preserve">Что требовала методика</w:t>
      </w:r>
      <w:r>
        <w:t xml:space="preserve">: классификация конкурентов по реальной 8-критериальной взвешенной формуле (не самодельной шкале), все 7 уровней конкуренции (Прямой…Исключить), обязательные модели Левитта и Кано, 6-классовая типология рыночного стандарта, сравнительная матрица, ограничения анализа.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Пункт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3212"/>
          </w:tcPr>
          <w:p>
            <w:r>
              <w:t xml:space="preserve">Формула 8 критериев × веса, шкала 0-4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§1, 9 конкурентов, все индексы проверены вручную во 2-й ревизии</w:t>
            </w:r>
          </w:p>
        </w:tc>
      </w:tr>
      <w:tr>
        <w:tc>
          <w:tcPr>
            <w:tcW w:type="dxa" w:w="3212"/>
          </w:tcPr>
          <w:p>
            <w:r>
              <w:t xml:space="preserve">Все уровни классификации представлены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Прямой/Близкий/Косвенный/Заменитель/Потенциальный</w:t>
            </w:r>
          </w:p>
        </w:tc>
      </w:tr>
      <w:tr>
        <w:tc>
          <w:tcPr>
            <w:tcW w:type="dxa" w:w="3212"/>
          </w:tcPr>
          <w:p>
            <w:r>
              <w:t xml:space="preserve">Модель Левитта (5 уровней товара)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2 конкурента (PlantUML, Eraser.io) + DiagramCode — </w:t>
            </w:r>
            <w:r>
              <w:rPr>
                <w:b/>
                <w:bCs/>
              </w:rPr>
              <w:t xml:space="preserve">не 3</w:t>
            </w:r>
            <w:r>
              <w:t xml:space="preserve">, исправлено во 2-й ревизии</w:t>
            </w:r>
          </w:p>
        </w:tc>
      </w:tr>
      <w:tr>
        <w:tc>
          <w:tcPr>
            <w:tcW w:type="dxa" w:w="3212"/>
          </w:tcPr>
          <w:p>
            <w:r>
              <w:t xml:space="preserve">Модель Кано (10 функций)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§4</w:t>
            </w:r>
          </w:p>
        </w:tc>
      </w:tr>
      <w:tr>
        <w:tc>
          <w:tcPr>
            <w:tcW w:type="dxa" w:w="3212"/>
          </w:tcPr>
          <w:p>
            <w:r>
              <w:t xml:space="preserve">6-классовая типология рыночного стандарта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§5</w:t>
            </w:r>
          </w:p>
        </w:tc>
      </w:tr>
      <w:tr>
        <w:tc>
          <w:tcPr>
            <w:tcW w:type="dxa" w:w="3212"/>
          </w:tcPr>
          <w:p>
            <w:r>
              <w:t xml:space="preserve">Сравнительная матрица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§6</w:t>
            </w:r>
          </w:p>
        </w:tc>
      </w:tr>
      <w:tr>
        <w:tc>
          <w:tcPr>
            <w:tcW w:type="dxa" w:w="3212"/>
          </w:tcPr>
          <w:p>
            <w:r>
              <w:t xml:space="preserve">Итоговые гипотезы для проверки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§7</w:t>
            </w:r>
          </w:p>
        </w:tc>
      </w:tr>
      <w:tr>
        <w:tc>
          <w:tcPr>
            <w:tcW w:type="dxa" w:w="3212"/>
          </w:tcPr>
          <w:p>
            <w:r>
              <w:t xml:space="preserve">Ограничения анализа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§8</w:t>
            </w:r>
          </w:p>
        </w:tc>
      </w:tr>
      <w:tr>
        <w:tc>
          <w:tcPr>
            <w:tcW w:type="dxa" w:w="3212"/>
          </w:tcPr>
          <w:p>
            <w:r>
              <w:t xml:space="preserve">Excel-файл с живыми формулами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ЛР5_Классификация_Левитт_Кано_DiagramCode.xlsx</w:t>
            </w:r>
            <w:r>
              <w:t xml:space="preserve">, SUMPRODUCT/IF, 23 формулы</w:t>
            </w:r>
          </w:p>
        </w:tc>
      </w:tr>
      <w:tr>
        <w:tc>
          <w:tcPr>
            <w:tcW w:type="dxa" w:w="3212"/>
          </w:tcPr>
          <w:p>
            <w:r>
              <w:t xml:space="preserve">Дубль в Google Таблице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/>
        </w:tc>
      </w:tr>
      <w:tr>
        <w:tc>
          <w:tcPr>
            <w:tcW w:type="dxa" w:w="3212"/>
          </w:tcPr>
          <w:p>
            <w:r>
              <w:t xml:space="preserve">«Паспорта» бизнес-модели конкурентов (§2)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сделаны для 5 из 9 классифицированных конкурентов: PlantUML, Eraser.io, Mermaid/MermaidChart, </w:t>
            </w:r>
            <w:r>
              <w:rPr>
                <w:b/>
                <w:bCs/>
              </w:rPr>
              <w:t xml:space="preserve">D2 и draw.io/diagrams.net</w:t>
            </w:r>
            <w:r>
              <w:t xml:space="preserve"> (добавлены — данные сняты напрямую с d2lang.com и drawio.com, 2026-09-23, с дословными цитатами). Оставшиеся 4 (Lucidchart, Visio, AI-ассистенты) — младшие по индексу конкуренты, без полного паспорта, это MINOR и не блокирует сдачу</w:t>
            </w:r>
          </w:p>
        </w:tc>
      </w:tr>
      <w:tr>
        <w:tc>
          <w:tcPr>
            <w:tcW w:type="dxa" w:w="3212"/>
          </w:tcPr>
          <w:p>
            <w:r>
              <w:t xml:space="preserve">Тонкие категории (по 1 кандидату в Косвенный/Заменитель/Потенциальный)</w:t>
            </w:r>
          </w:p>
        </w:tc>
        <w:tc>
          <w:tcPr>
            <w:tcW w:type="dxa" w:w="3212"/>
          </w:tcPr>
          <w:p>
            <w:r>
              <w:t xml:space="preserve">⚠️</w:t>
            </w:r>
          </w:p>
        </w:tc>
        <w:tc>
          <w:tcPr>
            <w:tcW w:type="dxa" w:w="3212"/>
          </w:tcPr>
          <w:p>
            <w:r>
              <w:t xml:space="preserve">это отражение реальной картины рынка (нет других известных игроков в этих категориях), а не недоработка — методика не требует минимум N игроков на категорию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Осталось мне</w:t>
      </w:r>
      <w:r>
        <w:t xml:space="preserve">: по желанию можно дополнить паспорта для оставшихся 4 конкурентов (Lucidchart, Visio, AI-ассистенты) — MINOR, не блокирует сдачу. </w:t>
      </w:r>
      <w:r>
        <w:rPr>
          <w:b/>
          <w:bCs/>
        </w:rPr>
        <w:t xml:space="preserve">Осталось вам</w:t>
      </w:r>
      <w:r>
        <w:t xml:space="preserve">: ничего специфичного для этой лабы.</w:t>
      </w:r>
    </w:p>
    <w:p>
      <w:pPr>
        <w:pStyle w:val="Heading1"/>
        <w:spacing w:after="120" w:before="240"/>
      </w:pPr>
      <w:r>
        <w:t xml:space="preserve">ЛР6. Ценностное предложение, Канвас, сценарии, релизы</w:t>
      </w:r>
    </w:p>
    <w:p>
      <w:pPr>
        <w:spacing w:after="120"/>
      </w:pPr>
      <w:r>
        <w:rPr>
          <w:b/>
          <w:bCs/>
        </w:rPr>
        <w:t xml:space="preserve">Что требовала методика</w:t>
      </w:r>
      <w:r>
        <w:t xml:space="preserve">: Business Model Canvas (9 блоков), ценностное предложение с привязкой дохода к цифре, пользовательские сценарии по ролям (9 семейств по методике), карта сценарий→экран, состояния интерфейса, релизы со скорингом.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Пункт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3212"/>
          </w:tcPr>
          <w:p>
            <w:r>
              <w:t xml:space="preserve">Business Model Canvas (9 блоков)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доход привязан к $480/год (сценарий «Базовый» из ЛР2-3)</w:t>
            </w:r>
          </w:p>
        </w:tc>
      </w:tr>
      <w:tr>
        <w:tc>
          <w:tcPr>
            <w:tcW w:type="dxa" w:w="3212"/>
          </w:tcPr>
          <w:p>
            <w:r>
              <w:t xml:space="preserve">Пользовательские сценарии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закрыты </w:t>
            </w:r>
            <w:r>
              <w:rPr>
                <w:b/>
                <w:bCs/>
              </w:rPr>
              <w:t xml:space="preserve">7 из 9</w:t>
            </w:r>
            <w:r>
              <w:t xml:space="preserve"> семейств методики (discovery/доверие, </w:t>
            </w:r>
            <w:r>
              <w:rPr>
                <w:b/>
                <w:bCs/>
              </w:rPr>
              <w:t xml:space="preserve">онбординг/активация</w:t>
            </w:r>
            <w:r>
              <w:t xml:space="preserve"> — добавлено, ядро ценности, монетизация, удержание, восстановление после ошибки, командная работа)</w:t>
            </w:r>
          </w:p>
        </w:tc>
      </w:tr>
      <w:tr>
        <w:tc>
          <w:tcPr>
            <w:tcW w:type="dxa" w:w="3212"/>
          </w:tcPr>
          <w:p>
            <w:r>
              <w:t xml:space="preserve">Непокрытые семейства сценариев</w:t>
            </w:r>
          </w:p>
        </w:tc>
        <w:tc>
          <w:tcPr>
            <w:tcW w:type="dxa" w:w="3212"/>
          </w:tcPr>
          <w:p>
            <w:r>
              <w:t xml:space="preserve">🔲</w:t>
            </w:r>
          </w:p>
        </w:tc>
        <w:tc>
          <w:tcPr>
            <w:tcW w:type="dxa" w:w="3212"/>
          </w:tcPr>
          <w:p>
            <w:r>
              <w:t xml:space="preserve">административные сценарии, партнёрские сценарии — </w:t>
            </w:r>
            <w:r>
              <w:rPr>
                <w:b/>
                <w:bCs/>
              </w:rPr>
              <w:t xml:space="preserve">честно не заполнены</w:t>
            </w:r>
            <w:r>
              <w:t xml:space="preserve"> (нет партнёрской программы и отдельной роли администратора в продукте), а не забыты</w:t>
            </w:r>
          </w:p>
        </w:tc>
      </w:tr>
      <w:tr>
        <w:tc>
          <w:tcPr>
            <w:tcW w:type="dxa" w:w="3212"/>
          </w:tcPr>
          <w:p>
            <w:r>
              <w:t xml:space="preserve">Карта сценарий → экран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/>
        </w:tc>
      </w:tr>
      <w:tr>
        <w:tc>
          <w:tcPr>
            <w:tcW w:type="dxa" w:w="3212"/>
          </w:tcPr>
          <w:p>
            <w:r>
              <w:t xml:space="preserve">Состояния интерфейса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/>
        </w:tc>
      </w:tr>
      <w:tr>
        <w:tc>
          <w:tcPr>
            <w:tcW w:type="dxa" w:w="3212"/>
          </w:tcPr>
          <w:p>
            <w:r>
              <w:t xml:space="preserve">Релизы со скорингом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5 новых сценариев добавлено суммарно (1-я и 3-я доработки)</w:t>
            </w:r>
          </w:p>
        </w:tc>
      </w:tr>
      <w:tr>
        <w:tc>
          <w:tcPr>
            <w:tcW w:type="dxa" w:w="3212"/>
          </w:tcPr>
          <w:p>
            <w:r>
              <w:t xml:space="preserve">Excel-файл (5 требуемых шаблонов)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ЛР6_Канвас_Сценарии_Релизы_DiagramCode.xlsx</w:t>
            </w:r>
            <w:r>
              <w:t xml:space="preserve"> — описательный свод (0 формул — это ожидаемо, лаба не расчётная)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Осталось мне</w:t>
      </w:r>
      <w:r>
        <w:t xml:space="preserve">: ничего — административные и партнёрские сценарии физически нечем заполнить, пока в продукте нет админ-панели/партнёрской программы; заполнять их значило бы придумывать несуществующую функциональность, чего вы просили избегать. </w:t>
      </w:r>
      <w:r>
        <w:rPr>
          <w:b/>
          <w:bCs/>
        </w:rPr>
        <w:t xml:space="preserve">Осталось вам</w:t>
      </w:r>
      <w:r>
        <w:t xml:space="preserve">: решить, устраивает ли честное «7 из 9» с пояснением, или нужно допридумать оставшиеся 2 семейства под гипотетический будущий функционал (полностью ваше решение, зависит от требований преподавателя).</w:t>
      </w:r>
    </w:p>
    <w:p>
      <w:pPr>
        <w:pStyle w:val="Heading1"/>
        <w:spacing w:after="120" w:before="240"/>
      </w:pPr>
      <w:r>
        <w:t xml:space="preserve">ЛР7. Итоговый отчёт (объединяет ЛР1-6)</w:t>
      </w:r>
    </w:p>
    <w:p>
      <w:pPr>
        <w:spacing w:after="120"/>
      </w:pPr>
      <w:r>
        <w:rPr>
          <w:b/>
          <w:bCs/>
        </w:rPr>
        <w:t xml:space="preserve">Что требовала методика</w:t>
      </w:r>
      <w:r>
        <w:t xml:space="preserve">: паспорт проекта, синхронизация всех цифр между лабами, приложения (полные версии каждой лабы), итоговый вывод о целесообразности запуска.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Пункт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3212"/>
          </w:tcPr>
          <w:p>
            <w:r>
              <w:t xml:space="preserve">Паспорт проекта (§0)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добавлен при 1-й ревизии</w:t>
            </w:r>
          </w:p>
        </w:tc>
      </w:tr>
      <w:tr>
        <w:tc>
          <w:tcPr>
            <w:tcW w:type="dxa" w:w="3212"/>
          </w:tcPr>
          <w:p>
            <w:r>
              <w:t xml:space="preserve">Синхронизация цифр TAM/SAM/SOM по всему отчёту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сверено построчно во 2-й ревизии — везде $479 399 / $28 800 / $9 600, без «≈» и без старых диапазонов</w:t>
            </w:r>
          </w:p>
        </w:tc>
      </w:tr>
      <w:tr>
        <w:tc>
          <w:tcPr>
            <w:tcW w:type="dxa" w:w="3212"/>
          </w:tcPr>
          <w:p>
            <w:r>
              <w:t xml:space="preserve">Синхронизация формулировки по сценариям (ЛР6)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исправлена с «все ключевые семейства» на «7 из 9», синхронизировано с обновлённым ЛР6</w:t>
            </w:r>
          </w:p>
        </w:tc>
      </w:tr>
      <w:tr>
        <w:tc>
          <w:tcPr>
            <w:tcW w:type="dxa" w:w="3212"/>
          </w:tcPr>
          <w:p>
            <w:r>
              <w:t xml:space="preserve">5 приложений (полные версии лаб)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§14</w:t>
            </w:r>
          </w:p>
        </w:tc>
      </w:tr>
      <w:tr>
        <w:tc>
          <w:tcPr>
            <w:tcW w:type="dxa" w:w="3212"/>
          </w:tcPr>
          <w:p>
            <w:r>
              <w:t xml:space="preserve">Итоговый вывод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t xml:space="preserve">«СТАРТОВАТЬ ОГРАНИЧЕННО»</w:t>
            </w:r>
          </w:p>
        </w:tc>
      </w:tr>
      <w:tr>
        <w:tc>
          <w:tcPr>
            <w:tcW w:type="dxa" w:w="3212"/>
          </w:tcPr>
          <w:p>
            <w:r>
              <w:t xml:space="preserve">Краткое резюме (отдельный документ)</w:t>
            </w:r>
          </w:p>
        </w:tc>
        <w:tc>
          <w:tcPr>
            <w:tcW w:type="dxa" w:w="3212"/>
          </w:tcPr>
          <w:p>
            <w:r>
              <w:t xml:space="preserve">✅</w:t>
            </w:r>
          </w:p>
        </w:tc>
        <w:tc>
          <w:tcPr>
            <w:tcW w:type="dxa" w:w="3212"/>
          </w:tcPr>
          <w:p>
            <w:r>
              <w:rPr>
                <w:rFonts w:ascii="Consolas" w:cs="Consolas" w:eastAsia="Consolas" w:hAnsi="Consolas"/>
              </w:rPr>
              <w:t xml:space="preserve">КРАТКОЕ_РЕЗЮМЕ_DiagramCode.md/.docx</w:t>
            </w:r>
          </w:p>
        </w:tc>
      </w:tr>
      <w:tr>
        <w:tc>
          <w:tcPr>
            <w:tcW w:type="dxa" w:w="3212"/>
          </w:tcPr>
          <w:p>
            <w:r>
              <w:t xml:space="preserve">Титульный лист по формату БГУИР</w:t>
            </w:r>
          </w:p>
        </w:tc>
        <w:tc>
          <w:tcPr>
            <w:tcW w:type="dxa" w:w="3212"/>
          </w:tcPr>
          <w:p>
            <w:r>
              <w:t xml:space="preserve">⚠️</w:t>
            </w:r>
          </w:p>
        </w:tc>
        <w:tc>
          <w:tcPr>
            <w:tcW w:type="dxa" w:w="3212"/>
          </w:tcPr>
          <w:p>
            <w:r>
              <w:t xml:space="preserve">оформлен, но ФИО преподавателя — плейсхолдер </w:t>
            </w:r>
            <w:r>
              <w:rPr>
                <w:rFonts w:ascii="Consolas" w:cs="Consolas" w:eastAsia="Consolas" w:hAnsi="Consolas"/>
              </w:rPr>
              <w:t xml:space="preserve">[ФИО преподавателя]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Осталось мне</w:t>
      </w:r>
      <w:r>
        <w:t xml:space="preserve">: ничего, кроме подстановки ФИО преподавателя, когда вы его пришлёте (займёт минуту). </w:t>
      </w:r>
      <w:r>
        <w:rPr>
          <w:b/>
          <w:bCs/>
        </w:rPr>
        <w:t xml:space="preserve">Осталось вам</w:t>
      </w:r>
      <w:r>
        <w:t xml:space="preserve">: 🔲 прислать ФИО преподавателя дисциплины «Электронный бизнес» для титульного листа.</w:t>
      </w:r>
    </w:p>
    <w:p>
      <w:pPr>
        <w:pStyle w:val="Heading1"/>
        <w:spacing w:after="120" w:before="240"/>
      </w:pPr>
      <w:r>
        <w:t xml:space="preserve">Google Таблица (дублирует Excel)</w:t>
      </w:r>
    </w:p>
    <w:p>
      <w:pPr>
        <w:spacing w:after="120"/>
      </w:pPr>
      <w:r>
        <w:t xml:space="preserve">✅ Готово: </w:t>
      </w:r>
      <w:r>
        <w:rPr>
          <w:rFonts w:ascii="Consolas" w:cs="Consolas" w:eastAsia="Consolas" w:hAnsi="Consolas"/>
        </w:rPr>
        <w:t xml:space="preserve">https://docs.google.com/spreadsheets/d/1cyJSDZ5lDwjxyeldoTWI8csxHH1HPPPNoBCe7FTVKFw/edit</w:t>
      </w:r>
      <w:r>
        <w:t xml:space="preserve">, 4 вкладки (ЛР1/ЛР2-3/ЛР4/ЛР5), все формулы живые (SUMPRODUCT, AVERAGE, IF), доступ </w:t>
      </w:r>
      <w:r>
        <w:rPr>
          <w:b/>
          <w:bCs/>
        </w:rPr>
        <w:t xml:space="preserve">только у вас</w:t>
      </w:r>
      <w:r>
        <w:t xml:space="preserve"> (ни с кем не расшарено — по вашему указанию). Вкладка ЛР4_Портер дополнена мной строкой концентрации трафика (CR-4) и пересчитанным средним (3,5).</w:t>
      </w:r>
    </w:p>
    <w:p>
      <w:pPr>
        <w:pStyle w:val="Heading1"/>
        <w:spacing w:after="120" w:before="240"/>
      </w:pPr>
      <w:r>
        <w:t xml:space="preserve">Сводный список: что осталось лично вам (нельзя сделать без вашего аккаунта/решения)</w:t>
      </w:r>
    </w:p>
    <w:p>
      <w:pPr>
        <w:spacing w:after="120"/>
      </w:pPr>
      <w:r>
        <w:t xml:space="preserve">Полная инструкция по каждому пункту, включая как занести данные в Excel — в отдельном документе [</w:t>
      </w:r>
      <w:r>
        <w:rPr>
          <w:rFonts w:ascii="Consolas" w:cs="Consolas" w:eastAsia="Consolas" w:hAnsi="Consolas"/>
        </w:rPr>
        <w:t xml:space="preserve">ЧТО_ДОСНЯТЬ_САМОЙ.md</w:t>
      </w:r>
      <w:r>
        <w:t xml:space="preserve">](ЧТО_ДОСНЯТЬ_САМОЙ.md) (и </w:t>
      </w:r>
      <w:r>
        <w:rPr>
          <w:rFonts w:ascii="Consolas" w:cs="Consolas" w:eastAsia="Consolas" w:hAnsi="Consolas"/>
        </w:rPr>
        <w:t xml:space="preserve">.docx</w:t>
      </w:r>
      <w:r>
        <w:t xml:space="preserve">).</w:t>
      </w:r>
    </w:p>
    <w:p>
      <w:pPr>
        <w:spacing w:after="80"/>
      </w:pPr>
      <w:r>
        <w:t xml:space="preserve">1. 🔲 Скриншоты Яндекс Вордстат — 4 запроса, регион Беларусь (ЛР1) — лично проверил 2026-09-23, вход обязателен, обхода нет.</w:t>
      </w:r>
    </w:p>
    <w:p>
      <w:pPr>
        <w:spacing w:after="80"/>
      </w:pPr>
      <w:r>
        <w:t xml:space="preserve">2. 🔲 ФИО преподавателя для титульного листа (ЛР7).</w:t>
      </w:r>
    </w:p>
    <w:p>
      <w:pPr>
        <w:spacing w:after="80"/>
      </w:pPr>
      <w:r>
        <w:t xml:space="preserve">3. 🔲 Решение по реальной цене подписки (сейчас рабочее допущение $8/мес/участник) — по желанию, можно оставить как есть.</w:t>
      </w:r>
    </w:p>
    <w:p>
      <w:pPr>
        <w:spacing w:after="80"/>
      </w:pPr>
      <w:r>
        <w:t xml:space="preserve">4. 🔲 Решение, устраивает ли честное «7 из 9» семейств сценариев в ЛР6, или нужно дополнить оставшиеся 2 (административные, партнёрские) гипотетическим функционалом.</w:t>
      </w:r>
    </w:p>
    <w:p>
      <w:pPr>
        <w:spacing w:after="80"/>
      </w:pPr>
      <w:r>
        <w:t xml:space="preserve">5. 🔲 (Опционально, не требуется методикой) — проверка гипотез на реальных пользователях/клиентах: опрос 5-10 разработчиков, тестовый лендинг.</w:t>
      </w:r>
    </w:p>
    <w:p>
      <w:pPr>
        <w:pStyle w:val="Heading1"/>
        <w:spacing w:after="120" w:before="240"/>
      </w:pPr>
      <w:r>
        <w:t xml:space="preserve">Что было доделано мной на максимум в этом раунде</w:t>
      </w:r>
    </w:p>
    <w:p>
      <w:pPr>
        <w:spacing w:after="80"/>
      </w:pPr>
      <w:r>
        <w:t xml:space="preserve">1. ✅ Дополнены «паспорта» бизнес-модели в ЛР5 для D2 и draw.io/diagrams.net — данные сняты напрямую с их сайтов (не выдуманы), с дословными цитатами и датой снятия 2026-09-23.</w:t>
      </w:r>
    </w:p>
    <w:p>
      <w:pPr>
        <w:spacing w:after="80"/>
      </w:pPr>
      <w:r>
        <w:t xml:space="preserve">2. ✅ Дописан сценарий «онбординг/активация» в ЛР6, использующий уже спроектированные элементы интерфейса (состояние «Начальное», панель шаблонов) — без придумывания нового функционала. Покрытие выросло с 6 до </w:t>
      </w:r>
      <w:r>
        <w:rPr>
          <w:b/>
          <w:bCs/>
        </w:rPr>
        <w:t xml:space="preserve">7 из 9</w:t>
      </w:r>
      <w:r>
        <w:t xml:space="preserve"> семейств методики.</w:t>
      </w:r>
    </w:p>
    <w:p>
      <w:pPr>
        <w:spacing w:after="80"/>
      </w:pPr>
      <w:r>
        <w:t xml:space="preserve">3. ✅ Закрыт пробел SimilarWeb (eraser.io, app.diagrams.net) самостоятельно — реальные данные без её логина, внесены в ЛР2-3, ЛР4 (CR-4 = 99,99%, среднее барьеров 3,5), Excel-файл ЛР4 и Google Таблицу.</w:t>
      </w:r>
    </w:p>
    <w:p>
      <w:pPr>
        <w:spacing w:after="80"/>
      </w:pPr>
      <w:r>
        <w:t xml:space="preserve">4. ✅ Лично проверено, что Яндекс Вордстат требует входа (не осталось на уровне предположения) — и добавлена инструкция, как затем занести цифры именно в Excel-файл (не только скриншот).</w:t>
      </w:r>
    </w:p>
    <w:p>
      <w:pPr>
        <w:spacing w:after="80"/>
      </w:pPr>
      <w:r>
        <w:t xml:space="preserve">5. ✅ Все связанные документы синхронизированы (ЛР2-3, ЛР4, ЛР6, ЛР7, ЧТО_И_КАК_СДЕЛАНО.md, ЧТО_ДОСНЯТЬ_САМОЙ.md, этот чеклист) с новыми цифрами.</w:t>
      </w:r>
    </w:p>
    <w:p>
      <w:pPr>
        <w:spacing w:after="120"/>
      </w:pPr>
      <w:r>
        <w:rPr>
          <w:b/>
          <w:bCs/>
        </w:rPr>
        <w:t xml:space="preserve">Что осталось мне на будущее</w:t>
      </w:r>
      <w:r>
        <w:t xml:space="preserve"> (не блокирует сдачу): по желанию — паспорта для оставшихся 4 конкурентов в ЛР5 (Lucidchart, Visio, AI-ассистенты); подставить ФИО преподавателя в титульный лист ЛР7, как только пришлёте; занести реальные цифры Вордстата в текст лабы, как только вы их пришлёте; пересчитать ЛР2-3/ЛР6/ЛР7, если измените цену подписки.</w:t>
      </w:r>
    </w:p>
    <w:p>
      <w:pPr>
        <w:spacing w:after="120"/>
      </w:pPr>
      <w:r>
        <w:rPr>
          <w:b/>
          <w:bCs/>
        </w:rPr>
        <w:t xml:space="preserve">Всё остальное по всем 6 лабораторным — готово, дважды проверено независимым аудитом и синхронизировано между документами.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2026-09-23T06:49:19.319Z</dcterms:created>
  <dcterms:modified xsi:type="dcterms:W3CDTF">2026-09-23T06:49:19.320Z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