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цель-работы"/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Министерство образования Республики Беларусь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Учреждение образования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БЕЛОРУССКИЙ ГОСУДАРСТВЕННЫЙ УНИВЕРСИТЕТ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ИНФОРМАТИКИ И РАДИОЭЛЕКТРОНИКИ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Факультет информационных технологий и управления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Кафедра информационных технологий автоматизированных систем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ОТЧЕТ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№5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«Электронный бизнес»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на тему «Анализ конкурентов по сайтам, моделям Левитта и Кано»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  <w:t>К. А. Хаджинова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Проверил(а):</w:t>
      </w:r>
      <w:r>
        <w:rPr>
          <w:sz w:val="28"/>
        </w:rPr>
        <w:tab/>
        <w:t>🔲 И. О. Фамилия</w:t>
      </w: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Минск 2026</w:t>
      </w:r>
    </w:p>
    <w:p>
      <w:pPr>
        <w:keepNext w:val="0"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spacing w:before="0" w:after="0" w:lineRule="exact" w:line="360"/>
        <w:ind w:firstLine="0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открытой информации на сайтах конкурентов проекта NotaCode (web-IDE «diagram as code» для формальных нотаций UML, BPMN 2.0, ERD, IDEF0, IDEF1X, IDEF3, DFD, сетей Петри):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составить и классифицировать перечень компаний по уровням конкуренции [1, 4];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определить рыночный стандарт цифрового товара, выявить конкурентные преимущества по товару и сформулировать собственный цифровой товар NotaCode с помощью моделей Левитта и Кано [2, 5];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реконструировать бизнес-модели конкурентов, выявить рыночный стандарт бизнес-модели, зоны дифференциации и гипотезы для бизнес-модели NotaCode [3, 6].</w:t>
      </w:r>
    </w:p>
    <w:bookmarkEnd w:id="20"/>
    <w:bookmarkStart w:id="53" w:name="ход-работ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bookmarkStart w:id="21" w:name="исходные-данные-и-методик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 Исходные данные и методика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Использованы три методики и три Excel-шаблона кафедры [1–6]. Расчёты выполнены в шаблонах (листы и формулы шаблонов, без изменения весов критериев классификации); для автоматического заполнения написаны три VBA-модуля, для проверки и рисунков – Python-скрипты (см. приложение Е).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Шкалы: классификация – шкала шаблона 0–5 по 10 критериям C1–C10 (а не шкала 0–4 по 8 критериям из методички [1]); преимущества по товару – индекс шаблона 1–5 и, отдельно, сумма 0–35 по 7 критериям методички [2]; бизнес-модель – баллы 1–5 в матрице и доказательность 1–5. Шкалы в одной таблице не смешиваются. Где методика и шаблон расходятся, расчёт выполнен по шаблону Excel, что указано явно: классификация – 10 критериев 0–5 и 5 уровней шаблона вместо 8 критериев 0–4 и 7 уровней методики [1] (определения уровней и правила корректировки – по методике); модели Левитта и Кано описаны только в шаблоне [5]; порог рыночного стандарта бизнес-модели – 70 % шаблона [6] (методика [3] допускает 60–70 %); шкала баллов 09_Матрица в шаблоне не задана – применена 1–5, как у остальных оценок шаблона. Формы из приложений методик, которых нет в шаблонах, заполнены отдельно (приложение Д).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Факты о конкурентах взяты из ранее выполненной работы по тому же продукту под прежним названием DiagramCode (снятие 17.09.2026 и 23.09.2026, в том числе данные SimilarWeb [11]) и из документации проекта [19, 20]. Всё, чего в этих источниках нет, помечено «🔲 проверить на сайте», оценки по таким компаниям имеют низкую уверенность.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заполнении шаблонов обнаружены и исправлены ошибки формул (таблица 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Ошибки Excel-шаблонов и их исправление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29"/>
        <w:gridCol w:w="3684"/>
        <w:gridCol w:w="3042"/>
      </w:tblGrid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Шаблон, лист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Ошибка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Исправление (VBA)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Классификация, 04_Оценка N4:N103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СУММПРОИЗВ строки баллов D:M и столбца весов E4:E13 разной ориентации – результат #ЗНАЧ! во всех строках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Явная сумма D·E4 + … + M·E13, деленная на сумму весов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Классификация, 06_Сводка B19:F28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ПОИСКПОЗ по баллу возвращает первую компанию при равных баллах (дубли в топ-10)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АГРЕГАТ(15;6;…) с номером вхождения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Классификация, все листы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XLOOKUP есть только в Excel 2021/365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Замена на ИНДЕКС/ПОИСКПОЗ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Левитт–Кано, 06_Сравнение F90:L91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Формулы всех конкурентов ссылаются на столбец E (у всех балл C01)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Относительные ссылки на свой столбец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Бизнес-модель, 09_Матрица строка 2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Веса не заданы, а ячейки A2:Q2 объединены – деление на 0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Снятие объединения и ввод весов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Бизнес-модель, 10_Стандарт E4:E203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Делитель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‘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12_Сводка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’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!B4 – текст «Значение», доля всегда 0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Делитель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‘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12_Сводка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’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!B5 (число конкурентов)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формул после исправления совпадают с независимым расчётом в Python по всем 20 компаниям, 8 конкурентам и 29 требованиям.</w:t>
      </w:r>
    </w:p>
    <w:bookmarkEnd w:id="21"/>
    <w:bookmarkStart w:id="30" w:name="X90b46b5dbcd4e97501b74383185e64295b39a21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 Классификация компаний по уровням конкуренции</w:t>
      </w:r>
    </w:p>
    <w:bookmarkStart w:id="22" w:name="объект-анализ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2.2.1 Объект анализа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Объект анализа описан по семи параметрам методики [1]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Описание объекта анализа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73"/>
        <w:gridCol w:w="5981"/>
      </w:tblGrid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объекта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– web-IDE (PWA) «diagram as code» для формальных нотаций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Потребительская задача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Быстро построить диаграмму строгой нотации по тексту и получить её без нарушений правил нотации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Целевой сегмент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 (первичный, Free); S-02 аналитики и S-03 архитекторы (Pro); S-04 преподаватели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Сценарий использования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Лабораторные, курсовые, дипломные работы; проектная документация; модели рядом с требованиями в Git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 и язык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Беларусь, РФ и СНГ, русский язык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Ценовой диапазон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– 0; Pro – 4 USD/мес или 40 USD/год (допущение) [20]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Ключевой результат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 за минуты: DSL → валидация → раскладка → SVG, версии, экспорт в 11 форматов</w:t>
            </w:r>
          </w:p>
        </w:tc>
      </w:tr>
    </w:tbl>
    <w:bookmarkEnd w:id="22"/>
    <w:bookmarkStart w:id="23" w:name="поиск-и-очистка-списка-компаний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2.2.2 Поиск и очистка списка компаний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Поиск вёлся по семи направлениям методики: по категории («diagram as code», «text to diagram», «UML online»), по задаче («IDEF0 онлайн», «DFD онлайн», «ER диаграмма онлайн», «BPMN редактор»), по результату («диаграмма для курсовой»), по подборкам аналогов, по рекламе и обсуждениям (🔲 ДОСНЯТЬ: выдача и объявления Яндекс/Google), по смежным рынкам (доски, CASE, BPM). Длинный список – 26 позиций; после очистки в реестр листа 01_Компании внесено 20 компаний K001–K020. Исключены дубли (Mermaid Live Editor, app.diagrams.net, DiagramGPT входят в K002, K009, K004), поведенческие альтернативы (Word/PowerPoint, рисование от руки) и прототипы без сервиса (Text2Diagram, AI-Diagram) – таблица В.1 приложения 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Доказательства внесены в лист 02_Доказательства (32 строки с URL, датой, силой и достоверностью сигнала). Для прямого конкурента PlantUML собрано четыре подтверждения: страница товара [7], данные SimilarWeb о трафике из РФ [11], каналы IDE и GitHub [7], присутствие в тех же поисковых запросах по Google Trends [18].</w:t>
      </w:r>
    </w:p>
    <w:bookmarkEnd w:id="23"/>
    <w:bookmarkStart w:id="25" w:name="оценка-по-критериям-и-расчётный-уровень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2.2.3 Оценка по критериям и расчётный уровень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Взвешенный балл листа 04_Оценка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N = (20·C1 + 15·C2 + 18·C3 + 10·C4 + 8·C5 + 8·C6 + 7·C7 + 7·C8 + 4·C9 + 3·C10) / 100,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C1…C10 – баллы 0–5 по критериям «задача», «аудитория», «заменяемость», «сценарий», «цена», «каналы», «география», «монетизация», «зрелость», «переключение»; 20…3 – веса листа 03_Критерии.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PlantUML (баллы 4, 4, 4, 4, 3, 4, 4, 1, 5, 4): N = (80 + 60 + 72 + 40 + 24 + 32 + 28 + 7 + 20 + 12) / 100 = 375 / 100 = 3,75. Для Eraser (4, 3, 3, 4, 3, 4, 2, 5, 4, 3): N = (80 + 45 + 54 + 40 + 24 + 32 + 14 + 35 + 16 + 9) / 100 = 3,49.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Ограничитель шаблона: при C1 &lt; 3 или C3 &lt; 3 уровни «прямой» и «близкий» невозможны. Пороги: 4,2 – прямой; 3,4 – близкий альтернативный; 2,5 – косвенный/заменитель; 1,6 – смежная или потенциальная конкуренция; ниже – не конкурент. Полная таблица баллов приведена в приложении А (таблица А.1), итоговые баллы – на рисунке 1.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936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2_vzveshennye_ball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Взвешенные баллы близости компаний к NotaCode (лист 04_Оценка)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Ни одна компания не набрала 4,2: у всех есть хотя бы одно существенное отличие – отсутствие IDEF/DFD и проверки правил нотации, англоязычный рынок или иная монетизация. Сработали ограничители: низкая заменяемость (Structurizr, dbdiagram.io, Camunda Modeler – закрывают одну нотацию) и низкое совпадение задачи (Miro, Graphviz, Kroki, AI-ассистенты, Figma).</w:t>
      </w:r>
    </w:p>
    <w:bookmarkEnd w:id="25"/>
    <w:bookmarkStart w:id="26" w:name="X1e19c29b8f1180b72ffe7539601456ba518e205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2.2.4 Корректировки, спорные случаи и уверенность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Выполнены две экспертные корректировки с письменным обоснованием и ссылками (лист 04_Оценка, столбцы Q, T, U):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PlantUML: расчётно «близкий альтернативный» (3,75, то есть 75 из 100 – диапазон 65–79 методички) повышен до «прямого конкурента» по правилу методики [1] «постоянно в тех же запросах и каналах»; четыре подтверждения приведены в 2.2.2;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Kroki: расчётно «смежная конкуренция» (1,79) понижен до «не конкурент / объект наблюдения» – это HTTP-агрегатор рендеринга без собственного пользовательского товара и технологический партнёр NotaCode (эпик E8); агрегаторы по методике исключаются.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Спорные случаи решены по таблице методики: бесплатные open-source продукты (PlantUML, Mermaid, D2, draw.io) оцениваются как конкуренты в бесплатном сегменте, то есть против тарифа Free; зарубежные компании – по доступности языка и оплаты (C7); Mermaid и Mermaid Chart классифицированы как разные товары. Итоговые уровни и уверенность приведены в таблице 3.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Итоговая классификация конкурентов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69"/>
        <w:gridCol w:w="3680"/>
        <w:gridCol w:w="3605"/>
      </w:tblGrid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Компании (балл N)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Уверенность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конкурент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(3,75, корректировка)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 альтернативный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 (3,49)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 / заменитель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(3,27), Mermaid (3,25), Gleek (3,23), Ramus (3,22), D2 (3,09), Visual Paradigm Online (2,94), Mermaid Chart (2,93), Lucidchart (2,90), dbdiagram.io (2,82)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высокая: draw.io, Mermaid, D2; средняя: Ramus, Mermaid Chart, Lucidchart; низкая: Gleek, VP Online, dbdiagram.io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 / потенциальная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AI-ассистенты (2,47), Structurizr (2,46), Visio (2,35), Sparx EA (2,34), Camunda Modeler (2,32), Graphviz (2,05), Miro (1,68)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средняя; Miro – низкая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конкурент / наблюдение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 (1,79, корректировка), Figma/FigJam (1,52)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/ низкая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Средний взвешенный балл по 20 компаниям – 2,69.</w:t>
      </w:r>
    </w:p>
    <w:bookmarkEnd w:id="26"/>
    <w:bookmarkStart w:id="28" w:name="карта-конкурентного-пол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2.2.5 Карта конкурентного поля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Координаты карты листа 07_Карта: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X = (C1 + C3) / 2, Y = (C2 + C7) / 2,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X – совпадение задачи и заменяемость, Y – совпадение аудитории и рынка. Зоны: ядро (X ≥ 4 и Y ≥ 4), близкая альтернатива (X ≥ 3 и Y ≥ 3), функциональный заменитель (X ≥ 3), аудиторное пересечение (Y ≥ 3), периферия (рисунок 2).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35542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1_karta_konkurentnogo_pol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Карта конкурентного поля NotaCode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ядро попал только PlantUML (X = 4, Y = 4), что подтверждает корректировку. В зону близкой альтернативы попали Ramus (3,5; 4,5), draw.io (3,0; 4,0), D2 и Mermaid – это решения, которые уже выбирает та же русскоязычная аудитория. Eraser, Gleek, Lucidchart, VP Online, Sparx EA, Visio и Mermaid Chart – функциональные заменители (X ≥ 3), но с чужой аудиторией или рынком (Y &lt; 3). AI-ассистенты дают единственное аудиторное пересечение без функциональной замены – типичная будущая угроза.</w:t>
      </w:r>
    </w:p>
    <w:bookmarkEnd w:id="28"/>
    <w:bookmarkStart w:id="29" w:name="вывод-по-классификаци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2.2.6 Вывод по классификации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результатам анализа сформировано конкурентное поле из 20 компаний. В ядро прямой конкуренции вошёл PlantUML: та же задача «текст → UML», та же русскоязычная аудитория, бесплатный доступ и тот же путь выбора (поиск, IDE, GitHub). Ближняя зона – Eraser, отличающийся ценой (15–20 USD за участника в месяц), англоязычным рынком и отсутствием IDEF/DFD. Косвенные конкуренты и заменители – draw.io (главный заменитель для студентов), Mermaid, Ramus (единственный русскоязычный IDEF-инструмент), Gleek, D2, Visual Paradigm Online, Mermaid Chart, Lucidchart, dbdiagram.io. Потенциальную угрозу создают AI-ассистенты общего назначения, поскольку обладают огромной студенческой аудиторией и технологией генерации кода диаграмм. Для изучения практик выделены Structurizr, Camunda Modeler, Kroki и Figma. Сильнее всего уровни разделили критерии C3 (заменяемость) и C7 (география и язык). Требуют проверки: тарифы Gleek, dbdiagram.io, Lucidchart, VP Online, Mermaid Chart; RU-локализация draw.io; условия Ramus Educational; доступность оплаты из Беларуси.</w:t>
      </w:r>
    </w:p>
    <w:bookmarkEnd w:id="29"/>
    <w:bookmarkEnd w:id="30"/>
    <w:bookmarkStart w:id="45" w:name="X341b7a7f45575e23ea8372bcac26b2941a9e4e9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 Анализ цифрового товара конкурентов (модели Левитта и Кано)</w:t>
      </w:r>
    </w:p>
    <w:bookmarkStart w:id="31" w:name="цель-и-границы-анализ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2.3.1 Цель и границы анализа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Исследовательский вопрос: какие функции, условия доступа, сервисные элементы и доказательства качества стали стандартом цифрового товара в сегменте «инструменты построения диаграмм строгих нотаций» для русскоязычных студентов и аналитиков и какие свойства NotaCode может использовать как преимущество. Границы: сегмент S-01…S-03; результат – файл диаграммы и история версий; география – Беларусь и СНГ; цена 0–20 USD в месяц; полностью автоматический самообслуживаемый сервис. Рынок разделён на подгруппы DSL-инструментов и графических редакторов, стандарт по способу ввода определяется внутри подгруппы.</w:t>
      </w:r>
    </w:p>
    <w:bookmarkEnd w:id="31"/>
    <w:bookmarkStart w:id="32" w:name="состав-выборки-и-карта-страниц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2.3.2 Состав выборки и карта страниц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реестр 01_Конкуренты внесено 12 конкурентов (норма шаблона 5–12): 2 прямых (PlantUML, Eraser – прямой и близкий по части 2.2), 5 косвенных (Mermaid, D2, Gleek, Ramus), 4 заменителя (dbdiagram.io, draw.io, Lucidchart, VP Online) и 2 эталона лучшей практики (Structurizr, Camunda Modeler); из них 1 локальный (Ramus) и 11 международных. Все сайты проходились по единому маршруту: главная, товар/функции, тарифы, демо или редактор, документация, интеграции, правовые документы. В лист 02_Карта_сайтов внесено 34 страницы (норма 30+); 🔲 ДОСНЯТЬ: скриншоты и даты просмотра для страниц с пометкой, список имён файлов – в инструкции.</w:t>
      </w:r>
    </w:p>
    <w:bookmarkEnd w:id="32"/>
    <w:bookmarkStart w:id="33" w:name="карта-цифровых-товар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2.3.3 Карта цифровых товаров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Паспорта цифровых товаров восьми сравниваемых конкурентов приведены в приложении Г (таблица Г.1). Цифровой товар категории – это не сайт, а доступ к рендеру диаграммы: библиотека или сервис «текст → SVG» у DSL-инструментов и web/desktop-редактор у графических. Гибридных товаров (цифровая заявка и ручное исполнение) в выборке нет.</w:t>
      </w:r>
    </w:p>
    <w:bookmarkEnd w:id="33"/>
    <w:bookmarkStart w:id="35" w:name="разбор-по-модели-левитт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2.3.4 Разбор по модели Левитта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лист 03_Левитт внесено 57 признаков по всем пяти уровням (норма 40+). Оценка признака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L = ОКРУГЛ(Н · ((С + П) / 6) · В; 2), (3)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Н – наличие 0/1, С – сила реализации 0–3, П – понятность 0–3, В – влияние на ценность 1–5. Например, признак PlantUML «работа в браузере и локально» (Н = 1, С = 3, П = 2, В = 4): L = 1 · (5 / 6) · 4 = 3,33 – рабочий признак. Итог: 22 сильных, 22 рабочих, 10 слабых признаков, 3 отсутствующих. Средняя оценка по уровням: базовая выгода 4,00; родовой товар 3,33; ожидаемый 3,32; расширенный 2,11; потенциальный 0,97 (рисунок 3).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89480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3_levitt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4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Оценка признаков конкурентов по уровням товара Левитта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Рынок силён на уровнях 1–3: базовая выгода «получить диаграмму из текста» ясна у всех DSL-инструментов. Расширенный и потенциальный уровни слабы у всех, кроме Eraser (AI, MCP-сервер, SSO) и draw.io (интеграции). Ни у одного конкурента расширенный товар не строится на строгости нотаций – это свободная позиция для NotaCode.</w:t>
      </w:r>
    </w:p>
    <w:bookmarkEnd w:id="35"/>
    <w:bookmarkStart w:id="38" w:name="классификация-требований-по-модели-кано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2.3.5 Классификация требований по модели Кано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лист 04_Кано внесено 29 требований (норма 25+). Доля конкурентов с признаком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Д = К / 12,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К – число конкурентов реестра с признаком (подтверждённых и вероятных, отмеченных «?»), 12 – число конкурентов реестра. Распределение: обязательных 7, линейных 8, привлекательных 8, безразличных 3, обратных 1, неясных 2 (рисунки 4 и 5, таблица Б.2 приложения Б).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88771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5_kano_raspredeleni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Распределение требований по категориям Кано и доли конкурентов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9702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4_kano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0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Присутствие требований Кано у 12 конкурентов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Минимальный рыночный стандарт (обязательное, доля ≥ 0,6): рендер в браузере без установки (0,83), бесплатный уровень (0,83), экспорт SVG/PNG (0,92), документация (0,92). Текстовый DSL, автораскладка и прозрачные условия доступа получили статус «потенциальный обязательный разрыв» (0,58) только потому, что в реестре есть графические редакторы; внутри подгруппы DSL-инструментов они встречаются у всех. Зона дифференциации (привлекательное, доля &lt; 0,5): экспорт в форматы других инструментов (0,25), AI-генерация (0,17), профили IDEF/DFD (0,17), валидация правил нотации (0,08), сети Петри, кросс-подсветка «строка ↔ элемент» и построчный diff (0). Обратное требование – обязательная регистрация до первого результата.</w:t>
      </w:r>
    </w:p>
    <w:bookmarkEnd w:id="38"/>
    <w:bookmarkStart w:id="40" w:name="сравнение-конкурентов-по-25-критериям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2.3.6 Сравнение конкурентов по 25 критериям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Итоговый балл листа 06_Сравнение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Б = Σ(wᵢ · bᵢ) / Σwᵢ,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wᵢ – вес критерия P01–P25 (сумма 107), bᵢ – балл 0–5. Для Eraser Б = 468 / 107 = 4,37 (лидерский уровень), для PlantUML Б = 349 / 107 = 3,26 (средний). Результаты – на рисунке 6, матрица баллов – в таблице Б.1 приложения Б.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8553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6_sravnenie_P01_P2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5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6 – Итоговый взвешенный балл конкурентов по критериям P01–P25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Лидеры – Eraser (4,37), draw.io (4,12), D2 (3,67). Прямой конкурент PlantUML получил только 3,26: сильный товар и путь к результату (P06, P13, P19 – 5 баллов), но нет тарифов (P09 = 0), измеримой выгоды (P07 = 1) и условий оплаты (P17 = 2). Слабее всего рынок по измеримой выгоде (среднее P07 = 1,75), сравнению тарифов (1,62) и условиям оплаты (2,38).</w:t>
      </w:r>
    </w:p>
    <w:bookmarkEnd w:id="40"/>
    <w:bookmarkStart w:id="41" w:name="рыночный-стандарт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2.3.7 Рыночный стандарт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Статус листа 07_Стандарт_рынка определён по доле конкурентов (таблица 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Рыночный стандарт цифрового товара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1"/>
        <w:gridCol w:w="3756"/>
        <w:gridCol w:w="3526"/>
      </w:tblGrid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Характеристики (доля конкурентов)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для NotaCode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 (0,83), Free (0,83), экспорт SVG/PNG (0,92), документация (0,92), шаблоны (0,83)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состав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Формирующаяся норма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 (0,58), автораскладка (0,58), прозрачные условия (0,58), Git (0,58), офлайн (0,50)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Стандартный состав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необходимость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 (0,33), совместная работа (0,33), русский интерфейс (0,17)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– включить, совместная работа – после MVP, русский – включить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 (0,17), валидация (0,08), IDEF/DFD (0,17), экспорт в чужие форматы (0,25)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состав и позиционирование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 приоритет / риск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SSO (0,17); регистрация до результата (0,25)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делать; не копировать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классам методики [2] (приложение 4): обязательные – бесплатный вход, браузерный рендер, экспорт, документация; распространённые – DSL, Git, автораскладка; усиливающие – AI, история версий; редкие – валидация, IDEF/DFD, diff; декларативных заявлений без подтверждения не найдено; негативная практика – скрытые цены Mermaid Chart и обязательная регистрация (Lucidchart, VP Online – 🔲 проверить). Стандарт не подменён копированием лидера: из признаков одного Eraser в стандарт не вошёл ни один. Матрица рыночного стандарта по форме приложения 4 методики (доля конкурентов, доля лидеров, значимость, доказанность, риск отсутствия, статус) приведена в таблице Д.1 приложения Д.</w:t>
      </w:r>
    </w:p>
    <w:bookmarkEnd w:id="41"/>
    <w:bookmarkStart w:id="42" w:name="конкурентные-преимущества-конкурент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2.3.8 Конкурентные преимущества конкурентов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преимущества шаблона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 = 0,25·Р + 0,25·С + 0,30·Ц + 0,20·Д,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Р – редкость, С – сила, Ц – пользовательская ценность, Д – качество доказательства (1–5). Параллельно по методичке [2] вычислена сумма семи критериев 0–5 (0–35). Для нативного рендера Mermaid в GitHub: И = 0,25·5 + 0,25·5 + 0,30·4 + 0,20·5 = 4,70 (таблица 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Конкурентные преимущества по товару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3997"/>
        <w:gridCol w:w="795"/>
        <w:gridCol w:w="795"/>
        <w:gridCol w:w="2207"/>
      </w:tblGrid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Преимущество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 (1–5)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Сумма 0–35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Нативный рендер в GitHub/GitLab/Notion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4,70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Бесплатно, без регистрации и без карты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4,50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и MCP-сервер для агентов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4,25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Google/Microsoft/Atlassian/GitHub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4,00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Локальная работа и IDE, «No tracking»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3,95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(по 0–35 – сильное)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Одна модель – несколько представлений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 движка раскладки, экспорт в 6 форматов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градуированная по тарифам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Исполнимый BPMN XML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19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Слабое (для S-01 безразлично)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IDEF0/DFD на русском в курсах СНГ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Слабое (мало доказательств)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15–20 USD/участник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2,35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преимущество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по семи критериям методики (приложение 5) – таблица Д.2, чек-лист анализа сайта по всем 12 конкурентам (приложение 7) – таблицы Д.3–Д.4 приложения Д. Рекламных заявлений, выданных за преимущество, не принималось: цифра draw.io «100M+ users» – заявление компании, оно учтено как доказательство доверия низкой силы.</w:t>
      </w:r>
    </w:p>
    <w:bookmarkEnd w:id="42"/>
    <w:bookmarkStart w:id="43" w:name="X2d7d754dbfb4e69dbc0f698c4704a0220f57d2e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2.3.9 Пробелы рынка и собственный цифровой товар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Пробелы рынка: у конкурентов почти нет измеримой выгоды (P07), нет проверки правил нотации, методологические нотации IDEF/DFD доступны только в устаревшем настольном Ramus, у бесплатных инструментов нет условий оплаты и расширения, русскоязычный интерфейс редок (0,17).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Формула товара (лист 05_Матрица_товара): цифровой товар NotaCode – это web-IDE «diagram as code» для студентов и аналитиков, которая превращает текст в корректную диаграмму строгой нотации (UML, BPMN, ERD, IDEF0/1X/3, DFD, сети Петри) за счёт единого DSL, валидации правил нотации с кодом ошибки и строкой, автораскладки, версий с diff и экспорта в форматы аналогов. Уровни товара приведены в таблице 6.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Уровни собственного цифрового товара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26"/>
        <w:gridCol w:w="4143"/>
        <w:gridCol w:w="3585"/>
      </w:tblGrid>
      <w:tr>
        <w:tc>
          <w:tcPr>
            <w:tcW w:type="dxa" w:w="1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41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35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</w:t>
            </w:r>
          </w:p>
        </w:tc>
      </w:tr>
      <w:tr>
        <w:tc>
          <w:tcPr>
            <w:tcW w:type="dxa" w:w="1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</w:t>
            </w:r>
          </w:p>
        </w:tc>
        <w:tc>
          <w:tcPr>
            <w:tcW w:type="dxa" w:w="41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5 нотаций волны 1, валидация, браузерный рендер без регистрации, автораскладка, экспорт SVG/PNG, документация и шаблоны, тариф Free, правовые документы</w:t>
            </w:r>
          </w:p>
        </w:tc>
        <w:tc>
          <w:tcPr>
            <w:tcW w:type="dxa" w:w="35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(доля ≥ 0,6) и главное отличие</w:t>
            </w:r>
          </w:p>
        </w:tc>
      </w:tr>
      <w:tr>
        <w:tc>
          <w:tcPr>
            <w:tcW w:type="dxa" w:w="1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Стандартный</w:t>
            </w:r>
          </w:p>
        </w:tc>
        <w:tc>
          <w:tcPr>
            <w:tcW w:type="dxa" w:w="41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Подсветка и автодополнение, GitHub и Google Drive, 20 версий в Free, офлайн-черновики PWA, русский интерфейс, прозрачная страница тарифов</w:t>
            </w:r>
          </w:p>
        </w:tc>
        <w:tc>
          <w:tcPr>
            <w:tcW w:type="dxa" w:w="35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Формирующаяся норма (0,35–0,6)</w:t>
            </w:r>
          </w:p>
        </w:tc>
      </w:tr>
      <w:tr>
        <w:tc>
          <w:tcPr>
            <w:tcW w:type="dxa" w:w="1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</w:t>
            </w:r>
          </w:p>
        </w:tc>
        <w:tc>
          <w:tcPr>
            <w:tcW w:type="dxa" w:w="41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нотации, сети Петри, кросс-подсветка, diff и откат, экспорт в 11 форматов, AI с самопроверкой валидатором, Pro 4 USD/мес</w:t>
            </w:r>
          </w:p>
        </w:tc>
        <w:tc>
          <w:tcPr>
            <w:tcW w:type="dxa" w:w="35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дифференциации, преимущества Eraser и Mermaid</w:t>
            </w:r>
          </w:p>
        </w:tc>
      </w:tr>
    </w:tbl>
    <w:bookmarkEnd w:id="43"/>
    <w:bookmarkStart w:id="44" w:name="требования-к-сайту-и-рекомендаци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2.3.10 Требования к сайту и рекомендации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Требования к сайту NotaCode: первый экран «аудитория – результат – первое действие» с кнопкой открытия редактора без регистрации (как у draw.io); галерея примеров IDEF0/DFD/BPMN с исходным кодом; страница тарифов Free/Pro с лимитами (5 проектов, 20 версий) и способом оплаты из Беларуси; измеримая выгода (замер времени построения против draw.io, цель BO-01 ≥ 40 %); документация по каждой нотации; политика обработки данных. Приоритеты: 1) валидатор и IDEF/DFD; 2) вход без регистрации; 3) экспорт в Mermaid/PlantUML; 4) AI – только после валидатора. Итоговые управленческие выводы внесены в 09_Дашборд.</w:t>
      </w:r>
    </w:p>
    <w:bookmarkEnd w:id="44"/>
    <w:bookmarkEnd w:id="45"/>
    <w:bookmarkStart w:id="52" w:name="анализ-бизнес-модели-конкурентов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 Анализ бизнес-модели конкурентов</w:t>
      </w:r>
    </w:p>
    <w:bookmarkStart w:id="46" w:name="паспорт-исследования-и-выбор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2.4.1 Паспорт исследования и выборка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Цель – выбрать элементы бизнес-модели NotaCode (freemium Free/Pro 4 USD) для запуска MVP к 06.12.2026. Рынок – инструменты построения диаграмм, Беларусь и СНГ, B2C и лёгкий B2B. Единица анализа – конкретное предложение: доступ к редактору и его платные расширения. Период – 17.09–25.09.2026 (🔲 ДОСНЯТЬ: повторный просмотр). Выборка – 8 конкурентов: PlantUML, Eraser (прямые), Mermaid, D2, Gleek, Ramus (косвенные), draw.io, Lucidchart (заменители). В лист 03_Факты_сайта внесено 29 фактов с URL, датой, элементом модели и доказательностью 1–5, включая отрицательные признаки (у PlantUML нет страницы тарифов, у Mermaid Chart цена скрыта до регистрации).</w:t>
      </w:r>
    </w:p>
    <w:bookmarkEnd w:id="46"/>
    <w:bookmarkStart w:id="47" w:name="реконструкция-бизнес-моделей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2.4.2 Реконструкция бизнес-моделей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Профили по 12 блокам заполнены в листе 04_Бизнес_модель. Полнота профиля – доля заполненных блоков из 12, средняя доказательность – среднее по фактам конкурента. Пять профилей «готовы к сравнению» (PlantUML, Eraser, Mermaid, D2, draw.io – полнота 0,92–1,00, доказательность 3,75–4,40); Gleek и Ramus – «недостаточно данных» (0,42), Lucidchart – «низкая доказательность» (2,50). Сравнение бизнес-моделей по блокам методики [3] приведено в таблице 7; матрица реконструкции по форме приложения 3 методики (балл 0–3 и уверенность) и пять индексов методики по всем 8 конкурентам выборки – в таблицах Д.5–Д.7 приложения Д (для Gleek, Ramus, Lucidchart большинство блоков – 🔲 ДОСНЯТЬ). Наибольшая консультационная сложность – у Eraser (1,20; Enterprise по запросу), у остальных 0 – самообслуживание; раскрытость модели выше всего у Eraser (2,71).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Сравнение бизнес-моделей основных конкурентов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03"/>
        <w:gridCol w:w="1791"/>
        <w:gridCol w:w="2026"/>
        <w:gridCol w:w="1453"/>
        <w:gridCol w:w="1979"/>
      </w:tblGrid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обещание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Бесплатно, локально, без слежки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 + DSL в одном пространстве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в Markdown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и приватно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доходов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(open source)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15–60 USD/участник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Донаты + SaaS Mermaid Chart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платного тарифа (🔲 плагины)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Открытость тарифов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4 уровня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Скрыто у Mermaid Chart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 / пробный доступ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нужна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Free-тариф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нужна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нужна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Консультационная продажа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Enterprise по запросу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и партнёрства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IDE, CI, GitHub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Notion, Confluence, VS Code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GitLab, Notion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Google, Microsoft, Atlassian, GitHub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Защитный механизм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Встроенность в IDE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AI-технология, история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Сетевой эффект платформ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лет истории, интеграции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по конкуренту Eraser (по шаблону методики): Eraser строит бизнес-модель вокруг AI-генерации технических диаграмм для команд разработки. Основной товар – SaaS с DSL, канвасом и AI. Монетизация – подписка по местам с лимитом AI-кредитов (3/40/250/без лимита). Путь клиента – регистрация во Free, апгрейд по лимиту, Enterprise через заявку. Сильнейшие элементы – AI и интеграции, подтверждённые тарифами и страницей продукта. Ограничение: не раскрыты число платящих клиентов и финансирование.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по draw.io: модель построена вокруг бесплатного профессионального редактора для всех сегментов; путь – сразу редактор без регистрации; сильнейшие элементы – нулевой барьер и интеграции; ограничение – источник выручки не раскрыт (🔲 проверить платность приложений Atlassian Marketplace).</w:t>
      </w:r>
    </w:p>
    <w:bookmarkEnd w:id="47"/>
    <w:bookmarkStart w:id="49" w:name="матрица-сравнени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2.4.3 Матрица сравнения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Веса блоков в строке 2 листа 09_Матрица в шаблоне не заданы; для задачи «запуск товара» заданы: сегменты 10, ценность 15, товар 15, каналы 10, отношения 5, доходы 15, ресурсы 5, партнёры 5, данные/сеть 5, масштаб 10, защищённость 5 (сумма 100). Наибольший вес получили ценность, товар и доходы – именно они определяют минимальное предложение и путь первой покупки. Баллы – 1–5.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силы и итог с учётом надёжности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Н = Σ(bⱼ · wⱼ) / Σwⱼ, Q = 0,6·Н + 0,25·Д + 0,15·5·П, (7)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bⱼ – балл блока, wⱼ – вес, Д – средняя доказательность, П – полнота профиля. Для Eraser Н = 440 / 100 = 4,40, Q = 0,6·4,40 + 0,25·4,40 + 0,15·5·1,00 = 2,64 + 1,10 + 0,75 = 4,49 (рисунок 7, таблица Б.3 приложения Б).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9351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7_biznes_mod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7 – Индекс силы и итог бизнес-модели конкурентов с учётом надёжности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Рейтинг: Eraser 4,49; draw.io 4,34; Mermaid 3,97; PlantUML 3,88; D2 3,58; Lucidchart 3,34; Gleek 2,47; Ramus 2,38. Lucidchart по индексу силы (3,90) выше Mermaid, но опускается из-за низкой доказательности – поправка на надёжность работает как задумано.</w:t>
      </w:r>
    </w:p>
    <w:bookmarkEnd w:id="49"/>
    <w:bookmarkStart w:id="50" w:name="рыночный-стандарт-бизнес-модел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2.4.4 Рыночный стандарт бизнес-модели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практики = число конкурентов с признаком / 8; порог стандарта шаблона – 0,7 (методика допускает 0,6–0,7, использован порог шаблона). Результаты – в таблице 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Рыночный стандарт бизнес-модели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77"/>
        <w:gridCol w:w="5777"/>
      </w:tblGrid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Практика (доля)</w:t>
            </w:r>
          </w:p>
        </w:tc>
      </w:tr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(≥ 0,7)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доступ к основной функции (0,875); самостоятельный старт без продажника (0,875); публичная документация (0,875)</w:t>
            </w:r>
          </w:p>
        </w:tc>
      </w:tr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Формирующийся стандарт (0,4–0,7)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с GitHub/IDE (0,625); первый результат без регистрации (0,5); открытый код (0,5); сообщество как поддержка (0,5)</w:t>
            </w:r>
          </w:p>
        </w:tc>
      </w:tr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 (0,2–0,4)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Платная подписка (0,375); AI-генерация (0,25); корпоративные продажи (0,25)</w:t>
            </w:r>
          </w:p>
        </w:tc>
      </w:tr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Слабый сигнал (&lt; 0,2)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Лимиты тарифа как стимул апгрейда; сетевой эффект платформы-хоста; строгие нотации IDEF/DFD (по 0,125)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Правило отрицательного признака: 4 из 8 конкурентов не имеют страницы тарифов вовсе – это не «скрытая цена», а некоммерческая модель; скрытую цену показывает только Mermaid Chart.</w:t>
      </w:r>
    </w:p>
    <w:bookmarkEnd w:id="50"/>
    <w:bookmarkStart w:id="51" w:name="преимущества-бизнес-моделей-и-гипотезы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2.4.5 Преимущества бизнес-моделей и гипотезы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Балл преимущества листа 11_Преимущества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K = 0,3·С + 0,25·Т + 0,25·З + 0,2·Д, (8)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С – сила, Т – трудность копирования, З – коммерческая значимость, Д – доказательность (1–5). Сильные преимущества: встроенность Mermaid в GitHub/GitLab/Notion (K = 0,3·5 + 0,25·5 + 0,25·3 + 0,2·5 = 4,50), нулевой барьер draw.io (4,30), AI + подписка с лимитом Eraser (4,20); умеренные – экосистема IDE PlantUML (3,50), совместная работа Lucidchart (3,35), раскладка D2 (3,20); слабые – присутствие Ramus в учебных программах (2,80), freemium Gleek (2,25).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Гипотезы для бизнес-модели NotaCode: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повторить: Free-тариф с полноценным редактором, самостоятельный старт, документацию, интеграцию с GitHub;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улучшить: вход без регистрации до первой диаграммы; лимиты Free (5 проектов, 20 версий) как стимул апгрейда по логике Eraser, но с ценой 4 USD вместо 15–20 USD;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не копировать: корпоративные продажи и SSO, исполнение BPMN, венчурную AI-модель с дорогим инференсом;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проверить: готовность S-01 и S-02 платить за валидацию и IDEF/DFD (опрос Van Westendorp), платёжный провайдер для Беларуси, экспорт в Mermaid как канал «встраивания» в GitHub.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имеет среднюю уверенность: сайты не раскрывают конверсию, число платящих пользователей и выручку; нужна проверка через тестовую регистрацию и интервью.</w:t>
      </w:r>
    </w:p>
    <w:bookmarkEnd w:id="51"/>
    <w:bookmarkEnd w:id="52"/>
    <w:bookmarkEnd w:id="53"/>
    <w:bookmarkStart w:id="54" w:name="выводы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выполнены все три части методики анализа конкурентов по сайтам для проекта NotaCode. Конкурентное поле составлено из 20 компаний, найденных по семи поисковым направлениям; по каждой собраны доказательства с URL и датой, выставлены баллы по десяти критериям шаблона и рассчитан взвешенный балл. Ни одна компания не достигла порога прямой конкуренции 4,2, так как все конкуренты отличаются от NotaCode хотя бы по одному существенному признаку – отсутствию методологических нотаций IDEF/DFD и проверки правил, англоязычному рынку или иной монетизации. С письменным обоснованием и четырьмя подтверждениями к прямым конкурентам отнесён PlantUML, который единственным попал в ядро карты конкурентного поля. Близкий альтернативный конкурент – Eraser, девять компаний – косвенные конкуренты и заменители, главный из которых для студентов – бесплатный draw.io, семь – смежная и потенциальная конкуренция, среди них наиболее опасны AI-ассистенты общего назначения.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цифрового товара по моделям Левитта и Кано (12 конкурентов, 34 страницы, 57 признаков, 29 требований) показал, что рынок силён на уровнях базовой выгоды, родового и ожидаемого товара и слаб на расширенном и потенциальном уровнях. Минимальный рыночный стандарт – рендер в браузере без установки, бесплатный уровень доступа, экспорт SVG/PNG, документация и шаблоны; текстовый DSL, автораскладка и интеграция с Git являются нормой внутри подгруппы DSL-инструментов. Зоны дифференциации, где признак есть не более чем у трёх из двенадцати конкурентов, – валидация правил нотации, профили IDEF/DFD, сети Петри, кросс-подсветка кода и диаграммы, построчный diff и экспорт в форматы других инструментов. Именно они сформировали расширенный уровень и формулу цифрового товара NotaCode. Лидеры по сравнению 25 критериев – Eraser, draw.io и D2; прямой конкурент PlantUML проигрывает по тарифам, измеримой выгоде и условиям оплаты, а рынок в целом почти не показывает измеримую выгоду – это возможность для NotaCode доказать сокращение времени построения диаграмм.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Реконструкция бизнес-моделей восьми конкурентов показала, что стандарт рынка – бесплатный доступ к основной функции, самостоятельный старт и публичная документация, а преобладающая логика – условно-бесплатная open-source модель без прямой выручки. Платную подписку подтверждает только Eraser с ценой 15–60 USD за участника, поэтому freemium NotaCode с Pro за 4 USD занимает незанятую промежуточную ценовую позицию. Сильнейшие бизнес-модели – Eraser, draw.io и Mermaid; их преимущества опираются на ресурсы, которые трудно повторить (AI-технология, двадцатилетняя база пользователей, встроенность в GitHub), поэтому NotaCode копирует только логику freemium и лимитов, но не цену и не корпоративные продажи.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заполнении шаблонов найдены и исправлены шесть ошибок формул, в том числе две, из-за которых шаблоны не считали итог вовсе. Ограничения работы: по Gleek, dbdiagram.io, Visual Paradigm Online, Lucidchart и Ramus данные неполные, их оценки предварительные; сайты не раскрывают конверсию и выручку; оценки выставлены одним экспертом. Для повышения уверенности нужно снять тарифы и скриншоты отмеченных страниц, проверить доступность оплаты из Беларуси и провести опрос целевых сегментов.</w:t>
      </w:r>
    </w:p>
    <w:bookmarkEnd w:id="54"/>
    <w:bookmarkStart w:id="55" w:name="список-использованных-источников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классификации компаний по уровням конкуренции [Электронный ресурс] : методические материалы к ЛР5 по дисциплине «Электронный бизнес». – БГУИР, 2026. – Файл Методика_классификации_компаний_по_уровням_конкуренции.docx.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анализа конкурентов по сайтам: цифровой товар [Электронный ресурс] : методические материалы к ЛР5. – БГУИР, 2026. – Файл Методика_анализа_конкурентов_по_сайтам_цифровой_товар.docx.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анализа бизнес-модели конкурентов по сайтам [Электронный ресурс] : методические материалы к ЛР5. – БГУИР, 2026. – Файл Методика_анализа_бизнес_модели_конкурентов_по_сайтам.docx.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классификации компаний по уровням конкуренции [Электронный ресурс] : Excel-шаблон к ЛР5. – БГУИР, 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анализа конкурентов (Левитт, Кано) [Электронный ресурс] : Excel-шаблон к ЛР5. – БГУИР, 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анализа бизнес-модели конкурентов [Электронный ресурс] : Excel-шаблон к ЛР5. – БГУИР, 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[Электронный ресурс]. – Режим доступа: https://plantuml.com.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[Электронный ресурс]. – Режим доступа: https://mermaid.js.org.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 – AI for diagrams [Электронный ресурс]. – Режим доступа: https://www.eraser.io.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Documentation FAQ [Электронный ресурс]. – Режим доступа: https://d2lang.com/tour/faq/. – Дата доступа: 23.09.2026.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SimilarWeb: plantuml.com, mermaidchart.com, eraser.io, app.diagrams.net [Электронный ресурс]. – Режим доступа: https://www.similarweb.com. – Дата доступа: 17.09.2026, 23.09.2026.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[Электронный ресурс]. – Режим доступа: https://www.drawio.com. – Дата доступа: 23.09.2026.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Chart [Электронный ресурс]. – Режим доступа: https://www.mermaidchart.com.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Structurizr [Электронный ресурс]. – Режим доступа: https://structurizr.com.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Camunda Modeler [Электронный ресурс]. – Режим доступа: https://camunda.com/download/modeler/.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Lucidchart [Электронный ресурс]. – Режим доступа: https://www.lucidchart.com. – Дата доступа: 🔲 указать.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Gleek, dbdiagram.io, Visual Paradigm Online, Ramus [Электронный ресурс]. – Режим доступа: https://www.gleek.io; https://dbdiagram.io; https://online.visual-paradigm.com; 🔲 URL Ramus. – Дата доступа: 🔲 указать.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Trends: запрос «plantuml» [Электронный ресурс]. – Режим доступа: https://trends.google.com.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рынка и аналогов DiagramCode : проектная документация. – 2026. – 00-competitive-analysis.md.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Концепция проекта NotaCode : проектная документация. – 2026. – 01-project-concept.md.</w:t>
      </w:r>
    </w:p>
    <w:bookmarkEnd w:id="55"/>
    <w:bookmarkStart w:id="56" w:name="X47f95246e2395b6a197ec5f727195a307687d40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Оценка компаний по критериям C1–C10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Баллы, взвешенный балл и уровень конкуренции (лист 04_Оценка)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49"/>
        <w:gridCol w:w="1220"/>
        <w:gridCol w:w="428"/>
        <w:gridCol w:w="428"/>
        <w:gridCol w:w="428"/>
        <w:gridCol w:w="428"/>
        <w:gridCol w:w="428"/>
        <w:gridCol w:w="428"/>
        <w:gridCol w:w="428"/>
        <w:gridCol w:w="428"/>
        <w:gridCol w:w="428"/>
        <w:gridCol w:w="428"/>
        <w:gridCol w:w="449"/>
        <w:gridCol w:w="877"/>
        <w:gridCol w:w="939"/>
        <w:gridCol w:w="1134"/>
      </w:tblGrid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C6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C7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C8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C9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C10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N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Расчётный уровень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Итоговый уровень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Зона карты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K001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3,75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(корр.)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K002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Близкая альтернатива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K003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Chart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2,93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K004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3,49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K005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3,09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Близкая альтернатива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K006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Gleek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3,23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K007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2,46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K008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dbdiagram.io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2,82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K009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3,27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Близкая альтернатива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K010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Lucidchart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2,90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K011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 Modeler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2,32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K012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3,22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Близкая альтернатива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K013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 Online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2,94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K014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Miro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1,68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K015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Microsoft Visio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2,35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K016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Sparx EA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2,34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K017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Graphviz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2,05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K018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1,79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конкурент (корр.)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K019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AI-ассистенты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2,47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Аудиторное пересечение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K020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Figma / FigJam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1,52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конкурент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конкурент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</w:tbl>
    <w:bookmarkEnd w:id="56"/>
    <w:bookmarkStart w:id="57" w:name="Xccf861329d136ce562a4954d2dd7bf6d73afd2e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Матрицы анализа цифрового товара и бизнес-модели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Баллы конкурентов по критериям P01–P25 (лист 06_Сравнение)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Вес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Gleek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dbdiagram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Ramus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1,99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Баллы Gleek, dbdiagram.io и Ramus предварительные (🔲 проверить на сайте).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Б.2 – Требования по модели Кано (лист 04_Кано)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59"/>
        <w:gridCol w:w="2812"/>
        <w:gridCol w:w="1988"/>
        <w:gridCol w:w="928"/>
        <w:gridCol w:w="659"/>
        <w:gridCol w:w="2306"/>
      </w:tblGrid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Категория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Кол-во из 12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Интерпретация шаблона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R001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Текстовый DSL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обязательный разрыв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R002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 без установки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рыночный стандарт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R003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уровень доступа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рыночный стандарт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R004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рыночный стандарт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R005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синтаксиса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рыночный стандарт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R006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и примеры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Конкурентная норма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R007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Подсветка и автодополнение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0,42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R008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Интеграция с Git/GitHub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Конкурентная норма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R009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Облачные хранилища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R010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R011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Совместное редактирование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R012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в форматы других инструментов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R013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по тексту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R014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API/MCP для AI-агентов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R015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правил нотации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R016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IDEF0/IDEF1X/IDEF3/DFD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R017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Сети Петри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R018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 «строка ↔ элемент»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R019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Построчный diff и откат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R020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Автораскладка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обязательный разрыв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R021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Русский интерфейс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R022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Прозрачные условия и цены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обязательный разрыв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R023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из Беларуси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Неясное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проверки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R024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Офлайн-работа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Конкурентная норма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R025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Кастомные темы и иконки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Безразличное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делать при дефиците ресурсов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R026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SSO и корпоративные функции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Безразличное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делать при дефиците ресурсов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R027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 до первого результата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Обратное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R028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Исполнение BPMN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Безразличное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делать при дефиците ресурсов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R029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Мобильный редактор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Неясное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проверки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Б.3 – Матрица бизнес-моделей (лист 09_Матрица, веса строки 2)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Доказательность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Полнота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Q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Качество профиля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4,49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Lucidchart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 доказательность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Gleek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недостаточно данных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недостаточно данных</w:t>
            </w:r>
          </w:p>
        </w:tc>
      </w:tr>
    </w:tbl>
    <w:bookmarkEnd w:id="57"/>
    <w:bookmarkStart w:id="58" w:name="X76b147377632513945bb21354c943baeea61060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В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Исключённые компании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В.1 – Компании, исключённые из оценки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06"/>
        <w:gridCol w:w="1992"/>
        <w:gridCol w:w="3597"/>
        <w:gridCol w:w="1660"/>
      </w:tblGrid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Почему рассмотрена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Причина исключения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Вернуться позже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MS Word / PowerPoint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Студенты рисуют схемы фигурами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специализированы на диаграммах, поведенческая альтернатива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Рисование от руки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Учебная практика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цифрового товара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Live Editor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 «mermaid online»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Дубль K002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Дубль K009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DiagramGPT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 «AI diagram generator»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Дубль K004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Text2Diagram, AI-Diagram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Таблица инструментов проекта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Прототипы без сервиса и аудитории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при появлении сервиса</w:t>
            </w:r>
          </w:p>
        </w:tc>
      </w:tr>
    </w:tbl>
    <w:bookmarkEnd w:id="58"/>
    <w:bookmarkStart w:id="59" w:name="Xec818728f4f6a4642c8828f4880c460998ddc75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Г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Паспорта цифровых товаров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Г.1 – Паспорта цифровых товаров основных конкурентов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5"/>
        <w:gridCol w:w="1998"/>
        <w:gridCol w:w="1655"/>
        <w:gridCol w:w="1818"/>
        <w:gridCol w:w="1977"/>
      </w:tblGrid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товар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DSL-рендерер UML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SaaS diagram as code + AI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JS-библиотека + Live Editor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Графический редактор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Аудитория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Разработчики, студенты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Команды разработки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Разработчики, техписатели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сегменты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Ручное рисование UML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Долго рисовать архитектуру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отдельно от документации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Дорогие корпоративные редакторы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Обещаемый результат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в документации за минуты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по тексту и AI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живёт в репозитории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Профессиональная схема бесплатно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функции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онлайн-сервер, CLI, плагины IDE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AI, канвас, заметки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рендер в Markdown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Фигуры UML/BPMN/AWS, интеграции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доступа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регистрации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Регистрация, Free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регистрации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регистрации и карты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(GPL-3.0)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 / 15–20 / 45–60 USD / по запросу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(MIT), Mermaid Chart – скрыто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(Apache 2.0)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Сервис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Документация, сообщество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по тарифам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Документация, сообщество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Доказательства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История, «No tracking»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Интеграции, тарифы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Встроенность в GitHub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«100M+ users» (заявление)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Слабые стороны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тарифов и выгоды, нет IDEF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Цена, EN-рынок, нет IDEF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BPMN/IDEF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текста и проверки правил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Паспорта D2, Gleek, dbdiagram.io и Ramus – в листах 01, 03, 05 Excel-файла Левитт–Кано.</w:t>
      </w:r>
    </w:p>
    <w:bookmarkEnd w:id="59"/>
    <w:bookmarkStart w:id="60" w:name="X782fcf4801dfd89bb76afc353b2b99fbb1cb1e9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Д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Таблицы по приложениям методик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Таблицы составлены строго по формам приложений 4, 5, 7 методики [2] и приложения 3 и индексов методики [3]; шкалы методик (0–5, 0–35, 0–3) не смешиваются со шкалами шаблонов. Баллы экспертные, по фактам 02_Карта_сайтов и 03_Факты_сайта; «🔲» – проверить на сайте.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Д.1 – Матрица рыночного стандарта (приложение 4 методики [2])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95"/>
        <w:gridCol w:w="1284"/>
        <w:gridCol w:w="865"/>
        <w:gridCol w:w="1179"/>
        <w:gridCol w:w="1389"/>
        <w:gridCol w:w="1179"/>
        <w:gridCol w:w="1660"/>
      </w:tblGrid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Характеристика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конкурентов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лидеров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Значимость 1–5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Доказанность 1–5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 отсутствия 1–5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Текстовый DSL как основной способ описания диаграммы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 без установки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уровень доступа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синтаксиса / база знаний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Автоматическая раскладка элементов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Прозрачные условия доступа и цены на сайте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и примеры диаграмм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Интеграция с Git/GitHub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Офлайн-работа (desktop/CLI/PWA)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0,50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 внутри продукта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усиливающая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Совместное редактирование в реальном времени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усиливающая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интерфейс и документация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усиливающая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диаграммы по тексту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усиливающая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правил нотации с кодом правила и строкой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редкая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IDEF0/IDEF1X/IDEF3/DFD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редкая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в форматы других инструментов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редкая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SSO и корпоративные функции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редкая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 регистрация до первого результата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негативная практика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Лидеры – три конкурента с наибольшим баллом 06_Сравнение: Eraser, draw.io, D2. Значимость – вес требования в 04_Кано.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Д.2 – Карта конкурентных преимуществ (приложение 5 методики [2], критерии 0–5)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4"/>
        <w:gridCol w:w="1567"/>
        <w:gridCol w:w="1190"/>
        <w:gridCol w:w="487"/>
        <w:gridCol w:w="566"/>
        <w:gridCol w:w="566"/>
        <w:gridCol w:w="487"/>
        <w:gridCol w:w="644"/>
        <w:gridCol w:w="644"/>
        <w:gridCol w:w="644"/>
        <w:gridCol w:w="409"/>
        <w:gridCol w:w="1112"/>
      </w:tblGrid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Преимущество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Ценн.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Отлич.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Доказ.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 с рез.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Устойч.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Коммун.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 0–35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диаграмм + MCP-сервер для агентов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Интеграционное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/ diagrams.net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Бесплатно, без регистрации и без карты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Экономическое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Нативный рендер в GitHub/GitLab/Notion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Сетевой эффект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локально и в IDE, «No tracking»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Доверительное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движка раскладки и экспорт в 6 форматов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/ diagrams.net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Google/Microsoft/Atlassian/GitHub как канал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Интеграционное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IDEF0/DFD на русском в учебных курсах СНГ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градуированная по тарифам (90 дней → безлимит)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Экономическое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Одна модель — несколько представлений (C4)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 Modeler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Исполнимый BPMN XML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19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15–20 USD/участник/мес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Экономическое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Слабое отличие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Д.3 – Чек-лист анализа сайта конкурента (приложение 7 методики [2]), конкуренты C01–C06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78"/>
        <w:gridCol w:w="1839"/>
        <w:gridCol w:w="1172"/>
        <w:gridCol w:w="885"/>
        <w:gridCol w:w="1172"/>
        <w:gridCol w:w="1268"/>
        <w:gridCol w:w="1268"/>
        <w:gridCol w:w="1268"/>
      </w:tblGrid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D2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Gleek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dbdiagram.io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Понятно ли на первом экране, что продаётся, кому и какой результат?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Названа ли целевая аудитория?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Описана ли проблема клиента?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 ли измеримый или конкретный результат?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Перечислены ли основные функции?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(kursach.md)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Показаны ли сценарии применения?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демонстрация, пробный доступ или пример результата?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(playground)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Понятны ли тарифы и ограничения?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(бесплатно)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(бесплатно)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(бесплатно)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(есть Free, цены 🔲)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быстрый путь первого действия?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база знаний, справка или инструкции?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Указаны ли каналы поддержки?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(Discord)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кейсы, отзывы или подтверждённые результаты?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правовые документы и условия обработки данных?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(«No tracking»)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Понятны ли условия оплаты, возврата и отмены доступа?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требуется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требуется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требуется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признаки безопасности и надёжности?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(SSO)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Можно ли выделить доказанное конкурентное преимущество?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Д.4 – Чек-лист анализа сайта конкурента (приложение 7 методики [2]), конкуренты C07–C12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6"/>
        <w:gridCol w:w="1660"/>
        <w:gridCol w:w="1191"/>
        <w:gridCol w:w="1540"/>
        <w:gridCol w:w="1191"/>
        <w:gridCol w:w="705"/>
        <w:gridCol w:w="1386"/>
        <w:gridCol w:w="1191"/>
      </w:tblGrid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Ramus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Lucidchart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VP Online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Structurizr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Camunda Modeler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Понятно ли на первом экране, что продаётся, кому и какой результат?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Названа ли целевая аудитория?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(курсы СНГ)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(архитекторы)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Описана ли проблема клиента?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 ли измеримый или конкретный результат?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Перечислены ли основные функции?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(IDEF0/IDEF1X/IDEF3)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(совместная работа, AI)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(DSL C4, виды)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(BPMN XML)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Показаны ли сценарии применения?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демонстрация, пробный доступ или пример результата?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(загрузка)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Понятны ли тарифы и ограничения?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(бесплатно)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быстрый путь первого действия?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база знаний, справка или инструкции?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Указаны ли каналы поддержки?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кейсы, отзывы или подтверждённые результаты?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(«100M+ users»)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правовые документы и условия обработки данных?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(privacy)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Понятны ли условия оплаты, возврата и отмены доступа?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требуется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признаки безопасности и надёжности?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Можно ли выделить доказанное конкурентное преимущество?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(одна модель — много видов)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(исполнимый BPMN)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Д.5 – Матрица реконструкции бизнес-модели: балл 0–3 / уверенность (приложение 3 методики [3]), PlantUML, Eraser, Mermaid, D2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 цифрового товара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 привлечения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Путь конверсии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доходов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и поддержка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процессы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Партнёрства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Вероятная структура затрат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Защитные механизмы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низ.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Д.6 – Матрица реконструкции бизнес-модели: балл 0–3 / уверенность (приложение 3 методики [3]), Gleek, draw.io, Ramus, Lucidchart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Gleek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Ramus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Lucidchart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 цифрового товара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низ.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 привлечения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Путь конверсии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доходов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и поддержка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процессы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Партнёрства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Вероятная структура затрат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Защитные механизмы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Д.7 – Индексы бизнес-модели методики [3] (средний балл 0–3 по признакам)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00"/>
        <w:gridCol w:w="958"/>
        <w:gridCol w:w="751"/>
        <w:gridCol w:w="855"/>
        <w:gridCol w:w="544"/>
        <w:gridCol w:w="1062"/>
        <w:gridCol w:w="855"/>
        <w:gridCol w:w="1062"/>
        <w:gridCol w:w="1165"/>
      </w:tblGrid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(признаки)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D2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Gleek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Ramus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Lucidchart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Раскрытость бизнес-модели (ценность, сегменты, товар, каналы, доходы, поддержка, партнёры)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1,86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2,71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2,43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2,29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(известно 2 из 7)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2,14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(известно 3 из 7)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(известно 3 из 7)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самостоятельность покупки (регистрация, открытые тарифы, пробный доступ, онбординг)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1,75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2,75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2,00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(известно 1 из 4)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2,25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Консультационная сложность (заявка, демонстрация, внедрение, менеджер, индивидуальная цена)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 (регулярная ценность, данные клиента, отчёты, интеграции, обучение, поддержка)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1,67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2,00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1,67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1,50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1,50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Защищённость модели (данные, интеграции, партнёры, сетевые эффекты, доверие, история клиента)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1,33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2,17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1,83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1,17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2,17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Обозначение «🔲 ДОСНЯТЬ» / «🔲» – фактов на сайте ещё не собрано (в источниках работы их нет); баллы не додумывались, индекс по конкуренту с неизвестными признаками не рассчитывается.</w:t>
      </w:r>
    </w:p>
    <w:bookmarkEnd w:id="60"/>
    <w:bookmarkStart w:id="61" w:name="Xb9eb2aff4deb4b2bfe3f49f2b7c459f5bf2e9dd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Е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Программные средства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VBA-модули LR5_1_Klassifikaciya.bas, LR5_2_LevittKano.bas, LR5_3_BiznesModel.bas заполняют копии трёх шаблонов данными NotaCode, исправляют ошибки формул (таблица 1) и строят диаграммы; тексты читаются из UTF-8 файлов VBA/data. Python-скрипты: lr5_data.py – единый источник данных; lr5_calc.py – расчёт по формулам шаблонов; export_vba_data.py – выгрузка данных для VBA; lr5_charts.py – рисунки 1–7; fill_templates_excel.py – заполнение шаблонов через Excel и сверка результатов формул с расчётом Python.</w:t>
      </w:r>
    </w:p>
    <w:bookmarkEnd w:id="61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1">
    <w:nsid w:val="ea454b4c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47261bad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4" Type="http://schemas.openxmlformats.org/officeDocument/2006/relationships/image" Target="media/rId24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8" Type="http://schemas.openxmlformats.org/officeDocument/2006/relationships/image" Target="media/rId4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2026-09-26T13:46:42Z</dcterms:created>
  <dcterms:modified xsi:type="dcterms:W3CDTF">2026-09-26T13:46:42Z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